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eastAsia="宋体"/>
          <w:b/>
          <w:bCs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濉</w:t>
      </w:r>
      <w:r>
        <w:rPr>
          <w:rFonts w:hint="eastAsia" w:ascii="宋体" w:hAnsi="宋体" w:cs="仿宋_GB2312"/>
          <w:b/>
          <w:bCs/>
          <w:sz w:val="36"/>
          <w:szCs w:val="36"/>
        </w:rPr>
        <w:t>溪县人民法院</w:t>
      </w:r>
      <w:r>
        <w:rPr>
          <w:rFonts w:ascii="宋体" w:hAnsi="宋体" w:cs="宋体"/>
          <w:b/>
          <w:bCs/>
          <w:sz w:val="36"/>
          <w:szCs w:val="36"/>
        </w:rPr>
        <w:t>202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cs="仿宋_GB2312"/>
          <w:b/>
          <w:bCs/>
          <w:sz w:val="36"/>
          <w:szCs w:val="36"/>
        </w:rPr>
        <w:t>年度一般公共预算财政</w:t>
      </w:r>
    </w:p>
    <w:p>
      <w:pPr>
        <w:jc w:val="center"/>
        <w:rPr>
          <w:rFonts w:ascii="宋体" w:eastAsia="宋体"/>
          <w:b/>
          <w:bCs/>
          <w:sz w:val="36"/>
          <w:szCs w:val="36"/>
        </w:rPr>
      </w:pPr>
      <w:r>
        <w:rPr>
          <w:rFonts w:hint="eastAsia" w:ascii="宋体" w:hAnsi="宋体" w:cs="仿宋_GB2312"/>
          <w:b/>
          <w:bCs/>
          <w:sz w:val="36"/>
          <w:szCs w:val="36"/>
        </w:rPr>
        <w:t>拨款</w:t>
      </w:r>
      <w:r>
        <w:rPr>
          <w:rFonts w:hint="eastAsia" w:ascii="宋体" w:eastAsia="宋体" w:cs="宋体"/>
          <w:b/>
          <w:bCs/>
          <w:sz w:val="36"/>
          <w:szCs w:val="36"/>
        </w:rPr>
        <w:t>“</w:t>
      </w:r>
      <w:r>
        <w:rPr>
          <w:rFonts w:hint="eastAsia" w:ascii="宋体" w:hAnsi="宋体" w:cs="仿宋_GB2312"/>
          <w:b/>
          <w:bCs/>
          <w:sz w:val="36"/>
          <w:szCs w:val="36"/>
        </w:rPr>
        <w:t>三公”经费支出决算情况说明</w:t>
      </w:r>
    </w:p>
    <w:p>
      <w:pPr>
        <w:jc w:val="both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</w:t>
      </w:r>
      <w:r>
        <w:rPr>
          <w:rFonts w:hint="eastAsia" w:ascii="黑体" w:hAnsi="黑体" w:eastAsia="黑体"/>
          <w:szCs w:val="32"/>
          <w:lang w:eastAsia="zh-CN"/>
        </w:rPr>
        <w:t>2022</w:t>
      </w:r>
      <w:r>
        <w:rPr>
          <w:rFonts w:hint="eastAsia" w:ascii="黑体" w:hAnsi="黑体" w:eastAsia="黑体"/>
          <w:szCs w:val="32"/>
        </w:rPr>
        <w:t>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80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109.63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320" w:firstLineChars="100"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77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109.63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60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44.17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17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65.46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</w:t>
      </w:r>
      <w:r>
        <w:rPr>
          <w:rFonts w:hint="eastAsia" w:ascii="黑体" w:hAnsi="黑体" w:eastAsia="黑体"/>
          <w:szCs w:val="32"/>
          <w:lang w:eastAsia="zh-CN"/>
        </w:rPr>
        <w:t>2022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hint="eastAsia" w:ascii="仿宋_GB2312" w:hAnsi="仿宋" w:eastAsia="仿宋_GB2312"/>
          <w:color w:val="000000" w:themeColor="text1"/>
          <w:szCs w:val="32"/>
          <w:lang w:eastAsia="zh-CN"/>
        </w:rPr>
      </w:pPr>
      <w:r>
        <w:rPr>
          <w:rFonts w:hint="eastAsia" w:ascii="仿宋_GB2312" w:hAnsi="仿宋" w:cs="仿宋_GB2312"/>
        </w:rPr>
        <w:t>濉溪县人民法院</w:t>
      </w:r>
      <w:r>
        <w:rPr>
          <w:rFonts w:ascii="仿宋_GB2312" w:hAnsi="仿宋" w:cs="仿宋_GB2312"/>
        </w:rPr>
        <w:t>202</w:t>
      </w:r>
      <w:r>
        <w:rPr>
          <w:rFonts w:hint="eastAsia" w:ascii="仿宋_GB2312" w:hAnsi="仿宋" w:cs="仿宋_GB2312"/>
          <w:lang w:val="en-US" w:eastAsia="zh-CN"/>
        </w:rPr>
        <w:t>2</w:t>
      </w:r>
      <w:r>
        <w:rPr>
          <w:rFonts w:hint="eastAsia" w:ascii="仿宋_GB2312" w:hAnsi="仿宋" w:cs="仿宋_GB2312"/>
        </w:rPr>
        <w:t>年度一般公共预算财政拨款“三公”经费支出预算为</w:t>
      </w:r>
      <w:r>
        <w:rPr>
          <w:rFonts w:hint="eastAsia" w:ascii="仿宋_GB2312" w:hAnsi="仿宋" w:cs="仿宋_GB2312"/>
          <w:lang w:val="en-US" w:eastAsia="zh-CN"/>
        </w:rPr>
        <w:t>80</w:t>
      </w:r>
      <w:r>
        <w:rPr>
          <w:rFonts w:hint="eastAsia" w:ascii="仿宋_GB2312" w:hAnsi="仿宋" w:cs="仿宋_GB2312"/>
        </w:rPr>
        <w:t>万元，支出决算为</w:t>
      </w:r>
      <w:r>
        <w:rPr>
          <w:rFonts w:hint="eastAsia" w:ascii="仿宋_GB2312" w:hAnsi="仿宋" w:cs="仿宋_GB2312"/>
          <w:lang w:val="en-US" w:eastAsia="zh-CN"/>
        </w:rPr>
        <w:t>109.63</w:t>
      </w:r>
      <w:r>
        <w:rPr>
          <w:rFonts w:hint="eastAsia" w:ascii="仿宋_GB2312" w:hAnsi="仿宋" w:cs="仿宋_GB2312"/>
        </w:rPr>
        <w:t>万元，</w:t>
      </w:r>
      <w:r>
        <w:rPr>
          <w:rFonts w:hint="eastAsia" w:ascii="仿宋_GB2312" w:hAnsi="仿宋" w:cs="仿宋_GB2312"/>
          <w:color w:val="auto"/>
        </w:rPr>
        <w:t>完成预算的</w:t>
      </w:r>
      <w:r>
        <w:rPr>
          <w:rFonts w:hint="eastAsia" w:ascii="仿宋_GB2312" w:hAnsi="仿宋" w:cs="仿宋_GB2312"/>
          <w:color w:val="auto"/>
          <w:lang w:val="en-US" w:eastAsia="zh-CN"/>
        </w:rPr>
        <w:t>137.04</w:t>
      </w:r>
      <w:r>
        <w:rPr>
          <w:rFonts w:ascii="仿宋_GB2312" w:hAnsi="仿宋" w:cs="仿宋_GB2312"/>
          <w:color w:val="auto"/>
        </w:rPr>
        <w:t>%</w:t>
      </w:r>
      <w:r>
        <w:rPr>
          <w:rFonts w:hint="eastAsia" w:ascii="仿宋_GB2312" w:hAnsi="仿宋" w:cs="仿宋_GB2312"/>
          <w:color w:val="auto"/>
        </w:rPr>
        <w:t>，决算数</w:t>
      </w:r>
      <w:r>
        <w:rPr>
          <w:rFonts w:hint="eastAsia" w:ascii="仿宋_GB2312" w:hAnsi="仿宋" w:cs="仿宋_GB2312"/>
          <w:color w:val="auto"/>
          <w:lang w:eastAsia="zh-CN"/>
        </w:rPr>
        <w:t>大于</w:t>
      </w:r>
      <w:r>
        <w:rPr>
          <w:rFonts w:hint="eastAsia" w:ascii="仿宋_GB2312" w:hAnsi="仿宋" w:cs="仿宋_GB2312"/>
          <w:color w:val="auto"/>
        </w:rPr>
        <w:t>预算数的主要原因是</w:t>
      </w:r>
      <w:r>
        <w:rPr>
          <w:rFonts w:hint="eastAsia" w:ascii="仿宋_GB2312" w:hAnsi="仿宋" w:cs="仿宋_GB2312"/>
          <w:color w:val="auto"/>
          <w:lang w:eastAsia="zh-CN"/>
        </w:rPr>
        <w:t>政法转移支付资金未做入预算；</w:t>
      </w:r>
      <w:r>
        <w:rPr>
          <w:rFonts w:hint="eastAsia" w:ascii="仿宋_GB2312" w:hAnsi="仿宋"/>
          <w:color w:val="000000" w:themeColor="text1"/>
          <w:szCs w:val="32"/>
          <w:lang w:eastAsia="zh-CN"/>
        </w:rPr>
        <w:t>决算数较上年增加</w:t>
      </w:r>
      <w:r>
        <w:rPr>
          <w:rFonts w:hint="eastAsia" w:ascii="仿宋_GB2312" w:hAnsi="仿宋"/>
          <w:color w:val="000000" w:themeColor="text1"/>
          <w:szCs w:val="32"/>
          <w:lang w:val="en-US" w:eastAsia="zh-CN"/>
        </w:rPr>
        <w:t>37.82万元，增长52.66%，</w:t>
      </w:r>
      <w:r>
        <w:rPr>
          <w:rFonts w:hint="eastAsia" w:ascii="仿宋_GB2312" w:hAnsi="仿宋"/>
          <w:color w:val="000000" w:themeColor="text1"/>
          <w:szCs w:val="32"/>
          <w:lang w:eastAsia="zh-CN"/>
        </w:rPr>
        <w:t>决算数较上年增加的主要原因：一是增加公务用车购置数量，二是办案成本增加。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</w:rPr>
      </w:pPr>
      <w:r>
        <w:rPr>
          <w:rFonts w:hint="eastAsia" w:ascii="仿宋_GB2312" w:hAnsi="仿宋" w:cs="仿宋_GB2312"/>
        </w:rPr>
        <w:t>濉溪县人民法院</w:t>
      </w:r>
      <w:r>
        <w:rPr>
          <w:rFonts w:ascii="仿宋_GB2312" w:hAnsi="仿宋" w:cs="仿宋_GB2312"/>
        </w:rPr>
        <w:t>202</w:t>
      </w:r>
      <w:r>
        <w:rPr>
          <w:rFonts w:hint="eastAsia" w:ascii="仿宋_GB2312" w:hAnsi="仿宋" w:cs="仿宋_GB2312"/>
          <w:lang w:val="en-US" w:eastAsia="zh-CN"/>
        </w:rPr>
        <w:t>2</w:t>
      </w:r>
      <w:r>
        <w:rPr>
          <w:rFonts w:hint="eastAsia" w:ascii="仿宋_GB2312" w:hAnsi="仿宋" w:cs="仿宋_GB2312"/>
        </w:rPr>
        <w:t>年度一般公共预算财政拨款“三公”经费支出决算中，因公出国（境）费支出决算</w:t>
      </w:r>
      <w:r>
        <w:rPr>
          <w:rFonts w:ascii="仿宋_GB2312" w:hAnsi="仿宋" w:cs="仿宋_GB2312"/>
        </w:rPr>
        <w:t>0</w:t>
      </w:r>
      <w:r>
        <w:rPr>
          <w:rFonts w:hint="eastAsia" w:ascii="仿宋_GB2312" w:hAnsi="仿宋" w:cs="仿宋_GB2312"/>
        </w:rPr>
        <w:t>万元，占</w:t>
      </w:r>
      <w:r>
        <w:rPr>
          <w:rFonts w:ascii="仿宋_GB2312" w:hAnsi="仿宋" w:cs="仿宋_GB2312"/>
        </w:rPr>
        <w:t>0%;</w:t>
      </w:r>
      <w:r>
        <w:rPr>
          <w:rFonts w:hint="eastAsia" w:ascii="仿宋_GB2312" w:hAnsi="仿宋" w:cs="仿宋_GB2312"/>
        </w:rPr>
        <w:t>公务接待费支出决算</w:t>
      </w:r>
      <w:r>
        <w:rPr>
          <w:rFonts w:hint="eastAsia" w:ascii="仿宋_GB2312" w:hAnsi="仿宋" w:cs="仿宋_GB2312"/>
          <w:lang w:val="en-US" w:eastAsia="zh-CN"/>
        </w:rPr>
        <w:t>0</w:t>
      </w:r>
      <w:r>
        <w:rPr>
          <w:rFonts w:hint="eastAsia" w:ascii="仿宋_GB2312" w:hAnsi="仿宋" w:cs="仿宋_GB2312"/>
        </w:rPr>
        <w:t>万元，占</w:t>
      </w:r>
      <w:r>
        <w:rPr>
          <w:rFonts w:hint="eastAsia" w:ascii="仿宋_GB2312" w:hAnsi="仿宋" w:cs="仿宋_GB2312"/>
          <w:lang w:val="en-US" w:eastAsia="zh-CN"/>
        </w:rPr>
        <w:t>0</w:t>
      </w:r>
      <w:r>
        <w:rPr>
          <w:rFonts w:ascii="仿宋_GB2312" w:hAnsi="仿宋" w:cs="仿宋_GB2312"/>
        </w:rPr>
        <w:t>%</w:t>
      </w:r>
      <w:r>
        <w:rPr>
          <w:rFonts w:hint="eastAsia" w:ascii="仿宋_GB2312" w:hAnsi="仿宋" w:cs="仿宋_GB2312"/>
        </w:rPr>
        <w:t>；公务用车购置及运行维护费支出决算</w:t>
      </w:r>
      <w:r>
        <w:rPr>
          <w:rFonts w:hint="eastAsia" w:ascii="仿宋_GB2312" w:hAnsi="仿宋" w:cs="仿宋_GB2312"/>
          <w:lang w:val="en-US" w:eastAsia="zh-CN"/>
        </w:rPr>
        <w:t>109.63</w:t>
      </w:r>
      <w:r>
        <w:rPr>
          <w:rFonts w:hint="eastAsia" w:ascii="仿宋_GB2312" w:hAnsi="仿宋" w:cs="仿宋_GB2312"/>
        </w:rPr>
        <w:t>万元，占</w:t>
      </w:r>
      <w:r>
        <w:rPr>
          <w:rFonts w:hint="eastAsia" w:ascii="仿宋_GB2312" w:hAnsi="仿宋" w:cs="仿宋_GB2312"/>
          <w:lang w:val="en-US" w:eastAsia="zh-CN"/>
        </w:rPr>
        <w:t>100</w:t>
      </w:r>
      <w:r>
        <w:rPr>
          <w:rFonts w:ascii="仿宋_GB2312" w:hAnsi="仿宋" w:cs="仿宋_GB2312"/>
        </w:rPr>
        <w:t>%</w:t>
      </w:r>
      <w:r>
        <w:rPr>
          <w:rFonts w:hint="eastAsia" w:ascii="仿宋_GB2312" w:hAnsi="仿宋" w:cs="仿宋_GB2312"/>
        </w:rPr>
        <w:t>。具体情况如下：</w:t>
      </w:r>
    </w:p>
    <w:p>
      <w:pPr>
        <w:ind w:firstLine="628"/>
        <w:rPr>
          <w:rFonts w:ascii="仿宋_GB2312" w:hAnsi="仿宋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</w:t>
      </w:r>
      <w:r>
        <w:rPr>
          <w:rFonts w:hint="eastAsia" w:ascii="仿宋_GB2312" w:hAnsi="仿宋"/>
          <w:szCs w:val="32"/>
          <w:lang w:eastAsia="zh-CN"/>
        </w:rPr>
        <w:t>2022</w:t>
      </w:r>
      <w:r>
        <w:rPr>
          <w:rFonts w:hint="eastAsia" w:ascii="仿宋_GB2312" w:hAnsi="仿宋"/>
          <w:szCs w:val="32"/>
        </w:rPr>
        <w:t>年度预算相比，</w:t>
      </w:r>
      <w:r>
        <w:rPr>
          <w:rFonts w:hint="eastAsia" w:ascii="仿宋_GB2312" w:hAnsi="仿宋"/>
          <w:szCs w:val="32"/>
          <w:lang w:eastAsia="zh-CN"/>
        </w:rPr>
        <w:t>无变化。</w:t>
      </w:r>
      <w:r>
        <w:rPr>
          <w:rFonts w:hint="eastAsia" w:ascii="仿宋_GB2312" w:hAnsi="仿宋"/>
          <w:color w:val="000000" w:themeColor="text1"/>
          <w:szCs w:val="32"/>
          <w:lang w:eastAsia="zh-CN"/>
        </w:rPr>
        <w:t>较上年无变化。</w:t>
      </w:r>
      <w:r>
        <w:rPr>
          <w:rFonts w:ascii="仿宋_GB2312" w:hAnsi="仿宋" w:cs="仿宋_GB2312"/>
        </w:rPr>
        <w:t>202</w:t>
      </w:r>
      <w:r>
        <w:rPr>
          <w:rFonts w:hint="eastAsia" w:ascii="仿宋_GB2312" w:hAnsi="仿宋" w:cs="仿宋_GB2312"/>
          <w:lang w:val="en-US" w:eastAsia="zh-CN"/>
        </w:rPr>
        <w:t>2</w:t>
      </w:r>
      <w:r>
        <w:rPr>
          <w:rFonts w:hint="eastAsia" w:ascii="仿宋_GB2312" w:hAnsi="仿宋" w:cs="仿宋_GB2312"/>
        </w:rPr>
        <w:t>年濉溪县人民法院因公出国（境）团组</w:t>
      </w:r>
      <w:r>
        <w:rPr>
          <w:rFonts w:ascii="仿宋_GB2312" w:hAnsi="仿宋" w:cs="仿宋_GB2312"/>
        </w:rPr>
        <w:t>0</w:t>
      </w:r>
      <w:r>
        <w:rPr>
          <w:rFonts w:hint="eastAsia" w:ascii="仿宋_GB2312" w:hAnsi="仿宋" w:cs="仿宋_GB2312"/>
        </w:rPr>
        <w:t>次，累计出国（境）</w:t>
      </w:r>
      <w:r>
        <w:rPr>
          <w:rFonts w:ascii="仿宋_GB2312" w:hAnsi="仿宋" w:cs="仿宋_GB2312"/>
        </w:rPr>
        <w:t>0</w:t>
      </w:r>
      <w:r>
        <w:rPr>
          <w:rFonts w:hint="eastAsia" w:ascii="仿宋_GB2312" w:hAnsi="仿宋" w:cs="仿宋_GB2312"/>
        </w:rPr>
        <w:t>人次。该项经费根据县外办批准的因公临时出国（境）计划，按照规定标准安排。经费使用严格相关规定执行。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万元, 与</w:t>
      </w:r>
      <w:r>
        <w:rPr>
          <w:rFonts w:hint="eastAsia" w:ascii="仿宋_GB2312" w:hAnsi="仿宋"/>
          <w:szCs w:val="32"/>
          <w:lang w:eastAsia="zh-CN"/>
        </w:rPr>
        <w:t>2022</w:t>
      </w:r>
      <w:r>
        <w:rPr>
          <w:rFonts w:hint="eastAsia" w:ascii="仿宋_GB2312" w:hAnsi="仿宋"/>
          <w:szCs w:val="32"/>
        </w:rPr>
        <w:t>年度预算相比，</w:t>
      </w:r>
      <w:r>
        <w:rPr>
          <w:rFonts w:hint="eastAsia" w:ascii="仿宋_GB2312" w:hAnsi="仿宋"/>
          <w:szCs w:val="32"/>
          <w:lang w:eastAsia="zh-CN"/>
        </w:rPr>
        <w:t>无变化；</w:t>
      </w:r>
      <w:r>
        <w:rPr>
          <w:rFonts w:hint="eastAsia" w:ascii="仿宋_GB2312" w:hAnsi="仿宋"/>
          <w:color w:val="000000" w:themeColor="text1"/>
          <w:szCs w:val="32"/>
          <w:lang w:eastAsia="zh-CN"/>
        </w:rPr>
        <w:t>较上年减少</w:t>
      </w:r>
      <w:r>
        <w:rPr>
          <w:rFonts w:hint="eastAsia" w:ascii="仿宋_GB2312" w:hAnsi="仿宋"/>
          <w:color w:val="000000" w:themeColor="text1"/>
          <w:szCs w:val="32"/>
          <w:lang w:val="en-US" w:eastAsia="zh-CN"/>
        </w:rPr>
        <w:t>0.99万元，下降100%，决算数较上年减少的主要原因是</w:t>
      </w:r>
      <w:r>
        <w:rPr>
          <w:rFonts w:hint="eastAsia" w:ascii="仿宋_GB2312" w:hAnsi="仿宋" w:cs="仿宋_GB2312"/>
          <w:color w:val="000000" w:themeColor="text1"/>
        </w:rPr>
        <w:t>是坚持勤俭节约，压缩开</w:t>
      </w:r>
      <w:r>
        <w:rPr>
          <w:rFonts w:hint="eastAsia" w:ascii="仿宋_GB2312" w:hAnsi="仿宋" w:cs="仿宋_GB2312"/>
        </w:rPr>
        <w:t>支</w:t>
      </w:r>
      <w:r>
        <w:rPr>
          <w:rFonts w:hint="eastAsia" w:ascii="仿宋_GB2312" w:hAnsi="仿宋"/>
          <w:szCs w:val="32"/>
        </w:rPr>
        <w:t>。经费使用严格贯彻中央八项规定</w:t>
      </w:r>
      <w:bookmarkStart w:id="0" w:name="_GoBack"/>
      <w:bookmarkEnd w:id="0"/>
      <w:r>
        <w:rPr>
          <w:rFonts w:hint="eastAsia" w:ascii="仿宋_GB2312" w:hAnsi="仿宋"/>
          <w:szCs w:val="32"/>
        </w:rPr>
        <w:t>要求，严格执行《党政机关厉行节约反对浪费条例》、</w:t>
      </w:r>
      <w:r>
        <w:rPr>
          <w:rFonts w:hint="eastAsia" w:ascii="仿宋_GB2312" w:hAnsi="仿宋"/>
          <w:szCs w:val="32"/>
          <w:lang w:eastAsia="zh-CN"/>
        </w:rPr>
        <w:t>濉溪县</w:t>
      </w:r>
      <w:r>
        <w:rPr>
          <w:rFonts w:hint="eastAsia" w:ascii="仿宋_GB2312" w:hAnsi="仿宋"/>
          <w:szCs w:val="32"/>
        </w:rPr>
        <w:t>公务接待相关规定等。</w:t>
      </w:r>
    </w:p>
    <w:p>
      <w:pPr>
        <w:ind w:firstLine="643" w:firstLineChars="200"/>
        <w:rPr>
          <w:rFonts w:ascii="仿宋_GB2312" w:hAnsi="仿宋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  <w:lang w:val="en-US" w:eastAsia="zh-CN"/>
        </w:rPr>
        <w:t>109.63</w:t>
      </w:r>
      <w:r>
        <w:rPr>
          <w:rFonts w:hint="eastAsia" w:ascii="仿宋_GB2312" w:hAnsi="仿宋"/>
          <w:szCs w:val="32"/>
        </w:rPr>
        <w:t>万元，与</w:t>
      </w:r>
      <w:r>
        <w:rPr>
          <w:rFonts w:hint="eastAsia" w:ascii="仿宋_GB2312" w:hAnsi="仿宋"/>
          <w:szCs w:val="32"/>
          <w:lang w:eastAsia="zh-CN"/>
        </w:rPr>
        <w:t>2022</w:t>
      </w:r>
      <w:r>
        <w:rPr>
          <w:rFonts w:hint="eastAsia" w:ascii="仿宋_GB2312" w:hAnsi="仿宋"/>
          <w:szCs w:val="32"/>
        </w:rPr>
        <w:t>年度预算相比，增加</w:t>
      </w:r>
      <w:r>
        <w:rPr>
          <w:rFonts w:hint="eastAsia" w:ascii="仿宋_GB2312" w:hAnsi="仿宋"/>
          <w:szCs w:val="32"/>
          <w:lang w:val="en-US" w:eastAsia="zh-CN"/>
        </w:rPr>
        <w:t>29.63</w:t>
      </w:r>
      <w:r>
        <w:rPr>
          <w:rFonts w:hint="eastAsia" w:ascii="仿宋_GB2312" w:hAnsi="仿宋"/>
          <w:szCs w:val="32"/>
        </w:rPr>
        <w:t>万元，增长</w:t>
      </w:r>
      <w:r>
        <w:rPr>
          <w:rFonts w:hint="eastAsia" w:ascii="仿宋_GB2312" w:hAnsi="仿宋"/>
          <w:szCs w:val="32"/>
          <w:lang w:val="en-US" w:eastAsia="zh-CN"/>
        </w:rPr>
        <w:t>37.04</w:t>
      </w:r>
      <w:r>
        <w:rPr>
          <w:rFonts w:hint="eastAsia" w:ascii="仿宋_GB2312" w:hAnsi="仿宋"/>
          <w:szCs w:val="32"/>
        </w:rPr>
        <w:t>%</w:t>
      </w:r>
      <w:r>
        <w:rPr>
          <w:rFonts w:hint="eastAsia" w:ascii="仿宋_GB2312" w:hAnsi="仿宋"/>
          <w:color w:val="auto"/>
          <w:szCs w:val="32"/>
        </w:rPr>
        <w:t>，增长的原因是</w:t>
      </w:r>
      <w:r>
        <w:rPr>
          <w:rFonts w:hint="eastAsia" w:ascii="仿宋_GB2312" w:hAnsi="仿宋" w:cs="仿宋_GB2312"/>
          <w:color w:val="auto"/>
          <w:lang w:eastAsia="zh-CN"/>
        </w:rPr>
        <w:t>政法转移支付资金未做入预算</w:t>
      </w:r>
      <w:r>
        <w:rPr>
          <w:rFonts w:hint="eastAsia" w:ascii="仿宋_GB2312" w:hAnsi="仿宋"/>
          <w:color w:val="auto"/>
          <w:szCs w:val="32"/>
        </w:rPr>
        <w:t>。</w:t>
      </w:r>
      <w:r>
        <w:rPr>
          <w:rFonts w:hint="eastAsia" w:ascii="仿宋_GB2312" w:hAnsi="仿宋"/>
          <w:color w:val="auto"/>
          <w:szCs w:val="32"/>
          <w:lang w:eastAsia="zh-CN"/>
        </w:rPr>
        <w:t>较上年增加</w:t>
      </w:r>
      <w:r>
        <w:rPr>
          <w:rFonts w:hint="eastAsia" w:ascii="仿宋_GB2312" w:hAnsi="仿宋"/>
          <w:color w:val="auto"/>
          <w:szCs w:val="32"/>
          <w:lang w:val="en-US" w:eastAsia="zh-CN"/>
        </w:rPr>
        <w:t>38.81万元，增长54.8%，决算数较上年增加的主要原因：一是</w:t>
      </w:r>
      <w:r>
        <w:rPr>
          <w:rFonts w:hint="eastAsia" w:ascii="仿宋_GB2312" w:hAnsi="仿宋"/>
          <w:color w:val="auto"/>
          <w:szCs w:val="32"/>
          <w:lang w:eastAsia="zh-CN"/>
        </w:rPr>
        <w:t>增加公务用车购置数量，二是办案成本增加。</w:t>
      </w:r>
      <w:r>
        <w:rPr>
          <w:rFonts w:hint="eastAsia" w:ascii="仿宋_GB2312" w:hAnsi="仿宋"/>
          <w:szCs w:val="32"/>
        </w:rPr>
        <w:t>其中，公务用车购置费</w:t>
      </w:r>
      <w:r>
        <w:rPr>
          <w:rFonts w:hint="eastAsia" w:ascii="仿宋_GB2312" w:hAnsi="仿宋"/>
          <w:szCs w:val="32"/>
          <w:lang w:val="en-US" w:eastAsia="zh-CN"/>
        </w:rPr>
        <w:t>44.17</w:t>
      </w:r>
      <w:r>
        <w:rPr>
          <w:rFonts w:hint="eastAsia" w:ascii="仿宋_GB2312" w:hAnsi="仿宋"/>
          <w:szCs w:val="32"/>
        </w:rPr>
        <w:t>万元，与</w:t>
      </w:r>
      <w:r>
        <w:rPr>
          <w:rFonts w:hint="eastAsia" w:ascii="仿宋_GB2312" w:hAnsi="仿宋"/>
          <w:szCs w:val="32"/>
          <w:lang w:eastAsia="zh-CN"/>
        </w:rPr>
        <w:t>2022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15.83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26.38</w:t>
      </w:r>
      <w:r>
        <w:rPr>
          <w:rFonts w:hint="eastAsia" w:ascii="仿宋_GB2312" w:hAnsi="仿宋"/>
          <w:szCs w:val="32"/>
        </w:rPr>
        <w:t>%，下降的原因是</w:t>
      </w:r>
      <w:r>
        <w:rPr>
          <w:rFonts w:hint="eastAsia" w:ascii="仿宋_GB2312" w:hAnsi="仿宋"/>
          <w:szCs w:val="32"/>
          <w:lang w:eastAsia="zh-CN"/>
        </w:rPr>
        <w:t>坚持勤俭节约；</w:t>
      </w:r>
      <w:r>
        <w:rPr>
          <w:rFonts w:hint="eastAsia" w:ascii="仿宋_GB2312" w:hAnsi="仿宋"/>
          <w:color w:val="auto"/>
          <w:szCs w:val="32"/>
          <w:lang w:eastAsia="zh-CN"/>
        </w:rPr>
        <w:t>较上年增加</w:t>
      </w:r>
      <w:r>
        <w:rPr>
          <w:rFonts w:hint="eastAsia" w:ascii="仿宋_GB2312" w:hAnsi="仿宋"/>
          <w:color w:val="auto"/>
          <w:szCs w:val="32"/>
          <w:lang w:val="en-US" w:eastAsia="zh-CN"/>
        </w:rPr>
        <w:t>27.41万元，增长166.76%,决算数较上年增加的主要原因是</w:t>
      </w:r>
      <w:r>
        <w:rPr>
          <w:rFonts w:hint="eastAsia" w:ascii="仿宋_GB2312" w:hAnsi="仿宋"/>
          <w:color w:val="auto"/>
          <w:szCs w:val="32"/>
          <w:lang w:eastAsia="zh-CN"/>
        </w:rPr>
        <w:t>增加公务用车购置数量。2022</w:t>
      </w:r>
      <w:r>
        <w:rPr>
          <w:rFonts w:hint="eastAsia" w:ascii="仿宋_GB2312" w:hAnsi="仿宋"/>
          <w:color w:val="auto"/>
          <w:szCs w:val="32"/>
        </w:rPr>
        <w:t>年购置公务用车</w:t>
      </w:r>
      <w:r>
        <w:rPr>
          <w:rFonts w:hint="eastAsia" w:ascii="仿宋_GB2312" w:hAnsi="仿宋"/>
          <w:color w:val="auto"/>
          <w:szCs w:val="32"/>
          <w:lang w:val="en-US" w:eastAsia="zh-CN"/>
        </w:rPr>
        <w:t>2</w:t>
      </w:r>
      <w:r>
        <w:rPr>
          <w:rFonts w:hint="eastAsia" w:ascii="仿宋_GB2312" w:hAnsi="仿宋"/>
          <w:color w:val="auto"/>
          <w:szCs w:val="32"/>
        </w:rPr>
        <w:t>辆。公务用车运行维护费</w:t>
      </w:r>
      <w:r>
        <w:rPr>
          <w:rFonts w:hint="eastAsia" w:ascii="仿宋_GB2312" w:hAnsi="仿宋"/>
          <w:color w:val="auto"/>
          <w:szCs w:val="32"/>
          <w:lang w:val="en-US" w:eastAsia="zh-CN"/>
        </w:rPr>
        <w:t>65.46</w:t>
      </w:r>
      <w:r>
        <w:rPr>
          <w:rFonts w:hint="eastAsia" w:ascii="仿宋_GB2312" w:hAnsi="仿宋"/>
          <w:color w:val="auto"/>
          <w:szCs w:val="32"/>
        </w:rPr>
        <w:t>万元，与</w:t>
      </w:r>
      <w:r>
        <w:rPr>
          <w:rFonts w:hint="eastAsia" w:ascii="仿宋_GB2312" w:hAnsi="仿宋"/>
          <w:color w:val="auto"/>
          <w:szCs w:val="32"/>
          <w:lang w:eastAsia="zh-CN"/>
        </w:rPr>
        <w:t>2022</w:t>
      </w:r>
      <w:r>
        <w:rPr>
          <w:rFonts w:hint="eastAsia" w:ascii="仿宋_GB2312" w:hAnsi="仿宋"/>
          <w:color w:val="auto"/>
          <w:szCs w:val="32"/>
        </w:rPr>
        <w:t>年度预算相比，增加</w:t>
      </w:r>
      <w:r>
        <w:rPr>
          <w:rFonts w:hint="eastAsia" w:ascii="仿宋_GB2312" w:hAnsi="仿宋"/>
          <w:color w:val="auto"/>
          <w:szCs w:val="32"/>
          <w:lang w:val="en-US" w:eastAsia="zh-CN"/>
        </w:rPr>
        <w:t>48.46</w:t>
      </w:r>
      <w:r>
        <w:rPr>
          <w:rFonts w:hint="eastAsia" w:ascii="仿宋_GB2312" w:hAnsi="仿宋"/>
          <w:color w:val="auto"/>
          <w:szCs w:val="32"/>
        </w:rPr>
        <w:t>万元，增长</w:t>
      </w:r>
      <w:r>
        <w:rPr>
          <w:rFonts w:hint="eastAsia" w:ascii="仿宋_GB2312" w:hAnsi="仿宋"/>
          <w:color w:val="auto"/>
          <w:szCs w:val="32"/>
          <w:lang w:val="en-US" w:eastAsia="zh-CN"/>
        </w:rPr>
        <w:t>285.06</w:t>
      </w:r>
      <w:r>
        <w:rPr>
          <w:rFonts w:hint="eastAsia" w:ascii="仿宋_GB2312" w:hAnsi="仿宋"/>
          <w:color w:val="auto"/>
          <w:szCs w:val="32"/>
        </w:rPr>
        <w:t>%，增长的原因是</w:t>
      </w:r>
      <w:r>
        <w:rPr>
          <w:rFonts w:hint="eastAsia" w:ascii="仿宋_GB2312" w:hAnsi="仿宋" w:cs="仿宋_GB2312"/>
          <w:color w:val="auto"/>
          <w:lang w:eastAsia="zh-CN"/>
        </w:rPr>
        <w:t>政法转移支付资金未做入预算</w:t>
      </w:r>
      <w:r>
        <w:rPr>
          <w:rFonts w:hint="eastAsia" w:ascii="仿宋_GB2312" w:hAnsi="仿宋"/>
          <w:color w:val="auto"/>
          <w:szCs w:val="32"/>
          <w:lang w:eastAsia="zh-CN"/>
        </w:rPr>
        <w:t>；较上年增加</w:t>
      </w:r>
      <w:r>
        <w:rPr>
          <w:rFonts w:hint="eastAsia" w:ascii="仿宋_GB2312" w:hAnsi="仿宋"/>
          <w:color w:val="auto"/>
          <w:szCs w:val="32"/>
          <w:lang w:val="en-US" w:eastAsia="zh-CN"/>
        </w:rPr>
        <w:t>11.4万元，增长21.08%，决算数较上年增加的主要原因是</w:t>
      </w:r>
      <w:r>
        <w:rPr>
          <w:rFonts w:hint="eastAsia" w:ascii="仿宋_GB2312" w:hAnsi="仿宋"/>
          <w:color w:val="auto"/>
          <w:szCs w:val="32"/>
          <w:lang w:eastAsia="zh-CN"/>
        </w:rPr>
        <w:t>案件数量增多，办案成本增加。</w:t>
      </w:r>
      <w:r>
        <w:rPr>
          <w:rFonts w:hint="eastAsia" w:ascii="仿宋_GB2312" w:hAnsi="仿宋" w:cs="仿宋_GB2312"/>
        </w:rPr>
        <w:t>公务用车运行维护费，包括车辆燃料费、维修费、过路过桥费、保险费等支出，主要用于保障车辆状况良好，保障审判执行等工作顺利开展。截至</w:t>
      </w:r>
      <w:r>
        <w:rPr>
          <w:rFonts w:ascii="仿宋_GB2312" w:hAnsi="仿宋" w:cs="仿宋_GB2312"/>
        </w:rPr>
        <w:t>202</w:t>
      </w:r>
      <w:r>
        <w:rPr>
          <w:rFonts w:hint="eastAsia" w:ascii="仿宋_GB2312" w:hAnsi="仿宋" w:cs="仿宋_GB2312"/>
          <w:lang w:val="en-US" w:eastAsia="zh-CN"/>
        </w:rPr>
        <w:t>2</w:t>
      </w:r>
      <w:r>
        <w:rPr>
          <w:rFonts w:hint="eastAsia" w:ascii="仿宋_GB2312" w:hAnsi="仿宋" w:cs="仿宋_GB2312"/>
        </w:rPr>
        <w:t>年</w:t>
      </w:r>
      <w:r>
        <w:rPr>
          <w:rFonts w:ascii="仿宋_GB2312" w:hAnsi="仿宋" w:cs="仿宋_GB2312"/>
        </w:rPr>
        <w:t>12</w:t>
      </w:r>
      <w:r>
        <w:rPr>
          <w:rFonts w:hint="eastAsia" w:ascii="仿宋_GB2312" w:hAnsi="仿宋" w:cs="仿宋_GB2312"/>
        </w:rPr>
        <w:t>月</w:t>
      </w:r>
      <w:r>
        <w:rPr>
          <w:rFonts w:ascii="仿宋_GB2312" w:hAnsi="仿宋" w:cs="仿宋_GB2312"/>
        </w:rPr>
        <w:t>31</w:t>
      </w:r>
      <w:r>
        <w:rPr>
          <w:rFonts w:hint="eastAsia" w:ascii="仿宋_GB2312" w:hAnsi="仿宋" w:cs="仿宋_GB2312"/>
        </w:rPr>
        <w:t>日，濉溪县人民法院开支财政拨款的公务用车保有量为</w:t>
      </w:r>
      <w:r>
        <w:rPr>
          <w:rFonts w:ascii="仿宋_GB2312" w:hAnsi="仿宋" w:cs="仿宋_GB2312"/>
        </w:rPr>
        <w:t>21</w:t>
      </w:r>
      <w:r>
        <w:rPr>
          <w:rFonts w:hint="eastAsia" w:ascii="仿宋_GB2312" w:hAnsi="仿宋" w:cs="仿宋_GB2312"/>
        </w:rPr>
        <w:t>辆。</w:t>
      </w:r>
    </w:p>
    <w:p>
      <w:pPr>
        <w:ind w:firstLine="640" w:firstLineChars="200"/>
        <w:rPr>
          <w:rFonts w:ascii="仿宋_GB2312" w:hAnsi="仿宋"/>
          <w:color w:val="FF0000"/>
          <w:szCs w:val="32"/>
        </w:rPr>
      </w:pPr>
    </w:p>
    <w:p>
      <w:pPr>
        <w:rPr>
          <w:color w:val="FF0000"/>
        </w:rPr>
      </w:pP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AxMjhkYjdkYTllMmMxMmQxYmJhZjQzNmYxNjIxMjgifQ=="/>
  </w:docVars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030A6D6E"/>
    <w:rsid w:val="03451A01"/>
    <w:rsid w:val="047A66D4"/>
    <w:rsid w:val="0AFD2C6A"/>
    <w:rsid w:val="18242EF9"/>
    <w:rsid w:val="1DA02A38"/>
    <w:rsid w:val="26C05A55"/>
    <w:rsid w:val="2E0B461C"/>
    <w:rsid w:val="2ECA5EB8"/>
    <w:rsid w:val="33884F17"/>
    <w:rsid w:val="40E60BE1"/>
    <w:rsid w:val="425E2D45"/>
    <w:rsid w:val="46530A72"/>
    <w:rsid w:val="467A1037"/>
    <w:rsid w:val="4C3A482D"/>
    <w:rsid w:val="4FD51FF0"/>
    <w:rsid w:val="519E3D22"/>
    <w:rsid w:val="5E13516F"/>
    <w:rsid w:val="73AB6E6A"/>
    <w:rsid w:val="7CCD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973</Words>
  <Characters>1070</Characters>
  <Lines>8</Lines>
  <Paragraphs>2</Paragraphs>
  <TotalTime>19</TotalTime>
  <ScaleCrop>false</ScaleCrop>
  <LinksUpToDate>false</LinksUpToDate>
  <CharactersWithSpaces>1148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孟晶晶</cp:lastModifiedBy>
  <cp:lastPrinted>2023-08-11T06:52:00Z</cp:lastPrinted>
  <dcterms:modified xsi:type="dcterms:W3CDTF">2023-09-06T08:17:40Z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95B7D7A6868D44358BC8FEE951F652F5</vt:lpwstr>
  </property>
</Properties>
</file>