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风湿免疫科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湿免疫科人才结构合理，具有一支高素质、高活力和可持续发展的学科梯队。科室承担大量风湿免疫病的临床诊治的会诊工作，科室人员不断追踪学科进展，努力学习新知识、新技术，针对不同患者实施个体化治疗，如生物制剂靶向治疗、关节腔注射治疗、多种改善病情药物治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在各种风湿性疾病的诊断和治疗方面积累了丰富的临床经验，擅长各种常见风湿性疾病如：类风湿关节炎、系统性红斑狼疮、强直性脊柱炎、干燥综合征、痛风、多发性肌炎、间质性肺炎等各种风湿免疫性疾病的规范化诊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科室已加入安徽省风湿病专科联盟，与安医一附院风湿免疫科建立紧密型合作关系，不定期邀请安医专家坐诊，查房，教学等。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AE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