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康复医学科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康复医学科治疗大厅面积约 1000余平方米。独立设置评估室、物理因子治疗室、运动治疗室、作业治疗室、心理咨询室、语言吞咽及高级智能治疗室、高频治疗室、中医康复治疗室、中医熏蒸治疗室、儿童单训室等。科室拥有一支经验丰富的、技术精湛的技术团队，康复医师 8 人，康复治疗师 14 人，康复护士 12 人，其中高级职称 1 人，中级职称 19 人。科室内分有心肺及重症、神经康复、骨科康复、儿童康复、言语、吞咽、认知康复、中医传统康复等亚专业。科室拥有国内外先进康复评定及治疗设备，如上肢机器人（意大利进口）、下肢机器人、牵引床（美国进口）、空气波压力治疗仪、冲击波治疗仪（美国进口）、平衡功能评估及训练仪（意大利进口）、步态分析仪、智能主被动训练仪（motomend 德国进口）、电疗工作站（美国进口）、神经肌肉电刺激（美国进口）、言语认知功能康复系统、数字 OT 评估与训练系统、脑循环治疗仪、CPM、各种物理因子（低频、中频脉冲电治疗仪，短波（美国进口）、超短波、微波（荷兰进口）治疗仪，红外线、激光治疗仪，经颅磁刺激仪，石蜡仪等）治疗仪及传统中医康复（针灸、推拿、拔罐、中药熏蒸等）设备等。科室具备处理的疾病：神经系统常见病损的康复如：脑卒中、颅脑损伤、周围神经损伤；骨胳肌肉系统常见病损的康复如：骨折、颈椎病、腰椎病等；内脏疾病的康复如：冠心病、慢阻肺、糖尿病等；其他常见疾病的康复如：骨质疏松症、压疮、神经源型膀胱及神经源性肠道（排尿拍便障碍）等；儿童康复如：脑性瘫痪、儿童孤独症、精神发育迟滞、等。科室诊疗技术：物理治疗（PT）、作业疗法 (OT)、言语治疗 (ST)、心理咨询 (PsC)、文体治疗 (RT)、中国传统医学治疗 (TCM)、康复工程 (RE)、康复护理 (RN)、社会服务 (SS)。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D9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