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濉溪县残疾人联合会2022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一、2022年度一般公共预算财政拨款“三公”经费支出决算表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6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2.00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1.61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0.9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1.10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1.10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0.91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濉溪县残疾人联合会2022年度一般公共预算财政拨款“三公”经费支出预算为</w:t>
      </w:r>
      <w:r>
        <w:rPr>
          <w:rFonts w:ascii="仿宋_GB2312" w:hAnsi="仿宋"/>
          <w:szCs w:val="32"/>
        </w:rPr>
        <w:t>2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ascii="仿宋_GB2312" w:hAnsi="仿宋"/>
          <w:szCs w:val="32"/>
        </w:rPr>
        <w:t>1.61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ascii="仿宋_GB2312" w:hAnsi="仿宋"/>
          <w:szCs w:val="32"/>
        </w:rPr>
        <w:t>80.5</w:t>
      </w:r>
      <w:r>
        <w:rPr>
          <w:rFonts w:hint="eastAsia" w:ascii="仿宋_GB2312" w:hAnsi="仿宋"/>
          <w:szCs w:val="32"/>
        </w:rPr>
        <w:t>%，决算数小于预算数的主要原因是严格执行中央八项规定，厉行节约。较上年增加</w:t>
      </w:r>
      <w:r>
        <w:rPr>
          <w:rFonts w:ascii="仿宋_GB2312" w:hAnsi="仿宋"/>
          <w:szCs w:val="32"/>
        </w:rPr>
        <w:t>0.78</w:t>
      </w:r>
      <w:r>
        <w:rPr>
          <w:rFonts w:hint="eastAsia" w:ascii="仿宋_GB2312" w:hAnsi="仿宋"/>
          <w:szCs w:val="32"/>
        </w:rPr>
        <w:t>万元，增长9</w:t>
      </w:r>
      <w:r>
        <w:rPr>
          <w:rFonts w:ascii="仿宋_GB2312" w:hAnsi="仿宋"/>
          <w:szCs w:val="32"/>
        </w:rPr>
        <w:t>3.9</w:t>
      </w:r>
      <w:r>
        <w:rPr>
          <w:rFonts w:hint="eastAsia" w:ascii="仿宋_GB2312" w:hAnsi="仿宋"/>
          <w:szCs w:val="32"/>
        </w:rPr>
        <w:t>%，决算数较上年增加的主要原因是2021年未能</w:t>
      </w:r>
      <w:r>
        <w:rPr>
          <w:rFonts w:ascii="仿宋_GB2312" w:hAnsi="仿宋"/>
          <w:szCs w:val="32"/>
        </w:rPr>
        <w:t>实现支出，</w:t>
      </w:r>
      <w:r>
        <w:rPr>
          <w:rFonts w:hint="eastAsia" w:ascii="仿宋_GB2312" w:hAnsi="仿宋"/>
          <w:szCs w:val="32"/>
        </w:rPr>
        <w:t>2021年</w:t>
      </w:r>
      <w:r>
        <w:rPr>
          <w:rFonts w:ascii="仿宋_GB2312" w:hAnsi="仿宋"/>
          <w:szCs w:val="32"/>
        </w:rPr>
        <w:t>的</w:t>
      </w:r>
      <w:r>
        <w:rPr>
          <w:rFonts w:hint="eastAsia" w:ascii="仿宋_GB2312" w:hAnsi="仿宋"/>
          <w:szCs w:val="32"/>
        </w:rPr>
        <w:t>部分“</w:t>
      </w:r>
      <w:r>
        <w:rPr>
          <w:rFonts w:ascii="仿宋_GB2312" w:hAnsi="仿宋"/>
          <w:szCs w:val="32"/>
        </w:rPr>
        <w:t>三公</w:t>
      </w:r>
      <w:r>
        <w:rPr>
          <w:rFonts w:hint="eastAsia" w:ascii="仿宋_GB2312" w:hAnsi="仿宋"/>
          <w:szCs w:val="32"/>
        </w:rPr>
        <w:t>”费用于2022年</w:t>
      </w:r>
      <w:r>
        <w:rPr>
          <w:rFonts w:ascii="仿宋_GB2312" w:hAnsi="仿宋"/>
          <w:szCs w:val="32"/>
        </w:rPr>
        <w:t>支出</w:t>
      </w:r>
      <w:r>
        <w:rPr>
          <w:rFonts w:hint="eastAsia" w:ascii="仿宋_GB2312" w:hAnsi="仿宋"/>
          <w:szCs w:val="32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濉溪县残疾人联合会2022年度一般公共预算财政拨款“三公”经费支出决算中，因公出国（境）费支出决算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ascii="仿宋_GB2312" w:hAnsi="仿宋"/>
          <w:szCs w:val="32"/>
        </w:rPr>
        <w:t>0.7</w:t>
      </w:r>
      <w:r>
        <w:rPr>
          <w:rFonts w:hint="eastAsia" w:ascii="仿宋_GB2312" w:hAnsi="仿宋"/>
          <w:szCs w:val="32"/>
        </w:rPr>
        <w:t>万元，占</w:t>
      </w:r>
      <w:r>
        <w:rPr>
          <w:rFonts w:ascii="仿宋_GB2312" w:hAnsi="仿宋"/>
          <w:szCs w:val="32"/>
        </w:rPr>
        <w:t>43.5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ascii="仿宋_GB2312" w:hAnsi="仿宋"/>
          <w:szCs w:val="32"/>
        </w:rPr>
        <w:t>1.1</w:t>
      </w:r>
      <w:r>
        <w:rPr>
          <w:rFonts w:hint="eastAsia" w:ascii="仿宋_GB2312" w:hAnsi="仿宋"/>
          <w:szCs w:val="32"/>
        </w:rPr>
        <w:t>万元，占</w:t>
      </w:r>
      <w:r>
        <w:rPr>
          <w:rFonts w:ascii="仿宋_GB2312" w:hAnsi="仿宋"/>
          <w:szCs w:val="32"/>
        </w:rPr>
        <w:t>68.3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1.因公出国（境）费预算为0万元，支出决算为0万元，完成预算的100%，决算数与预算数相同；较上年减少0万元，下降0%。原因是2021年度、2022年度均未安排因公出国（境）计划。故2022年濉溪县残疾人联合会因公出国（境）团组0次，出国（境）0人次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ascii="仿宋_GB2312" w:hAnsi="仿宋"/>
          <w:szCs w:val="32"/>
        </w:rPr>
        <w:t>0.7</w:t>
      </w:r>
      <w:r>
        <w:rPr>
          <w:rFonts w:hint="eastAsia" w:ascii="仿宋_GB2312" w:hAnsi="仿宋"/>
          <w:szCs w:val="32"/>
        </w:rPr>
        <w:t>万元, 与2022年度预算相比，减少0.</w:t>
      </w:r>
      <w:r>
        <w:rPr>
          <w:rFonts w:ascii="仿宋_GB2312" w:hAnsi="仿宋"/>
          <w:szCs w:val="32"/>
        </w:rPr>
        <w:t>2</w:t>
      </w:r>
      <w:r>
        <w:rPr>
          <w:rFonts w:hint="eastAsia" w:ascii="仿宋_GB2312" w:hAnsi="仿宋"/>
          <w:szCs w:val="32"/>
        </w:rPr>
        <w:t>万元，下降</w:t>
      </w:r>
      <w:r>
        <w:rPr>
          <w:rFonts w:ascii="仿宋_GB2312" w:hAnsi="仿宋"/>
          <w:szCs w:val="32"/>
        </w:rPr>
        <w:t>22.2</w:t>
      </w:r>
      <w:r>
        <w:rPr>
          <w:rFonts w:hint="eastAsia" w:ascii="仿宋_GB2312" w:hAnsi="仿宋"/>
          <w:szCs w:val="32"/>
        </w:rPr>
        <w:t>%，下降的原因是压缩招待标准，降低招待档次，严格控制来人招待。较上年增加0</w:t>
      </w:r>
      <w:r>
        <w:rPr>
          <w:rFonts w:ascii="仿宋_GB2312" w:hAnsi="仿宋"/>
          <w:szCs w:val="32"/>
        </w:rPr>
        <w:t>.5</w:t>
      </w:r>
      <w:r>
        <w:rPr>
          <w:rFonts w:hint="eastAsia" w:ascii="仿宋_GB2312" w:hAnsi="仿宋"/>
          <w:szCs w:val="32"/>
        </w:rPr>
        <w:t>万元，增长2</w:t>
      </w:r>
      <w:r>
        <w:rPr>
          <w:rFonts w:ascii="仿宋_GB2312" w:hAnsi="仿宋"/>
          <w:szCs w:val="32"/>
        </w:rPr>
        <w:t>50</w:t>
      </w:r>
      <w:r>
        <w:rPr>
          <w:rFonts w:hint="eastAsia" w:ascii="仿宋_GB2312" w:hAnsi="仿宋"/>
          <w:szCs w:val="32"/>
        </w:rPr>
        <w:t>%，决算数较上年增加的主要原因是2021年未能</w:t>
      </w:r>
      <w:r>
        <w:rPr>
          <w:rFonts w:ascii="仿宋_GB2312" w:hAnsi="仿宋"/>
          <w:szCs w:val="32"/>
        </w:rPr>
        <w:t>实现支出</w:t>
      </w:r>
      <w:r>
        <w:rPr>
          <w:rFonts w:hint="eastAsia" w:ascii="仿宋_GB2312" w:hAnsi="仿宋"/>
          <w:szCs w:val="32"/>
        </w:rPr>
        <w:t>，2021年</w:t>
      </w:r>
      <w:r>
        <w:rPr>
          <w:rFonts w:ascii="仿宋_GB2312" w:hAnsi="仿宋"/>
          <w:szCs w:val="32"/>
        </w:rPr>
        <w:t>的</w:t>
      </w:r>
      <w:r>
        <w:rPr>
          <w:rFonts w:hint="eastAsia" w:ascii="仿宋_GB2312" w:hAnsi="仿宋"/>
          <w:szCs w:val="32"/>
        </w:rPr>
        <w:t>部分“</w:t>
      </w:r>
      <w:r>
        <w:rPr>
          <w:rFonts w:ascii="仿宋_GB2312" w:hAnsi="仿宋"/>
          <w:szCs w:val="32"/>
        </w:rPr>
        <w:t>三公</w:t>
      </w:r>
      <w:r>
        <w:rPr>
          <w:rFonts w:hint="eastAsia" w:ascii="仿宋_GB2312" w:hAnsi="仿宋"/>
          <w:szCs w:val="32"/>
        </w:rPr>
        <w:t>”费用于2022年</w:t>
      </w:r>
      <w:r>
        <w:rPr>
          <w:rFonts w:ascii="仿宋_GB2312" w:hAnsi="仿宋"/>
          <w:szCs w:val="32"/>
        </w:rPr>
        <w:t>支出</w:t>
      </w:r>
      <w:r>
        <w:rPr>
          <w:rFonts w:hint="eastAsia" w:ascii="仿宋_GB2312" w:hAnsi="仿宋"/>
          <w:szCs w:val="32"/>
        </w:rPr>
        <w:t>。202</w:t>
      </w:r>
      <w:r>
        <w:rPr>
          <w:rFonts w:ascii="仿宋_GB2312" w:hAnsi="仿宋"/>
          <w:szCs w:val="32"/>
        </w:rPr>
        <w:t>2</w:t>
      </w:r>
      <w:r>
        <w:rPr>
          <w:rFonts w:hint="eastAsia" w:ascii="仿宋_GB2312" w:hAnsi="仿宋"/>
          <w:szCs w:val="32"/>
        </w:rPr>
        <w:t>年濉溪县残疾人联合会国内公务接待共</w:t>
      </w:r>
      <w:r>
        <w:rPr>
          <w:rFonts w:ascii="仿宋_GB2312" w:hAnsi="仿宋"/>
          <w:szCs w:val="32"/>
        </w:rPr>
        <w:t>9</w:t>
      </w:r>
      <w:r>
        <w:rPr>
          <w:rFonts w:hint="eastAsia" w:ascii="仿宋_GB2312" w:hAnsi="仿宋"/>
          <w:szCs w:val="32"/>
        </w:rPr>
        <w:t>批次（其中外事接待0批次），</w:t>
      </w:r>
      <w:r>
        <w:rPr>
          <w:rFonts w:ascii="仿宋_GB2312" w:hAnsi="仿宋"/>
          <w:szCs w:val="32"/>
        </w:rPr>
        <w:t>96</w:t>
      </w:r>
      <w:r>
        <w:rPr>
          <w:rFonts w:hint="eastAsia" w:ascii="仿宋_GB2312" w:hAnsi="仿宋"/>
          <w:szCs w:val="32"/>
        </w:rPr>
        <w:t>人次（其中外事接待0人次）。主要是用于接待上级、外地单位业务指导和工作调研等公务往来支出等。经费使用严格贯彻中央八项规定要求，严格执行《党政机关厉行节约反对浪费条例》、濉溪县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ascii="仿宋_GB2312" w:hAnsi="仿宋"/>
          <w:szCs w:val="32"/>
        </w:rPr>
        <w:t>0.91</w:t>
      </w:r>
      <w:r>
        <w:rPr>
          <w:rFonts w:hint="eastAsia" w:ascii="仿宋_GB2312" w:hAnsi="仿宋"/>
          <w:szCs w:val="32"/>
        </w:rPr>
        <w:t>万元，与2022年度预算相比，减少0</w:t>
      </w:r>
      <w:r>
        <w:rPr>
          <w:rFonts w:ascii="仿宋_GB2312" w:hAnsi="仿宋"/>
          <w:szCs w:val="32"/>
        </w:rPr>
        <w:t>.19</w:t>
      </w:r>
      <w:r>
        <w:rPr>
          <w:rFonts w:hint="eastAsia" w:ascii="仿宋_GB2312" w:hAnsi="仿宋"/>
          <w:szCs w:val="32"/>
        </w:rPr>
        <w:t>万元，下降1</w:t>
      </w:r>
      <w:r>
        <w:rPr>
          <w:rFonts w:ascii="仿宋_GB2312" w:hAnsi="仿宋"/>
          <w:szCs w:val="32"/>
        </w:rPr>
        <w:t>7.3</w:t>
      </w:r>
      <w:r>
        <w:rPr>
          <w:rFonts w:hint="eastAsia" w:ascii="仿宋_GB2312" w:hAnsi="仿宋"/>
          <w:szCs w:val="32"/>
        </w:rPr>
        <w:t>%，下降的原因是严格执行中央八项规定及公务用车规定。较上年增加0</w:t>
      </w:r>
      <w:r>
        <w:rPr>
          <w:rFonts w:ascii="仿宋_GB2312" w:hAnsi="仿宋"/>
          <w:szCs w:val="32"/>
        </w:rPr>
        <w:t>.28</w:t>
      </w:r>
      <w:r>
        <w:rPr>
          <w:rFonts w:hint="eastAsia" w:ascii="仿宋_GB2312" w:hAnsi="仿宋"/>
          <w:szCs w:val="32"/>
        </w:rPr>
        <w:t>万元，增长</w:t>
      </w:r>
      <w:r>
        <w:rPr>
          <w:rFonts w:ascii="仿宋_GB2312" w:hAnsi="仿宋"/>
          <w:szCs w:val="32"/>
        </w:rPr>
        <w:t>44.4</w:t>
      </w:r>
      <w:r>
        <w:rPr>
          <w:rFonts w:hint="eastAsia" w:ascii="仿宋_GB2312" w:hAnsi="仿宋"/>
          <w:szCs w:val="32"/>
        </w:rPr>
        <w:t>%，决算数较上年增加的主要原因是2021年</w:t>
      </w:r>
      <w:r>
        <w:rPr>
          <w:rFonts w:ascii="仿宋_GB2312" w:hAnsi="仿宋"/>
          <w:szCs w:val="32"/>
        </w:rPr>
        <w:t>资金紧张，</w:t>
      </w:r>
      <w:r>
        <w:rPr>
          <w:rFonts w:hint="eastAsia" w:ascii="仿宋_GB2312" w:hAnsi="仿宋"/>
          <w:szCs w:val="32"/>
        </w:rPr>
        <w:t>2021年</w:t>
      </w:r>
      <w:r>
        <w:rPr>
          <w:rFonts w:ascii="仿宋_GB2312" w:hAnsi="仿宋"/>
          <w:szCs w:val="32"/>
        </w:rPr>
        <w:t>的</w:t>
      </w:r>
      <w:r>
        <w:rPr>
          <w:rFonts w:hint="eastAsia" w:ascii="仿宋_GB2312" w:hAnsi="仿宋"/>
          <w:szCs w:val="32"/>
        </w:rPr>
        <w:t>部分“</w:t>
      </w:r>
      <w:r>
        <w:rPr>
          <w:rFonts w:ascii="仿宋_GB2312" w:hAnsi="仿宋"/>
          <w:szCs w:val="32"/>
        </w:rPr>
        <w:t>三公</w:t>
      </w:r>
      <w:r>
        <w:rPr>
          <w:rFonts w:hint="eastAsia" w:ascii="仿宋_GB2312" w:hAnsi="仿宋"/>
          <w:szCs w:val="32"/>
        </w:rPr>
        <w:t>”费用于2022年</w:t>
      </w:r>
      <w:r>
        <w:rPr>
          <w:rFonts w:ascii="仿宋_GB2312" w:hAnsi="仿宋"/>
          <w:szCs w:val="32"/>
        </w:rPr>
        <w:t>支出</w:t>
      </w:r>
      <w:r>
        <w:rPr>
          <w:rFonts w:hint="eastAsia" w:ascii="仿宋_GB2312" w:hAnsi="仿宋"/>
          <w:szCs w:val="32"/>
        </w:rPr>
        <w:t>。其中，公务用车购置费0万元， 202</w:t>
      </w:r>
      <w:r>
        <w:rPr>
          <w:rFonts w:ascii="仿宋_GB2312" w:hAnsi="仿宋"/>
          <w:szCs w:val="32"/>
        </w:rPr>
        <w:t>2</w:t>
      </w:r>
      <w:r>
        <w:rPr>
          <w:rFonts w:hint="eastAsia" w:ascii="仿宋_GB2312" w:hAnsi="仿宋"/>
          <w:szCs w:val="32"/>
        </w:rPr>
        <w:t>年没有安排公务用车购置费。较上年减少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万元，下降0%,与上年</w:t>
      </w:r>
      <w:r>
        <w:rPr>
          <w:rFonts w:ascii="仿宋_GB2312" w:hAnsi="仿宋"/>
          <w:szCs w:val="32"/>
        </w:rPr>
        <w:t>持平</w:t>
      </w:r>
      <w:r>
        <w:rPr>
          <w:rFonts w:hint="eastAsia" w:ascii="仿宋_GB2312" w:hAnsi="仿宋"/>
          <w:szCs w:val="32"/>
        </w:rPr>
        <w:t>。公务用车运行维护费0.</w:t>
      </w:r>
      <w:r>
        <w:rPr>
          <w:rFonts w:ascii="仿宋_GB2312" w:hAnsi="仿宋"/>
          <w:szCs w:val="32"/>
        </w:rPr>
        <w:t>91</w:t>
      </w:r>
      <w:r>
        <w:rPr>
          <w:rFonts w:hint="eastAsia" w:ascii="仿宋_GB2312" w:hAnsi="仿宋"/>
          <w:szCs w:val="32"/>
        </w:rPr>
        <w:t>万元，与202</w:t>
      </w:r>
      <w:r>
        <w:rPr>
          <w:rFonts w:ascii="仿宋_GB2312" w:hAnsi="仿宋"/>
          <w:szCs w:val="32"/>
        </w:rPr>
        <w:t>2</w:t>
      </w:r>
      <w:r>
        <w:rPr>
          <w:rFonts w:hint="eastAsia" w:ascii="仿宋_GB2312" w:hAnsi="仿宋"/>
          <w:szCs w:val="32"/>
        </w:rPr>
        <w:t>年度预算相比，减少0.</w:t>
      </w:r>
      <w:r>
        <w:rPr>
          <w:rFonts w:ascii="仿宋_GB2312" w:hAnsi="仿宋"/>
          <w:szCs w:val="32"/>
        </w:rPr>
        <w:t>19</w:t>
      </w:r>
      <w:r>
        <w:rPr>
          <w:rFonts w:hint="eastAsia" w:ascii="仿宋_GB2312" w:hAnsi="仿宋"/>
          <w:szCs w:val="32"/>
        </w:rPr>
        <w:t>万元，下降</w:t>
      </w:r>
      <w:r>
        <w:rPr>
          <w:rFonts w:ascii="仿宋_GB2312" w:hAnsi="仿宋"/>
          <w:szCs w:val="32"/>
        </w:rPr>
        <w:t>17.3</w:t>
      </w:r>
      <w:r>
        <w:rPr>
          <w:rFonts w:hint="eastAsia" w:ascii="仿宋_GB2312" w:hAnsi="仿宋"/>
          <w:szCs w:val="32"/>
        </w:rPr>
        <w:t>%，下降的原因是严格执行中央</w:t>
      </w:r>
      <w:bookmarkStart w:id="0" w:name="_GoBack"/>
      <w:bookmarkEnd w:id="0"/>
      <w:r>
        <w:rPr>
          <w:rFonts w:hint="eastAsia" w:ascii="仿宋_GB2312" w:hAnsi="仿宋"/>
          <w:szCs w:val="32"/>
        </w:rPr>
        <w:t>八项规定及公务用车规定。较上年增加0</w:t>
      </w:r>
      <w:r>
        <w:rPr>
          <w:rFonts w:ascii="仿宋_GB2312" w:hAnsi="仿宋"/>
          <w:szCs w:val="32"/>
        </w:rPr>
        <w:t>.28</w:t>
      </w:r>
      <w:r>
        <w:rPr>
          <w:rFonts w:hint="eastAsia" w:ascii="仿宋_GB2312" w:hAnsi="仿宋"/>
          <w:szCs w:val="32"/>
        </w:rPr>
        <w:t>万元，增长4</w:t>
      </w:r>
      <w:r>
        <w:rPr>
          <w:rFonts w:ascii="仿宋_GB2312" w:hAnsi="仿宋"/>
          <w:szCs w:val="32"/>
        </w:rPr>
        <w:t>4.4</w:t>
      </w:r>
      <w:r>
        <w:rPr>
          <w:rFonts w:hint="eastAsia" w:ascii="仿宋_GB2312" w:hAnsi="仿宋"/>
          <w:szCs w:val="32"/>
        </w:rPr>
        <w:t>%，决算数较上年增加的主要原因是2021年未能</w:t>
      </w:r>
      <w:r>
        <w:rPr>
          <w:rFonts w:ascii="仿宋_GB2312" w:hAnsi="仿宋"/>
          <w:szCs w:val="32"/>
        </w:rPr>
        <w:t>实现支出，</w:t>
      </w:r>
      <w:r>
        <w:rPr>
          <w:rFonts w:hint="eastAsia" w:ascii="仿宋_GB2312" w:hAnsi="仿宋"/>
          <w:szCs w:val="32"/>
        </w:rPr>
        <w:t>2021年</w:t>
      </w:r>
      <w:r>
        <w:rPr>
          <w:rFonts w:ascii="仿宋_GB2312" w:hAnsi="仿宋"/>
          <w:szCs w:val="32"/>
        </w:rPr>
        <w:t>的</w:t>
      </w:r>
      <w:r>
        <w:rPr>
          <w:rFonts w:hint="eastAsia" w:ascii="仿宋_GB2312" w:hAnsi="仿宋"/>
          <w:szCs w:val="32"/>
        </w:rPr>
        <w:t>部分“</w:t>
      </w:r>
      <w:r>
        <w:rPr>
          <w:rFonts w:ascii="仿宋_GB2312" w:hAnsi="仿宋"/>
          <w:szCs w:val="32"/>
        </w:rPr>
        <w:t>三公</w:t>
      </w:r>
      <w:r>
        <w:rPr>
          <w:rFonts w:hint="eastAsia" w:ascii="仿宋_GB2312" w:hAnsi="仿宋"/>
          <w:szCs w:val="32"/>
        </w:rPr>
        <w:t>”费用于2022年</w:t>
      </w:r>
      <w:r>
        <w:rPr>
          <w:rFonts w:ascii="仿宋_GB2312" w:hAnsi="仿宋"/>
          <w:szCs w:val="32"/>
        </w:rPr>
        <w:t>支出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。公务用车运行维护费，包括车辆燃料费、维修费、过路过桥费、保险费等支出，主要用于日常公务、下乡办证、辅助器具发放等。截至202</w:t>
      </w:r>
      <w:r>
        <w:rPr>
          <w:rFonts w:ascii="仿宋_GB2312" w:hAnsi="仿宋"/>
          <w:szCs w:val="32"/>
        </w:rPr>
        <w:t>2</w:t>
      </w:r>
      <w:r>
        <w:rPr>
          <w:rFonts w:hint="eastAsia" w:ascii="仿宋_GB2312" w:hAnsi="仿宋"/>
          <w:szCs w:val="32"/>
        </w:rPr>
        <w:t>年12月31日，濉溪县残疾人联合会开支财政拨款的公务用车保有量无。</w:t>
      </w:r>
    </w:p>
    <w:p>
      <w:pPr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4OTMyYzkwOGFhNjY2ZTJlOWY5NjQ4ZDE1M2E0NGEifQ=="/>
  </w:docVars>
  <w:rsids>
    <w:rsidRoot w:val="00D303BC"/>
    <w:rsid w:val="000670FD"/>
    <w:rsid w:val="00067B03"/>
    <w:rsid w:val="000E2D2E"/>
    <w:rsid w:val="000F7D60"/>
    <w:rsid w:val="00163AFD"/>
    <w:rsid w:val="002F6DE8"/>
    <w:rsid w:val="00326726"/>
    <w:rsid w:val="003547B8"/>
    <w:rsid w:val="003671B4"/>
    <w:rsid w:val="003B6E2C"/>
    <w:rsid w:val="00466E95"/>
    <w:rsid w:val="00497C22"/>
    <w:rsid w:val="004D6484"/>
    <w:rsid w:val="00613D73"/>
    <w:rsid w:val="00656EC6"/>
    <w:rsid w:val="006B3BF0"/>
    <w:rsid w:val="006B67DB"/>
    <w:rsid w:val="007719A9"/>
    <w:rsid w:val="007A35C4"/>
    <w:rsid w:val="008506D8"/>
    <w:rsid w:val="008637E8"/>
    <w:rsid w:val="008A3C6F"/>
    <w:rsid w:val="00961A7F"/>
    <w:rsid w:val="009770F9"/>
    <w:rsid w:val="009D2B9A"/>
    <w:rsid w:val="00A00C09"/>
    <w:rsid w:val="00A92496"/>
    <w:rsid w:val="00AA2F44"/>
    <w:rsid w:val="00AB0278"/>
    <w:rsid w:val="00B14CD1"/>
    <w:rsid w:val="00B2159B"/>
    <w:rsid w:val="00B72524"/>
    <w:rsid w:val="00C64BF9"/>
    <w:rsid w:val="00C71DF4"/>
    <w:rsid w:val="00CE25D9"/>
    <w:rsid w:val="00D2629D"/>
    <w:rsid w:val="00D303BC"/>
    <w:rsid w:val="00D9784E"/>
    <w:rsid w:val="00DB321D"/>
    <w:rsid w:val="00DD18AF"/>
    <w:rsid w:val="00DD78A1"/>
    <w:rsid w:val="00E02B6D"/>
    <w:rsid w:val="00F0593F"/>
    <w:rsid w:val="00FC29F2"/>
    <w:rsid w:val="18242EF9"/>
    <w:rsid w:val="26F3711E"/>
    <w:rsid w:val="40E60BE1"/>
    <w:rsid w:val="73AB6E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郝朝荣</cp:lastModifiedBy>
  <cp:lastPrinted>2023-08-24T07:39:00Z</cp:lastPrinted>
  <dcterms:modified xsi:type="dcterms:W3CDTF">2023-10-07T08:33:13Z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95B7D7A6868D44358BC8FEE951F652F5</vt:lpwstr>
  </property>
</Properties>
</file>