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濉溪县</w:t>
      </w:r>
      <w:r>
        <w:rPr>
          <w:rFonts w:hint="eastAsia" w:ascii="华文中宋" w:hAnsi="华文中宋" w:eastAsia="华文中宋" w:cs="华文中宋"/>
          <w:b/>
          <w:sz w:val="48"/>
          <w:szCs w:val="48"/>
          <w:lang w:eastAsia="zh-CN"/>
        </w:rPr>
        <w:t>四铺</w:t>
      </w:r>
      <w:r>
        <w:rPr>
          <w:rFonts w:hint="eastAsia" w:ascii="华文中宋" w:hAnsi="华文中宋" w:eastAsia="华文中宋" w:cs="华文中宋"/>
          <w:b/>
          <w:sz w:val="48"/>
          <w:szCs w:val="48"/>
        </w:rPr>
        <w:t>镇卫生院2022年度部门决算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2023年8月</w:t>
      </w:r>
    </w:p>
    <w:p>
      <w:pPr>
        <w:pStyle w:val="7"/>
        <w:adjustRightInd w:val="0"/>
        <w:snapToGrid w:val="0"/>
        <w:spacing w:before="0" w:beforeAutospacing="0" w:after="0" w:afterAutospacing="0" w:line="360" w:lineRule="auto"/>
        <w:jc w:val="center"/>
        <w:rPr>
          <w:b/>
          <w:sz w:val="48"/>
          <w:szCs w:val="4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b/>
          <w:sz w:val="48"/>
          <w:szCs w:val="48"/>
        </w:rPr>
        <w:t>2022年部门决算公开目录</w:t>
      </w:r>
    </w:p>
    <w:p>
      <w:pPr>
        <w:jc w:val="center"/>
        <w:rPr>
          <w:rFonts w:ascii="宋体" w:hAnsi="宋体" w:eastAsia="宋体"/>
          <w:b/>
          <w:sz w:val="36"/>
          <w:szCs w:val="36"/>
        </w:rPr>
      </w:pPr>
    </w:p>
    <w:p>
      <w:pPr>
        <w:rPr>
          <w:rFonts w:ascii="仿宋_GB2312" w:hAnsi="宋体"/>
          <w:b/>
          <w:szCs w:val="32"/>
        </w:rPr>
      </w:pPr>
      <w:r>
        <w:rPr>
          <w:rFonts w:hint="eastAsia" w:ascii="仿宋_GB2312" w:hAnsi="宋体"/>
          <w:b/>
          <w:sz w:val="32"/>
          <w:szCs w:val="32"/>
        </w:rPr>
        <w:t>第一部分 濉溪县</w:t>
      </w:r>
      <w:r>
        <w:rPr>
          <w:rFonts w:hint="eastAsia" w:ascii="华文中宋" w:hAnsi="华文中宋" w:eastAsia="华文中宋" w:cs="华文中宋"/>
          <w:b/>
          <w:sz w:val="32"/>
          <w:szCs w:val="32"/>
          <w:lang w:eastAsia="zh-CN"/>
        </w:rPr>
        <w:t>四铺镇卫生院</w:t>
      </w:r>
      <w:r>
        <w:rPr>
          <w:rFonts w:hint="eastAsia" w:ascii="仿宋_GB2312" w:hAnsi="宋体"/>
          <w:b/>
          <w:sz w:val="32"/>
          <w:szCs w:val="32"/>
        </w:rPr>
        <w:t>2022年部门决算情况说明</w:t>
      </w:r>
    </w:p>
    <w:p>
      <w:pPr>
        <w:spacing w:line="520" w:lineRule="exact"/>
        <w:rPr>
          <w:rFonts w:ascii="仿宋_GB2312" w:hAnsi="宋体"/>
          <w:bCs/>
          <w:szCs w:val="32"/>
        </w:rPr>
      </w:pPr>
      <w:r>
        <w:rPr>
          <w:rFonts w:hint="eastAsia" w:ascii="仿宋_GB2312" w:hAnsi="宋体"/>
          <w:bCs/>
          <w:szCs w:val="32"/>
        </w:rPr>
        <w:t>一、部门职责</w:t>
      </w:r>
    </w:p>
    <w:p>
      <w:pPr>
        <w:spacing w:line="520" w:lineRule="exact"/>
        <w:rPr>
          <w:rFonts w:ascii="仿宋_GB2312" w:hAnsi="宋体"/>
          <w:bCs/>
          <w:szCs w:val="32"/>
        </w:rPr>
      </w:pPr>
      <w:r>
        <w:rPr>
          <w:rFonts w:hint="eastAsia" w:ascii="仿宋_GB2312" w:hAnsi="宋体"/>
          <w:bCs/>
          <w:szCs w:val="32"/>
        </w:rPr>
        <w:t>二、机构设置</w:t>
      </w:r>
    </w:p>
    <w:p>
      <w:pPr>
        <w:spacing w:line="520" w:lineRule="exact"/>
        <w:rPr>
          <w:rFonts w:ascii="仿宋_GB2312" w:hAnsi="宋体"/>
          <w:bCs/>
          <w:sz w:val="32"/>
          <w:szCs w:val="32"/>
        </w:rPr>
      </w:pPr>
      <w:r>
        <w:rPr>
          <w:rFonts w:hint="eastAsia" w:ascii="仿宋_GB2312" w:hAnsi="宋体"/>
          <w:bCs/>
          <w:sz w:val="32"/>
          <w:szCs w:val="32"/>
        </w:rPr>
        <w:t>三、濉溪县</w:t>
      </w:r>
      <w:r>
        <w:rPr>
          <w:rFonts w:hint="eastAsia" w:ascii="华文中宋" w:hAnsi="华文中宋" w:eastAsia="华文中宋" w:cs="华文中宋"/>
          <w:b/>
          <w:sz w:val="32"/>
          <w:szCs w:val="32"/>
          <w:lang w:eastAsia="zh-CN"/>
        </w:rPr>
        <w:t>四铺</w:t>
      </w:r>
      <w:r>
        <w:rPr>
          <w:rFonts w:hint="eastAsia" w:ascii="华文中宋" w:hAnsi="华文中宋" w:eastAsia="华文中宋" w:cs="华文中宋"/>
          <w:b/>
          <w:sz w:val="32"/>
          <w:szCs w:val="32"/>
        </w:rPr>
        <w:t>镇卫生院</w:t>
      </w:r>
      <w:r>
        <w:rPr>
          <w:rFonts w:hint="eastAsia" w:ascii="仿宋_GB2312" w:hAnsi="宋体"/>
          <w:bCs/>
          <w:sz w:val="32"/>
          <w:szCs w:val="32"/>
        </w:rPr>
        <w:t>2022年度部门决算说明</w:t>
      </w:r>
    </w:p>
    <w:p>
      <w:pPr>
        <w:spacing w:line="520" w:lineRule="exact"/>
        <w:rPr>
          <w:rFonts w:ascii="仿宋_GB2312" w:hAnsi="宋体"/>
          <w:bCs/>
          <w:szCs w:val="32"/>
        </w:rPr>
      </w:pPr>
      <w:r>
        <w:rPr>
          <w:rFonts w:hint="eastAsia" w:ascii="仿宋_GB2312" w:hAnsi="宋体"/>
          <w:bCs/>
          <w:szCs w:val="32"/>
        </w:rPr>
        <w:t>（一）收入支出决算总体情况说明</w:t>
      </w:r>
    </w:p>
    <w:p>
      <w:pPr>
        <w:spacing w:line="520" w:lineRule="exact"/>
        <w:rPr>
          <w:rFonts w:ascii="仿宋_GB2312" w:hAnsi="宋体"/>
          <w:bCs/>
          <w:szCs w:val="32"/>
        </w:rPr>
      </w:pPr>
      <w:r>
        <w:rPr>
          <w:rFonts w:hint="eastAsia" w:ascii="仿宋_GB2312" w:hAnsi="宋体"/>
          <w:bCs/>
          <w:szCs w:val="32"/>
        </w:rPr>
        <w:t>（二）收入决算情况说明</w:t>
      </w:r>
    </w:p>
    <w:p>
      <w:pPr>
        <w:spacing w:line="520" w:lineRule="exact"/>
        <w:rPr>
          <w:rFonts w:ascii="仿宋_GB2312" w:hAnsi="宋体"/>
          <w:bCs/>
          <w:szCs w:val="32"/>
        </w:rPr>
      </w:pPr>
      <w:r>
        <w:rPr>
          <w:rFonts w:hint="eastAsia" w:ascii="仿宋_GB2312" w:hAnsi="宋体"/>
          <w:bCs/>
          <w:szCs w:val="32"/>
        </w:rPr>
        <w:t>（三）支出决算情况说明</w:t>
      </w:r>
    </w:p>
    <w:p>
      <w:pPr>
        <w:spacing w:line="520" w:lineRule="exact"/>
        <w:rPr>
          <w:rFonts w:ascii="仿宋_GB2312" w:hAnsi="宋体"/>
          <w:bCs/>
          <w:szCs w:val="32"/>
        </w:rPr>
      </w:pPr>
      <w:r>
        <w:rPr>
          <w:rFonts w:hint="eastAsia" w:ascii="仿宋_GB2312" w:hAnsi="宋体"/>
          <w:bCs/>
          <w:szCs w:val="32"/>
        </w:rPr>
        <w:t>（四）财政拨款收入支出决算总体情况说明</w:t>
      </w:r>
    </w:p>
    <w:p>
      <w:pPr>
        <w:spacing w:line="520" w:lineRule="exact"/>
        <w:rPr>
          <w:rFonts w:ascii="仿宋_GB2312" w:hAnsi="宋体"/>
          <w:bCs/>
          <w:szCs w:val="32"/>
        </w:rPr>
      </w:pPr>
      <w:r>
        <w:rPr>
          <w:rFonts w:hint="eastAsia" w:ascii="仿宋_GB2312" w:hAnsi="宋体"/>
          <w:bCs/>
          <w:szCs w:val="32"/>
        </w:rPr>
        <w:t>（五）一般公共预算财政拨款支出决算情况说明</w:t>
      </w:r>
    </w:p>
    <w:p>
      <w:pPr>
        <w:spacing w:line="520" w:lineRule="exact"/>
        <w:rPr>
          <w:rFonts w:ascii="仿宋_GB2312" w:hAnsi="宋体"/>
          <w:bCs/>
          <w:szCs w:val="32"/>
        </w:rPr>
      </w:pPr>
      <w:r>
        <w:rPr>
          <w:rFonts w:hint="eastAsia" w:ascii="仿宋_GB2312" w:hAnsi="宋体"/>
          <w:bCs/>
          <w:szCs w:val="32"/>
        </w:rPr>
        <w:t>（六）一般公共预算财政拨款基本支出决算情况说明</w:t>
      </w:r>
    </w:p>
    <w:p>
      <w:pPr>
        <w:spacing w:line="520" w:lineRule="exact"/>
        <w:rPr>
          <w:rFonts w:ascii="仿宋_GB2312" w:hAnsi="宋体"/>
          <w:bCs/>
          <w:szCs w:val="32"/>
        </w:rPr>
      </w:pPr>
      <w:r>
        <w:rPr>
          <w:rFonts w:hint="eastAsia" w:ascii="仿宋_GB2312" w:hAnsi="宋体"/>
          <w:bCs/>
          <w:szCs w:val="32"/>
        </w:rPr>
        <w:t>（七）政府性基金预算财政拨款收入支出决算情况说明</w:t>
      </w:r>
    </w:p>
    <w:p>
      <w:pPr>
        <w:spacing w:line="520" w:lineRule="exact"/>
        <w:rPr>
          <w:rFonts w:ascii="仿宋_GB2312" w:hAnsi="宋体"/>
          <w:bCs/>
          <w:szCs w:val="32"/>
        </w:rPr>
      </w:pPr>
      <w:r>
        <w:rPr>
          <w:rFonts w:hint="eastAsia" w:ascii="仿宋_GB2312" w:hAnsi="宋体"/>
          <w:bCs/>
          <w:szCs w:val="32"/>
        </w:rPr>
        <w:t>（八）国有资本经营预算财政拨款支出决算情况说明</w:t>
      </w:r>
    </w:p>
    <w:p>
      <w:pPr>
        <w:spacing w:line="520" w:lineRule="exact"/>
        <w:rPr>
          <w:rFonts w:ascii="仿宋_GB2312" w:hAnsi="宋体"/>
          <w:bCs/>
          <w:szCs w:val="32"/>
        </w:rPr>
      </w:pPr>
      <w:r>
        <w:rPr>
          <w:rFonts w:hint="eastAsia" w:ascii="仿宋_GB2312" w:hAnsi="宋体"/>
          <w:bCs/>
          <w:szCs w:val="32"/>
        </w:rPr>
        <w:t>（九）其他重要事项情况说明</w:t>
      </w:r>
    </w:p>
    <w:p>
      <w:pPr>
        <w:spacing w:line="520" w:lineRule="exact"/>
        <w:rPr>
          <w:rFonts w:ascii="仿宋_GB2312" w:hAnsi="宋体"/>
          <w:bCs/>
          <w:szCs w:val="32"/>
        </w:rPr>
      </w:pPr>
      <w:r>
        <w:rPr>
          <w:rFonts w:hint="eastAsia" w:ascii="仿宋_GB2312" w:hAnsi="宋体"/>
          <w:bCs/>
          <w:szCs w:val="32"/>
        </w:rPr>
        <w:t>四、名词解释</w:t>
      </w:r>
    </w:p>
    <w:p>
      <w:pPr>
        <w:spacing w:line="520" w:lineRule="exact"/>
        <w:rPr>
          <w:rFonts w:ascii="仿宋_GB2312" w:hAnsi="宋体"/>
          <w:b/>
          <w:szCs w:val="32"/>
        </w:rPr>
      </w:pPr>
      <w:r>
        <w:rPr>
          <w:rFonts w:hint="eastAsia" w:ascii="仿宋_GB2312" w:hAnsi="宋体"/>
          <w:b/>
          <w:szCs w:val="32"/>
        </w:rPr>
        <w:t>第二部分 濉溪县</w:t>
      </w:r>
      <w:r>
        <w:rPr>
          <w:rFonts w:hint="eastAsia" w:ascii="仿宋_GB2312" w:hAnsi="宋体"/>
          <w:b/>
          <w:szCs w:val="32"/>
          <w:lang w:eastAsia="zh-CN"/>
        </w:rPr>
        <w:t>四铺镇卫生院</w:t>
      </w:r>
      <w:r>
        <w:rPr>
          <w:rFonts w:hint="eastAsia" w:ascii="仿宋_GB2312" w:hAnsi="宋体"/>
          <w:b/>
          <w:szCs w:val="32"/>
        </w:rPr>
        <w:t>2022年部门决算公开报表</w:t>
      </w:r>
    </w:p>
    <w:p>
      <w:pPr>
        <w:spacing w:line="520" w:lineRule="exact"/>
        <w:rPr>
          <w:rFonts w:ascii="仿宋_GB2312" w:hAnsi="宋体"/>
          <w:bCs/>
          <w:szCs w:val="32"/>
        </w:rPr>
      </w:pPr>
      <w:r>
        <w:rPr>
          <w:rFonts w:hint="eastAsia" w:ascii="仿宋_GB2312" w:hAnsi="宋体"/>
          <w:bCs/>
          <w:szCs w:val="32"/>
        </w:rPr>
        <w:t>一、收入支出决算总表</w:t>
      </w:r>
    </w:p>
    <w:p>
      <w:pPr>
        <w:spacing w:line="520" w:lineRule="exact"/>
        <w:rPr>
          <w:rFonts w:ascii="仿宋_GB2312" w:hAnsi="宋体"/>
          <w:bCs/>
          <w:szCs w:val="32"/>
        </w:rPr>
      </w:pPr>
      <w:r>
        <w:rPr>
          <w:rFonts w:hint="eastAsia" w:ascii="仿宋_GB2312" w:hAnsi="宋体"/>
          <w:bCs/>
          <w:szCs w:val="32"/>
        </w:rPr>
        <w:t>二、收入决算表</w:t>
      </w:r>
    </w:p>
    <w:p>
      <w:pPr>
        <w:spacing w:line="520" w:lineRule="exact"/>
        <w:rPr>
          <w:rFonts w:ascii="仿宋_GB2312" w:hAnsi="宋体"/>
          <w:bCs/>
          <w:szCs w:val="32"/>
        </w:rPr>
      </w:pPr>
      <w:r>
        <w:rPr>
          <w:rFonts w:hint="eastAsia" w:ascii="仿宋_GB2312" w:hAnsi="宋体"/>
          <w:bCs/>
          <w:szCs w:val="32"/>
        </w:rPr>
        <w:t>三、支出决算表</w:t>
      </w:r>
    </w:p>
    <w:p>
      <w:pPr>
        <w:spacing w:line="520" w:lineRule="exact"/>
        <w:rPr>
          <w:rFonts w:ascii="仿宋_GB2312" w:hAnsi="宋体"/>
          <w:bCs/>
          <w:szCs w:val="32"/>
        </w:rPr>
      </w:pPr>
      <w:r>
        <w:rPr>
          <w:rFonts w:hint="eastAsia" w:ascii="仿宋_GB2312" w:hAnsi="宋体"/>
          <w:bCs/>
          <w:szCs w:val="32"/>
        </w:rPr>
        <w:t>四、财政拨款收入支出决算总表</w:t>
      </w:r>
    </w:p>
    <w:p>
      <w:pPr>
        <w:spacing w:line="520" w:lineRule="exact"/>
        <w:rPr>
          <w:rFonts w:ascii="仿宋_GB2312" w:hAnsi="宋体"/>
          <w:bCs/>
          <w:szCs w:val="32"/>
        </w:rPr>
      </w:pPr>
      <w:r>
        <w:rPr>
          <w:rFonts w:hint="eastAsia" w:ascii="仿宋_GB2312" w:hAnsi="宋体"/>
          <w:bCs/>
          <w:szCs w:val="32"/>
        </w:rPr>
        <w:t>五、一般公共预算财政拨款支出决算表</w:t>
      </w:r>
    </w:p>
    <w:p>
      <w:pPr>
        <w:spacing w:line="520" w:lineRule="exact"/>
        <w:rPr>
          <w:rFonts w:ascii="仿宋_GB2312" w:hAnsi="宋体"/>
          <w:bCs/>
          <w:szCs w:val="32"/>
        </w:rPr>
      </w:pPr>
      <w:r>
        <w:rPr>
          <w:rFonts w:hint="eastAsia" w:ascii="仿宋_GB2312" w:hAnsi="宋体"/>
          <w:bCs/>
          <w:szCs w:val="32"/>
        </w:rPr>
        <w:t>六、一般公共预算财政拨款基本支出决算表</w:t>
      </w:r>
    </w:p>
    <w:p>
      <w:pPr>
        <w:spacing w:line="520" w:lineRule="exact"/>
        <w:rPr>
          <w:rFonts w:ascii="仿宋_GB2312" w:hAnsi="宋体"/>
          <w:bCs/>
          <w:szCs w:val="32"/>
        </w:rPr>
      </w:pPr>
      <w:r>
        <w:rPr>
          <w:rFonts w:hint="eastAsia" w:ascii="仿宋_GB2312" w:hAnsi="宋体"/>
          <w:bCs/>
          <w:szCs w:val="32"/>
        </w:rPr>
        <w:t>七、政府性基金预算财政拨款收入支出决算表</w:t>
      </w:r>
    </w:p>
    <w:p>
      <w:pPr>
        <w:spacing w:line="520" w:lineRule="exact"/>
        <w:rPr>
          <w:rFonts w:ascii="仿宋_GB2312" w:hAnsi="宋体"/>
          <w:bCs/>
          <w:szCs w:val="32"/>
        </w:rPr>
      </w:pPr>
      <w:r>
        <w:rPr>
          <w:rFonts w:hint="eastAsia" w:ascii="仿宋_GB2312" w:hAnsi="宋体"/>
          <w:bCs/>
          <w:szCs w:val="32"/>
        </w:rPr>
        <w:t>八、国有资本经营预算财政拨款支出决算表</w:t>
      </w:r>
    </w:p>
    <w:p>
      <w:pPr>
        <w:ind w:firstLine="628" w:firstLineChars="200"/>
        <w:rPr>
          <w:rFonts w:ascii="黑体" w:hAnsi="黑体" w:eastAsia="黑体"/>
          <w:szCs w:val="32"/>
        </w:rPr>
      </w:pPr>
      <w:r>
        <w:rPr>
          <w:rFonts w:hint="eastAsia" w:ascii="黑体" w:hAnsi="黑体" w:eastAsia="黑体"/>
          <w:szCs w:val="32"/>
        </w:rPr>
        <w:t>一、部门职责</w:t>
      </w:r>
    </w:p>
    <w:p>
      <w:pPr>
        <w:spacing w:line="520" w:lineRule="exact"/>
        <w:ind w:firstLine="628" w:firstLineChars="200"/>
        <w:rPr>
          <w:rFonts w:ascii="仿宋_GB2312" w:hAnsi="宋体"/>
          <w:bCs/>
          <w:szCs w:val="32"/>
        </w:rPr>
      </w:pPr>
      <w:r>
        <w:rPr>
          <w:rFonts w:hint="eastAsia" w:ascii="仿宋_GB2312" w:hAnsi="宋体"/>
          <w:bCs/>
          <w:szCs w:val="32"/>
        </w:rPr>
        <w:t>为人民身体健康提供医疗与护理保健服务。</w:t>
      </w:r>
    </w:p>
    <w:p>
      <w:pPr>
        <w:ind w:firstLine="628" w:firstLineChars="200"/>
        <w:rPr>
          <w:rFonts w:ascii="黑体" w:hAnsi="黑体" w:eastAsia="黑体"/>
          <w:szCs w:val="32"/>
        </w:rPr>
      </w:pPr>
      <w:r>
        <w:rPr>
          <w:rFonts w:hint="eastAsia" w:ascii="黑体" w:hAnsi="黑体" w:eastAsia="黑体"/>
          <w:szCs w:val="32"/>
        </w:rPr>
        <w:t>二、机构设置</w:t>
      </w:r>
    </w:p>
    <w:p>
      <w:pPr>
        <w:ind w:firstLine="628" w:firstLineChars="200"/>
        <w:rPr>
          <w:rFonts w:ascii="仿宋_GB2312" w:hAnsi="仿宋"/>
          <w:szCs w:val="32"/>
        </w:rPr>
      </w:pPr>
      <w:r>
        <w:rPr>
          <w:rFonts w:hint="eastAsia" w:ascii="仿宋_GB2312" w:hAnsi="仿宋"/>
          <w:szCs w:val="32"/>
        </w:rPr>
        <w:t>从决算单位构成看，濉溪县</w:t>
      </w:r>
      <w:r>
        <w:rPr>
          <w:rFonts w:hint="eastAsia" w:ascii="仿宋_GB2312" w:hAnsi="仿宋"/>
          <w:szCs w:val="32"/>
          <w:lang w:eastAsia="zh-CN"/>
        </w:rPr>
        <w:t>四铺镇卫生院</w:t>
      </w:r>
      <w:r>
        <w:rPr>
          <w:rFonts w:hint="eastAsia" w:ascii="仿宋_GB2312" w:hAnsi="仿宋"/>
          <w:szCs w:val="32"/>
        </w:rPr>
        <w:t>2022年度部门决算纳入濉溪县卫生健康委员会2022年度部门决算编制范围。</w:t>
      </w:r>
    </w:p>
    <w:p>
      <w:pPr>
        <w:spacing w:line="520" w:lineRule="exact"/>
        <w:rPr>
          <w:rFonts w:ascii="仿宋_GB2312" w:hAnsi="宋体"/>
          <w:bCs/>
          <w:szCs w:val="32"/>
        </w:rPr>
      </w:pPr>
    </w:p>
    <w:p>
      <w:pPr>
        <w:spacing w:line="550" w:lineRule="exact"/>
        <w:ind w:firstLine="708" w:firstLineChars="200"/>
        <w:rPr>
          <w:rFonts w:ascii="宋体" w:hAnsi="宋体"/>
          <w:b/>
          <w:sz w:val="36"/>
          <w:szCs w:val="36"/>
        </w:rPr>
      </w:pPr>
      <w:r>
        <w:rPr>
          <w:rFonts w:hint="eastAsia" w:ascii="宋体" w:hAnsi="宋体"/>
          <w:b/>
          <w:sz w:val="36"/>
          <w:szCs w:val="36"/>
        </w:rPr>
        <w:t xml:space="preserve">三、濉溪县 </w:t>
      </w:r>
      <w:r>
        <w:rPr>
          <w:rFonts w:hint="eastAsia" w:ascii="宋体" w:hAnsi="宋体"/>
          <w:b/>
          <w:sz w:val="36"/>
          <w:szCs w:val="36"/>
          <w:lang w:eastAsia="zh-CN"/>
        </w:rPr>
        <w:t>四铺镇卫生院</w:t>
      </w:r>
      <w:r>
        <w:rPr>
          <w:rFonts w:hint="eastAsia" w:ascii="宋体" w:hAnsi="宋体"/>
          <w:b/>
          <w:sz w:val="36"/>
          <w:szCs w:val="36"/>
        </w:rPr>
        <w:t>2022</w:t>
      </w:r>
      <w:r>
        <w:rPr>
          <w:rFonts w:ascii="宋体" w:hAnsi="宋体"/>
          <w:b/>
          <w:sz w:val="36"/>
          <w:szCs w:val="36"/>
        </w:rPr>
        <w:t>年</w:t>
      </w:r>
      <w:r>
        <w:rPr>
          <w:rFonts w:hint="eastAsia" w:ascii="宋体" w:hAnsi="宋体"/>
          <w:b/>
          <w:sz w:val="36"/>
          <w:szCs w:val="36"/>
        </w:rPr>
        <w:t>度单位决算</w:t>
      </w:r>
      <w:r>
        <w:rPr>
          <w:rFonts w:ascii="宋体" w:hAnsi="宋体"/>
          <w:b/>
          <w:sz w:val="36"/>
          <w:szCs w:val="36"/>
        </w:rPr>
        <w:t>情况</w:t>
      </w:r>
    </w:p>
    <w:p>
      <w:pPr>
        <w:ind w:firstLine="628" w:firstLineChars="200"/>
        <w:rPr>
          <w:rFonts w:ascii="黑体" w:hAnsi="黑体" w:eastAsia="黑体"/>
          <w:szCs w:val="32"/>
        </w:rPr>
      </w:pPr>
    </w:p>
    <w:p>
      <w:pPr>
        <w:ind w:firstLine="628" w:firstLineChars="200"/>
        <w:rPr>
          <w:rFonts w:ascii="黑体" w:hAnsi="黑体" w:eastAsia="黑体"/>
          <w:szCs w:val="32"/>
        </w:rPr>
      </w:pPr>
      <w:r>
        <w:rPr>
          <w:rFonts w:hint="eastAsia" w:ascii="黑体" w:hAnsi="黑体" w:eastAsia="黑体"/>
          <w:szCs w:val="32"/>
        </w:rPr>
        <w:t>（一）收入支出决算情况说明</w:t>
      </w:r>
    </w:p>
    <w:p>
      <w:pPr>
        <w:ind w:firstLine="628" w:firstLineChars="200"/>
        <w:rPr>
          <w:rFonts w:ascii="仿宋_GB2312" w:hAnsi="仿宋"/>
          <w:szCs w:val="32"/>
        </w:rPr>
      </w:pPr>
      <w:r>
        <w:rPr>
          <w:rFonts w:hint="eastAsia" w:ascii="仿宋_GB2312" w:hAnsi="仿宋"/>
          <w:szCs w:val="32"/>
        </w:rPr>
        <w:t>2022年度收入总计</w:t>
      </w:r>
      <w:r>
        <w:rPr>
          <w:rFonts w:hint="eastAsia" w:ascii="仿宋_GB2312" w:hAnsi="仿宋"/>
          <w:szCs w:val="32"/>
          <w:lang w:val="en-US" w:eastAsia="zh-CN"/>
        </w:rPr>
        <w:t>3508.6</w:t>
      </w:r>
      <w:r>
        <w:rPr>
          <w:rFonts w:hint="eastAsia" w:ascii="仿宋_GB2312" w:hAnsi="仿宋"/>
          <w:szCs w:val="32"/>
        </w:rPr>
        <w:t>万元（含使用非财政拨款结转结余和年初结转结余）、支出总计</w:t>
      </w:r>
      <w:r>
        <w:rPr>
          <w:rFonts w:hint="eastAsia" w:ascii="仿宋_GB2312" w:hAnsi="仿宋"/>
          <w:szCs w:val="32"/>
          <w:lang w:val="en-US" w:eastAsia="zh-CN"/>
        </w:rPr>
        <w:t>3508.6</w:t>
      </w:r>
      <w:r>
        <w:rPr>
          <w:rFonts w:hint="eastAsia" w:ascii="仿宋_GB2312" w:hAnsi="仿宋"/>
          <w:szCs w:val="32"/>
        </w:rPr>
        <w:t>万元（含结余分配和年末结转结余）。与2021年相比，收入总计增加</w:t>
      </w:r>
      <w:r>
        <w:rPr>
          <w:rFonts w:hint="eastAsia" w:ascii="仿宋_GB2312" w:hAnsi="仿宋"/>
          <w:szCs w:val="32"/>
          <w:lang w:val="en-US" w:eastAsia="zh-CN"/>
        </w:rPr>
        <w:t>102</w:t>
      </w:r>
      <w:r>
        <w:rPr>
          <w:rFonts w:hint="eastAsia" w:ascii="仿宋_GB2312" w:hAnsi="仿宋"/>
          <w:szCs w:val="32"/>
        </w:rPr>
        <w:t>万元，增长</w:t>
      </w:r>
      <w:r>
        <w:rPr>
          <w:rFonts w:hint="eastAsia" w:ascii="仿宋_GB2312" w:hAnsi="仿宋"/>
          <w:szCs w:val="32"/>
          <w:lang w:val="en-US" w:eastAsia="zh-CN"/>
        </w:rPr>
        <w:t>2</w:t>
      </w:r>
      <w:r>
        <w:rPr>
          <w:rFonts w:hint="eastAsia" w:ascii="仿宋_GB2312" w:hAnsi="仿宋"/>
          <w:szCs w:val="32"/>
        </w:rPr>
        <w:t>%，主要原因是医疗收入增加。支出总计增加了</w:t>
      </w:r>
      <w:r>
        <w:rPr>
          <w:rFonts w:hint="eastAsia" w:ascii="仿宋_GB2312" w:hAnsi="仿宋"/>
          <w:szCs w:val="32"/>
          <w:lang w:val="en-US" w:eastAsia="zh-CN"/>
        </w:rPr>
        <w:t>64</w:t>
      </w:r>
      <w:r>
        <w:rPr>
          <w:rFonts w:hint="eastAsia" w:ascii="仿宋_GB2312" w:hAnsi="仿宋"/>
          <w:szCs w:val="32"/>
        </w:rPr>
        <w:t>万元，增长</w:t>
      </w:r>
      <w:r>
        <w:rPr>
          <w:rFonts w:hint="eastAsia" w:ascii="仿宋_GB2312" w:hAnsi="仿宋"/>
          <w:szCs w:val="32"/>
          <w:lang w:val="en-US" w:eastAsia="zh-CN"/>
        </w:rPr>
        <w:t>1.8</w:t>
      </w:r>
      <w:r>
        <w:rPr>
          <w:rFonts w:hint="eastAsia" w:ascii="仿宋_GB2312" w:hAnsi="仿宋"/>
          <w:szCs w:val="32"/>
        </w:rPr>
        <w:t>%。主要原因是疫情防控支出增加。</w:t>
      </w:r>
    </w:p>
    <w:p>
      <w:pPr>
        <w:ind w:firstLine="628" w:firstLineChars="200"/>
        <w:rPr>
          <w:rFonts w:ascii="黑体" w:hAnsi="仿宋" w:eastAsia="黑体"/>
          <w:szCs w:val="32"/>
        </w:rPr>
      </w:pPr>
      <w:r>
        <w:rPr>
          <w:rFonts w:hint="eastAsia" w:ascii="黑体" w:hAnsi="仿宋" w:eastAsia="黑体"/>
          <w:szCs w:val="32"/>
        </w:rPr>
        <w:t>（二）收入决算情况说明</w:t>
      </w:r>
    </w:p>
    <w:p>
      <w:pPr>
        <w:ind w:firstLine="628" w:firstLineChars="200"/>
        <w:rPr>
          <w:rFonts w:ascii="仿宋_GB2312" w:hAnsi="仿宋"/>
          <w:szCs w:val="32"/>
        </w:rPr>
      </w:pPr>
      <w:r>
        <w:rPr>
          <w:rFonts w:hint="eastAsia" w:ascii="仿宋_GB2312" w:hAnsi="仿宋"/>
          <w:szCs w:val="32"/>
        </w:rPr>
        <w:t>2022年度收入合计</w:t>
      </w:r>
      <w:r>
        <w:rPr>
          <w:rFonts w:hint="eastAsia" w:ascii="仿宋_GB2312" w:hAnsi="仿宋"/>
          <w:szCs w:val="32"/>
          <w:lang w:val="en-US" w:eastAsia="zh-CN"/>
        </w:rPr>
        <w:t>3508.6</w:t>
      </w:r>
      <w:r>
        <w:rPr>
          <w:rFonts w:hint="eastAsia" w:ascii="仿宋_GB2312" w:hAnsi="仿宋"/>
          <w:szCs w:val="32"/>
        </w:rPr>
        <w:t>万元，其中：财政拨款收入</w:t>
      </w:r>
      <w:r>
        <w:rPr>
          <w:rFonts w:hint="eastAsia" w:ascii="仿宋_GB2312" w:hAnsi="仿宋"/>
          <w:szCs w:val="32"/>
          <w:lang w:val="en-US" w:eastAsia="zh-CN"/>
        </w:rPr>
        <w:t>2015.8</w:t>
      </w:r>
      <w:r>
        <w:rPr>
          <w:rFonts w:hint="eastAsia" w:ascii="仿宋_GB2312" w:hAnsi="仿宋"/>
          <w:szCs w:val="32"/>
        </w:rPr>
        <w:t>万元，占</w:t>
      </w:r>
      <w:r>
        <w:rPr>
          <w:rFonts w:hint="eastAsia" w:ascii="仿宋_GB2312" w:hAnsi="仿宋"/>
          <w:szCs w:val="32"/>
          <w:lang w:val="en-US" w:eastAsia="zh-CN"/>
        </w:rPr>
        <w:t>57</w:t>
      </w:r>
      <w:r>
        <w:rPr>
          <w:rFonts w:hint="eastAsia" w:ascii="仿宋_GB2312" w:hAnsi="仿宋"/>
          <w:szCs w:val="32"/>
        </w:rPr>
        <w:t>%；事业收入</w:t>
      </w:r>
      <w:r>
        <w:rPr>
          <w:rFonts w:hint="eastAsia" w:ascii="仿宋_GB2312" w:hAnsi="仿宋"/>
          <w:szCs w:val="32"/>
          <w:lang w:val="en-US" w:eastAsia="zh-CN"/>
        </w:rPr>
        <w:t>1492.7</w:t>
      </w:r>
      <w:r>
        <w:rPr>
          <w:rFonts w:hint="eastAsia" w:ascii="仿宋_GB2312" w:hAnsi="仿宋"/>
          <w:szCs w:val="32"/>
        </w:rPr>
        <w:t>万元，占</w:t>
      </w:r>
      <w:r>
        <w:rPr>
          <w:rFonts w:hint="eastAsia" w:ascii="仿宋_GB2312" w:hAnsi="仿宋"/>
          <w:szCs w:val="32"/>
          <w:lang w:val="en-US" w:eastAsia="zh-CN"/>
        </w:rPr>
        <w:t>43</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（三）支出决算情况说明</w:t>
      </w:r>
    </w:p>
    <w:p>
      <w:pPr>
        <w:ind w:firstLine="628" w:firstLineChars="200"/>
        <w:rPr>
          <w:rFonts w:ascii="仿宋_GB2312" w:hAnsi="仿宋"/>
          <w:szCs w:val="32"/>
        </w:rPr>
      </w:pPr>
      <w:r>
        <w:rPr>
          <w:rFonts w:hint="eastAsia" w:ascii="仿宋_GB2312" w:hAnsi="仿宋"/>
          <w:szCs w:val="32"/>
        </w:rPr>
        <w:t>2022年度支出合计</w:t>
      </w:r>
      <w:r>
        <w:rPr>
          <w:rFonts w:hint="eastAsia" w:ascii="仿宋_GB2312" w:hAnsi="仿宋"/>
          <w:szCs w:val="32"/>
          <w:lang w:val="en-US" w:eastAsia="zh-CN"/>
        </w:rPr>
        <w:t>3508.6</w:t>
      </w:r>
      <w:r>
        <w:rPr>
          <w:rFonts w:hint="eastAsia" w:ascii="仿宋_GB2312" w:hAnsi="仿宋"/>
          <w:szCs w:val="32"/>
        </w:rPr>
        <w:t>万元，其中：基本支出</w:t>
      </w:r>
      <w:r>
        <w:rPr>
          <w:rFonts w:hint="eastAsia" w:ascii="仿宋_GB2312" w:hAnsi="仿宋"/>
          <w:szCs w:val="32"/>
          <w:lang w:val="en-US" w:eastAsia="zh-CN"/>
        </w:rPr>
        <w:t>1411.59</w:t>
      </w:r>
      <w:r>
        <w:rPr>
          <w:rFonts w:hint="eastAsia" w:ascii="仿宋_GB2312" w:hAnsi="仿宋"/>
          <w:szCs w:val="32"/>
        </w:rPr>
        <w:t>万元，占</w:t>
      </w:r>
      <w:r>
        <w:rPr>
          <w:rFonts w:hint="eastAsia" w:ascii="仿宋_GB2312" w:hAnsi="仿宋"/>
          <w:szCs w:val="32"/>
          <w:lang w:val="en-US" w:eastAsia="zh-CN"/>
        </w:rPr>
        <w:t>83</w:t>
      </w:r>
      <w:r>
        <w:rPr>
          <w:rFonts w:hint="eastAsia" w:ascii="仿宋_GB2312" w:hAnsi="仿宋"/>
          <w:szCs w:val="32"/>
        </w:rPr>
        <w:t>%；项目支出</w:t>
      </w:r>
      <w:r>
        <w:rPr>
          <w:rFonts w:hint="eastAsia" w:ascii="仿宋_GB2312" w:hAnsi="仿宋"/>
          <w:szCs w:val="32"/>
          <w:lang w:val="en-US" w:eastAsia="zh-CN"/>
        </w:rPr>
        <w:t>604.3</w:t>
      </w:r>
      <w:r>
        <w:rPr>
          <w:rFonts w:hint="eastAsia" w:ascii="仿宋_GB2312" w:hAnsi="仿宋"/>
          <w:szCs w:val="32"/>
        </w:rPr>
        <w:t>万元，占</w:t>
      </w:r>
      <w:r>
        <w:rPr>
          <w:rFonts w:hint="eastAsia" w:ascii="仿宋_GB2312" w:hAnsi="仿宋"/>
          <w:szCs w:val="32"/>
          <w:lang w:val="en-US" w:eastAsia="zh-CN"/>
        </w:rPr>
        <w:t>17</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ascii="仿宋_GB2312" w:hAnsi="仿宋"/>
          <w:szCs w:val="32"/>
        </w:rPr>
      </w:pPr>
      <w:r>
        <w:rPr>
          <w:rFonts w:hint="eastAsia" w:ascii="仿宋_GB2312" w:hAnsi="仿宋"/>
          <w:szCs w:val="32"/>
        </w:rPr>
        <w:t>2022年度财政拨款收入总计</w:t>
      </w:r>
      <w:r>
        <w:rPr>
          <w:rFonts w:hint="eastAsia" w:ascii="仿宋_GB2312" w:hAnsi="仿宋"/>
          <w:szCs w:val="32"/>
          <w:lang w:val="en-US" w:eastAsia="zh-CN"/>
        </w:rPr>
        <w:t>2015.8</w:t>
      </w:r>
      <w:r>
        <w:rPr>
          <w:rFonts w:hint="eastAsia" w:ascii="仿宋_GB2312" w:hAnsi="仿宋"/>
          <w:szCs w:val="32"/>
        </w:rPr>
        <w:t>万元（含年初财政拨款结转结余），支出总计</w:t>
      </w:r>
      <w:r>
        <w:rPr>
          <w:rFonts w:hint="eastAsia" w:ascii="仿宋_GB2312" w:hAnsi="仿宋"/>
          <w:szCs w:val="32"/>
          <w:lang w:val="en-US" w:eastAsia="zh-CN"/>
        </w:rPr>
        <w:t>2015.8</w:t>
      </w:r>
      <w:r>
        <w:rPr>
          <w:rFonts w:hint="eastAsia" w:ascii="仿宋_GB2312" w:hAnsi="仿宋"/>
          <w:szCs w:val="32"/>
        </w:rPr>
        <w:t>万元（含年末财政拨款结转结余）。与2021年相比，财政拨款收入减少</w:t>
      </w:r>
      <w:r>
        <w:rPr>
          <w:rFonts w:hint="eastAsia" w:ascii="仿宋_GB2312" w:hAnsi="仿宋"/>
          <w:szCs w:val="32"/>
          <w:lang w:val="en-US" w:eastAsia="zh-CN"/>
        </w:rPr>
        <w:t>0</w:t>
      </w:r>
      <w:r>
        <w:rPr>
          <w:rFonts w:hint="eastAsia" w:ascii="仿宋_GB2312" w:hAnsi="仿宋"/>
          <w:szCs w:val="32"/>
        </w:rPr>
        <w:t>万元，降低</w:t>
      </w:r>
      <w:r>
        <w:rPr>
          <w:rFonts w:hint="eastAsia" w:ascii="仿宋_GB2312" w:hAnsi="仿宋"/>
          <w:szCs w:val="32"/>
          <w:lang w:val="en-US" w:eastAsia="zh-CN"/>
        </w:rPr>
        <w:t>0</w:t>
      </w:r>
      <w:r>
        <w:rPr>
          <w:rFonts w:hint="eastAsia" w:ascii="仿宋_GB2312" w:hAnsi="仿宋"/>
          <w:szCs w:val="32"/>
        </w:rPr>
        <w:t>%，</w:t>
      </w:r>
      <w:r>
        <w:rPr>
          <w:rFonts w:ascii="仿宋_GB2312" w:hAnsi="仿宋"/>
          <w:szCs w:val="32"/>
        </w:rPr>
        <w:t xml:space="preserve"> </w:t>
      </w:r>
    </w:p>
    <w:p>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ascii="仿宋_GB2312" w:hAnsi="仿宋"/>
          <w:b/>
          <w:bCs/>
          <w:szCs w:val="32"/>
        </w:rPr>
      </w:pPr>
      <w:r>
        <w:rPr>
          <w:rFonts w:hint="eastAsia" w:ascii="仿宋_GB2312" w:hAnsi="仿宋"/>
          <w:b/>
          <w:bCs/>
          <w:szCs w:val="32"/>
        </w:rPr>
        <w:t>1、一般公共预算财政拨款支出决算总体情况。</w:t>
      </w:r>
    </w:p>
    <w:p>
      <w:pPr>
        <w:ind w:firstLine="628" w:firstLineChars="200"/>
        <w:rPr>
          <w:rFonts w:ascii="仿宋_GB2312" w:hAnsi="仿宋"/>
          <w:szCs w:val="32"/>
        </w:rPr>
      </w:pPr>
      <w:r>
        <w:rPr>
          <w:rFonts w:hint="eastAsia" w:ascii="仿宋_GB2312" w:hAnsi="仿宋"/>
          <w:szCs w:val="32"/>
        </w:rPr>
        <w:t>2022年度一般公共预算财政拨款支出</w:t>
      </w:r>
      <w:r>
        <w:rPr>
          <w:rFonts w:hint="eastAsia" w:ascii="仿宋_GB2312" w:hAnsi="仿宋"/>
          <w:szCs w:val="32"/>
          <w:lang w:val="en-US" w:eastAsia="zh-CN"/>
        </w:rPr>
        <w:t>2015.8</w:t>
      </w:r>
      <w:r>
        <w:rPr>
          <w:rFonts w:hint="eastAsia" w:ascii="仿宋_GB2312" w:hAnsi="仿宋"/>
          <w:szCs w:val="32"/>
        </w:rPr>
        <w:t>万元，占本年支出的</w:t>
      </w:r>
      <w:r>
        <w:rPr>
          <w:rFonts w:hint="eastAsia" w:ascii="仿宋_GB2312" w:hAnsi="仿宋"/>
          <w:szCs w:val="32"/>
          <w:lang w:val="en-US" w:eastAsia="zh-CN"/>
        </w:rPr>
        <w:t>57</w:t>
      </w:r>
      <w:r>
        <w:rPr>
          <w:rFonts w:hint="eastAsia" w:ascii="仿宋_GB2312" w:hAnsi="仿宋"/>
          <w:szCs w:val="32"/>
        </w:rPr>
        <w:t>%。</w:t>
      </w:r>
    </w:p>
    <w:p>
      <w:pPr>
        <w:ind w:firstLine="628" w:firstLineChars="200"/>
        <w:rPr>
          <w:rFonts w:ascii="仿宋_GB2312" w:hAnsi="仿宋"/>
          <w:b/>
          <w:szCs w:val="32"/>
        </w:rPr>
      </w:pPr>
      <w:r>
        <w:rPr>
          <w:rFonts w:hint="eastAsia" w:ascii="仿宋_GB2312" w:hAnsi="仿宋"/>
          <w:b/>
          <w:szCs w:val="32"/>
        </w:rPr>
        <w:t>2、一般公共预算财政拨款支出决算结构情况。</w:t>
      </w:r>
    </w:p>
    <w:p>
      <w:pPr>
        <w:ind w:firstLine="628" w:firstLineChars="200"/>
        <w:rPr>
          <w:rFonts w:ascii="仿宋_GB2312" w:hAnsi="仿宋"/>
          <w:szCs w:val="32"/>
        </w:rPr>
      </w:pPr>
      <w:r>
        <w:rPr>
          <w:rFonts w:hint="eastAsia" w:ascii="仿宋_GB2312" w:hAnsi="仿宋"/>
          <w:szCs w:val="32"/>
        </w:rPr>
        <w:t>2022年度一般公共预算财政拨款支出</w:t>
      </w:r>
      <w:r>
        <w:rPr>
          <w:rFonts w:hint="eastAsia" w:ascii="仿宋_GB2312" w:hAnsi="仿宋"/>
          <w:szCs w:val="32"/>
          <w:lang w:val="en-US" w:eastAsia="zh-CN"/>
        </w:rPr>
        <w:t>2015.8</w:t>
      </w:r>
      <w:r>
        <w:rPr>
          <w:rFonts w:hint="eastAsia" w:ascii="仿宋_GB2312" w:hAnsi="仿宋"/>
          <w:szCs w:val="32"/>
        </w:rPr>
        <w:t>万元，主要用于以下方面：</w:t>
      </w:r>
      <w:r>
        <w:rPr>
          <w:rFonts w:hint="eastAsia" w:ascii="仿宋_GB2312" w:hAnsi="仿宋"/>
          <w:b/>
          <w:szCs w:val="32"/>
        </w:rPr>
        <w:t>卫生健康</w:t>
      </w:r>
      <w:r>
        <w:rPr>
          <w:rFonts w:hint="eastAsia" w:ascii="仿宋_GB2312" w:hAnsi="仿宋"/>
          <w:szCs w:val="32"/>
        </w:rPr>
        <w:t>支出</w:t>
      </w:r>
      <w:r>
        <w:rPr>
          <w:rFonts w:hint="eastAsia" w:ascii="仿宋_GB2312" w:hAnsi="仿宋"/>
          <w:szCs w:val="32"/>
          <w:lang w:val="en-US" w:eastAsia="zh-CN"/>
        </w:rPr>
        <w:t>2015.8</w:t>
      </w:r>
      <w:r>
        <w:rPr>
          <w:rFonts w:hint="eastAsia" w:ascii="仿宋_GB2312" w:hAnsi="仿宋"/>
          <w:szCs w:val="32"/>
        </w:rPr>
        <w:t>万元。</w:t>
      </w:r>
    </w:p>
    <w:p>
      <w:pPr>
        <w:ind w:firstLine="628" w:firstLineChars="200"/>
        <w:rPr>
          <w:rFonts w:ascii="仿宋_GB2312" w:hAnsi="仿宋"/>
          <w:b/>
          <w:bCs/>
          <w:szCs w:val="32"/>
        </w:rPr>
      </w:pPr>
      <w:r>
        <w:rPr>
          <w:rFonts w:hint="eastAsia" w:ascii="仿宋_GB2312" w:hAnsi="仿宋"/>
          <w:b/>
          <w:bCs/>
          <w:szCs w:val="32"/>
        </w:rPr>
        <w:t>3、一般公共预算财政拨款支出决算具体情况。</w:t>
      </w:r>
    </w:p>
    <w:p>
      <w:pPr>
        <w:ind w:firstLine="628" w:firstLineChars="200"/>
        <w:rPr>
          <w:rFonts w:ascii="仿宋_GB2312" w:hAnsi="仿宋"/>
          <w:szCs w:val="32"/>
        </w:rPr>
      </w:pPr>
      <w:r>
        <w:rPr>
          <w:rFonts w:hint="eastAsia" w:ascii="仿宋_GB2312" w:hAnsi="仿宋"/>
          <w:szCs w:val="32"/>
        </w:rPr>
        <w:t>2022年度一般公共预算财政拨款支出年初预算为</w:t>
      </w:r>
      <w:r>
        <w:rPr>
          <w:rFonts w:hint="eastAsia" w:ascii="仿宋_GB2312" w:hAnsi="仿宋"/>
          <w:szCs w:val="32"/>
          <w:lang w:val="en-US" w:eastAsia="zh-CN"/>
        </w:rPr>
        <w:t>2015.8</w:t>
      </w:r>
      <w:r>
        <w:rPr>
          <w:rFonts w:hint="eastAsia" w:ascii="仿宋_GB2312" w:hAnsi="仿宋"/>
          <w:szCs w:val="32"/>
        </w:rPr>
        <w:t>万元，支出决算为</w:t>
      </w:r>
      <w:r>
        <w:rPr>
          <w:rFonts w:hint="eastAsia" w:ascii="仿宋_GB2312" w:hAnsi="仿宋"/>
          <w:szCs w:val="32"/>
          <w:lang w:val="en-US" w:eastAsia="zh-CN"/>
        </w:rPr>
        <w:t>2015.8</w:t>
      </w:r>
      <w:r>
        <w:rPr>
          <w:rFonts w:hint="eastAsia" w:ascii="仿宋_GB2312" w:hAnsi="仿宋"/>
          <w:szCs w:val="32"/>
        </w:rPr>
        <w:t>万元，完成年初预算的100%。其中:基本支出</w:t>
      </w:r>
      <w:r>
        <w:rPr>
          <w:rFonts w:hint="eastAsia" w:ascii="仿宋_GB2312" w:hAnsi="仿宋"/>
          <w:szCs w:val="32"/>
          <w:lang w:val="en-US" w:eastAsia="zh-CN"/>
        </w:rPr>
        <w:t>1444.59</w:t>
      </w:r>
      <w:r>
        <w:rPr>
          <w:rFonts w:hint="eastAsia" w:ascii="仿宋_GB2312" w:hAnsi="仿宋"/>
          <w:szCs w:val="32"/>
        </w:rPr>
        <w:t>元，占</w:t>
      </w:r>
      <w:r>
        <w:rPr>
          <w:rFonts w:hint="eastAsia" w:ascii="仿宋_GB2312" w:hAnsi="仿宋"/>
          <w:szCs w:val="32"/>
          <w:lang w:val="en-US" w:eastAsia="zh-CN"/>
        </w:rPr>
        <w:t>87</w:t>
      </w:r>
      <w:r>
        <w:rPr>
          <w:rFonts w:hint="eastAsia" w:ascii="仿宋_GB2312" w:hAnsi="仿宋"/>
          <w:szCs w:val="32"/>
        </w:rPr>
        <w:t>%，项目支出</w:t>
      </w:r>
      <w:r>
        <w:rPr>
          <w:rFonts w:hint="eastAsia" w:ascii="仿宋_GB2312" w:hAnsi="仿宋"/>
          <w:szCs w:val="32"/>
          <w:lang w:val="en-US" w:eastAsia="zh-CN"/>
        </w:rPr>
        <w:t>604.3</w:t>
      </w:r>
      <w:r>
        <w:rPr>
          <w:rFonts w:hint="eastAsia" w:ascii="仿宋_GB2312" w:hAnsi="仿宋"/>
          <w:szCs w:val="32"/>
        </w:rPr>
        <w:t>万元，占</w:t>
      </w:r>
      <w:r>
        <w:rPr>
          <w:rFonts w:hint="eastAsia" w:ascii="仿宋_GB2312" w:hAnsi="仿宋"/>
          <w:szCs w:val="32"/>
          <w:lang w:val="en-US" w:eastAsia="zh-CN"/>
        </w:rPr>
        <w:t>17</w:t>
      </w:r>
      <w:bookmarkStart w:id="0" w:name="_GoBack"/>
      <w:bookmarkEnd w:id="0"/>
      <w:r>
        <w:rPr>
          <w:rFonts w:hint="eastAsia" w:ascii="仿宋_GB2312" w:hAnsi="仿宋"/>
          <w:szCs w:val="32"/>
        </w:rPr>
        <w:t>%。具体情况如下：</w:t>
      </w:r>
    </w:p>
    <w:p>
      <w:pPr>
        <w:ind w:firstLine="628" w:firstLineChars="200"/>
        <w:rPr>
          <w:rFonts w:ascii="仿宋_GB2312" w:hAnsi="仿宋"/>
          <w:szCs w:val="32"/>
        </w:rPr>
      </w:pPr>
      <w:r>
        <w:rPr>
          <w:rFonts w:hint="eastAsia" w:ascii="仿宋_GB2312" w:hAnsi="仿宋"/>
          <w:b/>
          <w:szCs w:val="32"/>
        </w:rPr>
        <w:t>卫生健康支出</w:t>
      </w:r>
      <w:r>
        <w:rPr>
          <w:rFonts w:hint="eastAsia" w:ascii="仿宋_GB2312" w:hAnsi="仿宋"/>
          <w:szCs w:val="32"/>
        </w:rPr>
        <w:t>。2021年支出决算为</w:t>
      </w:r>
      <w:r>
        <w:rPr>
          <w:rFonts w:hint="eastAsia" w:ascii="仿宋_GB2312" w:hAnsi="仿宋"/>
          <w:szCs w:val="32"/>
          <w:lang w:val="en-US" w:eastAsia="zh-CN"/>
        </w:rPr>
        <w:t>2015.8</w:t>
      </w:r>
      <w:r>
        <w:rPr>
          <w:rFonts w:hint="eastAsia" w:ascii="仿宋_GB2312" w:hAnsi="仿宋"/>
          <w:szCs w:val="32"/>
        </w:rPr>
        <w:t>万元，完成年初预算的100%。</w:t>
      </w:r>
    </w:p>
    <w:p>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ascii="仿宋_GB2312" w:hAnsi="仿宋"/>
          <w:szCs w:val="32"/>
        </w:rPr>
      </w:pPr>
      <w:r>
        <w:rPr>
          <w:rFonts w:hint="eastAsia" w:ascii="仿宋_GB2312" w:hAnsi="仿宋"/>
          <w:szCs w:val="32"/>
        </w:rPr>
        <w:t>2021年度财政拨款基本支出</w:t>
      </w:r>
      <w:r>
        <w:rPr>
          <w:rFonts w:hint="eastAsia" w:ascii="仿宋_GB2312" w:hAnsi="仿宋"/>
          <w:szCs w:val="32"/>
          <w:lang w:val="en-US" w:eastAsia="zh-CN"/>
        </w:rPr>
        <w:t>0</w:t>
      </w:r>
      <w:r>
        <w:rPr>
          <w:rFonts w:hint="eastAsia" w:ascii="仿宋_GB2312" w:hAnsi="仿宋"/>
          <w:szCs w:val="32"/>
        </w:rPr>
        <w:t>万元，其中公用经费</w:t>
      </w:r>
      <w:r>
        <w:rPr>
          <w:rFonts w:hint="eastAsia" w:ascii="仿宋_GB2312" w:hAnsi="仿宋"/>
          <w:szCs w:val="32"/>
          <w:lang w:val="en-US" w:eastAsia="zh-CN"/>
        </w:rPr>
        <w:t>0</w:t>
      </w:r>
      <w:r>
        <w:rPr>
          <w:rFonts w:hint="eastAsia" w:ascii="仿宋_GB2312" w:hAnsi="仿宋"/>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服务支出、 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赠与、国家赔偿费用支出、对民间非营利组织和群众性自治组织补贴、 其他支出等。</w:t>
      </w:r>
    </w:p>
    <w:p>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ascii="仿宋_GB2312" w:hAnsi="仿宋"/>
          <w:szCs w:val="32"/>
        </w:rPr>
      </w:pPr>
      <w:r>
        <w:rPr>
          <w:rFonts w:hint="eastAsia" w:ascii="仿宋_GB2312" w:hAnsi="仿宋"/>
          <w:szCs w:val="32"/>
        </w:rPr>
        <w:t>2021年度政府性基金预算财政拨款年初结转和结余0万元，本年收入0万元，本年支出0万元，年末结转和结余0万元。</w:t>
      </w:r>
    </w:p>
    <w:p>
      <w:pPr>
        <w:ind w:firstLine="628" w:firstLineChars="200"/>
        <w:rPr>
          <w:rFonts w:ascii="黑体" w:hAnsi="仿宋" w:eastAsia="黑体"/>
          <w:szCs w:val="32"/>
        </w:rPr>
      </w:pPr>
      <w:r>
        <w:rPr>
          <w:rFonts w:hint="eastAsia" w:ascii="黑体" w:hAnsi="仿宋" w:eastAsia="黑体"/>
          <w:szCs w:val="32"/>
        </w:rPr>
        <w:t>（八）国有资本经营预算财政拨款支出情况说明</w:t>
      </w:r>
    </w:p>
    <w:p>
      <w:pPr>
        <w:ind w:firstLine="628" w:firstLineChars="200"/>
        <w:rPr>
          <w:rFonts w:ascii="楷体_GB2312" w:hAnsi="仿宋" w:eastAsia="楷体_GB2312"/>
          <w:szCs w:val="32"/>
        </w:rPr>
      </w:pPr>
      <w:r>
        <w:rPr>
          <w:rFonts w:hint="eastAsia" w:ascii="仿宋_GB2312" w:hAnsi="仿宋" w:eastAsia="楷体_GB2312"/>
          <w:szCs w:val="32"/>
        </w:rPr>
        <w:t>本单位</w:t>
      </w:r>
      <w:r>
        <w:rPr>
          <w:rFonts w:hint="eastAsia" w:ascii="楷体_GB2312" w:hAnsi="仿宋" w:eastAsia="楷体_GB2312"/>
          <w:szCs w:val="32"/>
        </w:rPr>
        <w:t>没有国有资本经营预算财政拨款收入，也没有使用国有资本经营预算财政拨款安排的支出。</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eastAsia="仿宋_GB2312"/>
          <w:b/>
          <w:szCs w:val="32"/>
          <w:lang w:eastAsia="zh-CN"/>
        </w:rPr>
      </w:pPr>
      <w:r>
        <w:rPr>
          <w:rFonts w:hint="eastAsia" w:ascii="仿宋_GB2312" w:hAnsi="楷体"/>
          <w:b/>
          <w:szCs w:val="32"/>
        </w:rPr>
        <w:t>1、政府采购支出情况。</w:t>
      </w:r>
      <w:r>
        <w:rPr>
          <w:rFonts w:hint="eastAsia" w:ascii="仿宋_GB2312" w:hAnsi="楷体"/>
          <w:b/>
          <w:szCs w:val="32"/>
          <w:lang w:eastAsia="zh-CN"/>
        </w:rPr>
        <w:t>无</w:t>
      </w:r>
    </w:p>
    <w:p>
      <w:pPr>
        <w:adjustRightInd w:val="0"/>
        <w:snapToGrid w:val="0"/>
        <w:spacing w:line="600" w:lineRule="exact"/>
        <w:ind w:firstLine="628" w:firstLineChars="200"/>
        <w:rPr>
          <w:rFonts w:ascii="仿宋_GB2312" w:hAnsi="仿宋"/>
          <w:szCs w:val="32"/>
        </w:rPr>
      </w:pPr>
    </w:p>
    <w:p>
      <w:pPr>
        <w:adjustRightInd w:val="0"/>
        <w:snapToGrid w:val="0"/>
        <w:spacing w:line="600" w:lineRule="exact"/>
        <w:ind w:firstLine="628" w:firstLineChars="200"/>
        <w:rPr>
          <w:rFonts w:hint="eastAsia" w:ascii="仿宋_GB2312" w:hAnsi="楷体" w:eastAsia="仿宋_GB2312"/>
          <w:b/>
          <w:szCs w:val="32"/>
          <w:lang w:eastAsia="zh-CN"/>
        </w:rPr>
      </w:pPr>
      <w:r>
        <w:rPr>
          <w:rFonts w:hint="eastAsia" w:ascii="仿宋_GB2312" w:hAnsi="楷体"/>
          <w:b/>
          <w:szCs w:val="32"/>
        </w:rPr>
        <w:t>2、国有资产占有使用情况。</w:t>
      </w:r>
      <w:r>
        <w:rPr>
          <w:rFonts w:hint="eastAsia" w:ascii="仿宋_GB2312" w:hAnsi="楷体"/>
          <w:b/>
          <w:szCs w:val="32"/>
          <w:lang w:eastAsia="zh-CN"/>
        </w:rPr>
        <w:t>良好</w:t>
      </w:r>
    </w:p>
    <w:p>
      <w:pPr>
        <w:adjustRightInd w:val="0"/>
        <w:snapToGrid w:val="0"/>
        <w:spacing w:line="600" w:lineRule="exact"/>
        <w:ind w:firstLine="628" w:firstLineChars="200"/>
        <w:rPr>
          <w:rFonts w:ascii="仿宋_GB2312" w:hAnsi="仿宋"/>
          <w:b/>
          <w:bCs/>
          <w:szCs w:val="32"/>
        </w:rPr>
      </w:pP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rPr>
        <w:t>4、关于2021年度预算绩效情况说明</w:t>
      </w:r>
    </w:p>
    <w:p>
      <w:pPr>
        <w:ind w:firstLine="314" w:firstLineChars="100"/>
        <w:rPr>
          <w:rFonts w:ascii="仿宋_GB2312" w:hAnsi="仿宋_GB2312" w:cs="仿宋_GB2312"/>
          <w:b/>
          <w:bCs/>
          <w:szCs w:val="32"/>
        </w:rPr>
      </w:pPr>
      <w:r>
        <w:rPr>
          <w:rFonts w:hint="eastAsia" w:ascii="仿宋_GB2312" w:hAnsi="仿宋_GB2312" w:cs="仿宋_GB2312"/>
          <w:b/>
          <w:bCs/>
          <w:szCs w:val="32"/>
        </w:rPr>
        <w:t>（1）预算绩效管理工作开展情况</w:t>
      </w:r>
    </w:p>
    <w:p>
      <w:pPr>
        <w:ind w:firstLine="628" w:firstLineChars="200"/>
        <w:rPr>
          <w:rFonts w:ascii="仿宋_GB2312" w:hAnsi="仿宋_GB2312" w:cs="仿宋_GB2312"/>
          <w:szCs w:val="32"/>
        </w:rPr>
      </w:pPr>
      <w:r>
        <w:rPr>
          <w:rFonts w:hint="eastAsia" w:ascii="仿宋_GB2312" w:hAnsi="仿宋_GB2312" w:cs="仿宋_GB2312"/>
          <w:szCs w:val="32"/>
        </w:rPr>
        <w:t>根据预算绩效管理要求，本部门组织对2021年度纳入部门预算的项目支出全面开展了绩效自评，共1个项目，涉及资金</w:t>
      </w:r>
      <w:r>
        <w:rPr>
          <w:rFonts w:hint="eastAsia" w:ascii="仿宋_GB2312" w:hAnsi="仿宋_GB2312" w:cs="仿宋_GB2312"/>
          <w:szCs w:val="32"/>
          <w:lang w:val="en-US" w:eastAsia="zh-CN"/>
        </w:rPr>
        <w:t>2015.8</w:t>
      </w:r>
      <w:r>
        <w:rPr>
          <w:rFonts w:hint="eastAsia" w:ascii="仿宋_GB2312" w:hAnsi="仿宋_GB2312" w:cs="仿宋_GB2312"/>
          <w:szCs w:val="32"/>
        </w:rPr>
        <w:t>万元，占项目预算总额的100%。</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28" w:firstLineChars="200"/>
        <w:rPr>
          <w:rFonts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7"/>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rPr>
        <w:t>：</w:t>
      </w:r>
      <w:r>
        <w:rPr>
          <w:rFonts w:hint="eastAsia" w:ascii="仿宋_GB2312" w:hAnsi="黑体" w:eastAsia="仿宋_GB2312"/>
          <w:bCs/>
          <w:sz w:val="32"/>
          <w:szCs w:val="32"/>
        </w:rPr>
        <w:t>指事业单位在专业业务活动及其辅助活动之外开展非独立核算经营活动取得的收入。</w:t>
      </w:r>
    </w:p>
    <w:p>
      <w:pPr>
        <w:pStyle w:val="7"/>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7"/>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7"/>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pPr>
        <w:pStyle w:val="7"/>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p>
    <w:p>
      <w:pPr>
        <w:pStyle w:val="7"/>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pPr>
        <w:tabs>
          <w:tab w:val="left" w:pos="2198"/>
        </w:tabs>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Fonts w:ascii="仿宋_GB2312"/>
        <w:sz w:val="28"/>
      </w:rPr>
    </w:pPr>
    <w:r>
      <w:rPr>
        <w:rStyle w:val="12"/>
        <w:rFonts w:hint="eastAsia" w:ascii="仿宋_GB2312"/>
        <w:sz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7</w:t>
    </w:r>
    <w:r>
      <w:rPr>
        <w:rFonts w:hint="eastAsia" w:ascii="仿宋_GB2312"/>
        <w:sz w:val="28"/>
        <w:szCs w:val="28"/>
      </w:rPr>
      <w:fldChar w:fldCharType="end"/>
    </w:r>
    <w:r>
      <w:rPr>
        <w:rStyle w:val="12"/>
        <w:rFonts w:hint="eastAsia" w:ascii="仿宋_GB2312"/>
        <w:sz w:val="28"/>
        <w:szCs w:val="28"/>
      </w:rPr>
      <w:t>-</w:t>
    </w:r>
  </w:p>
  <w:p>
    <w:pPr>
      <w:pStyle w:val="5"/>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HorizontalSpacing w:val="313"/>
  <w:drawingGridVerticalSpacing w:val="569"/>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zczZWVkYTI2MWU0YTE0YWRlZTM0M2M0NDZlODRlYTYifQ=="/>
  </w:docVars>
  <w:rsids>
    <w:rsidRoot w:val="00645DD0"/>
    <w:rsid w:val="00007CAB"/>
    <w:rsid w:val="00007F53"/>
    <w:rsid w:val="0001202C"/>
    <w:rsid w:val="000217E6"/>
    <w:rsid w:val="000223C6"/>
    <w:rsid w:val="00023587"/>
    <w:rsid w:val="00024795"/>
    <w:rsid w:val="00024B05"/>
    <w:rsid w:val="00026B4F"/>
    <w:rsid w:val="00033489"/>
    <w:rsid w:val="00035AC6"/>
    <w:rsid w:val="00036AF0"/>
    <w:rsid w:val="000412BB"/>
    <w:rsid w:val="000418E0"/>
    <w:rsid w:val="00046B65"/>
    <w:rsid w:val="00055FBD"/>
    <w:rsid w:val="000618F5"/>
    <w:rsid w:val="00061C67"/>
    <w:rsid w:val="00062D67"/>
    <w:rsid w:val="000646BF"/>
    <w:rsid w:val="00067C61"/>
    <w:rsid w:val="00075F50"/>
    <w:rsid w:val="00076DFE"/>
    <w:rsid w:val="00085DE8"/>
    <w:rsid w:val="00086FBE"/>
    <w:rsid w:val="00091BFC"/>
    <w:rsid w:val="00094E4D"/>
    <w:rsid w:val="000A1494"/>
    <w:rsid w:val="000A51EF"/>
    <w:rsid w:val="000A6E7C"/>
    <w:rsid w:val="000A7AB6"/>
    <w:rsid w:val="000B2178"/>
    <w:rsid w:val="000B4329"/>
    <w:rsid w:val="000B53BD"/>
    <w:rsid w:val="000B5C36"/>
    <w:rsid w:val="000C6876"/>
    <w:rsid w:val="000C7346"/>
    <w:rsid w:val="000D066A"/>
    <w:rsid w:val="000D3459"/>
    <w:rsid w:val="000E0598"/>
    <w:rsid w:val="000E0A36"/>
    <w:rsid w:val="000E6047"/>
    <w:rsid w:val="000E6C24"/>
    <w:rsid w:val="000F6748"/>
    <w:rsid w:val="000F7666"/>
    <w:rsid w:val="000F787A"/>
    <w:rsid w:val="00101A25"/>
    <w:rsid w:val="00105BA4"/>
    <w:rsid w:val="00105EFB"/>
    <w:rsid w:val="00110B80"/>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47E48"/>
    <w:rsid w:val="001514CB"/>
    <w:rsid w:val="00155D52"/>
    <w:rsid w:val="00156013"/>
    <w:rsid w:val="00160909"/>
    <w:rsid w:val="00161301"/>
    <w:rsid w:val="00171095"/>
    <w:rsid w:val="00173146"/>
    <w:rsid w:val="0018606D"/>
    <w:rsid w:val="001A3555"/>
    <w:rsid w:val="001A4987"/>
    <w:rsid w:val="001B7894"/>
    <w:rsid w:val="001C0AFA"/>
    <w:rsid w:val="001C4EC9"/>
    <w:rsid w:val="001C5D04"/>
    <w:rsid w:val="001C74A7"/>
    <w:rsid w:val="001D3779"/>
    <w:rsid w:val="001D7DC1"/>
    <w:rsid w:val="001E4EE1"/>
    <w:rsid w:val="001F43ED"/>
    <w:rsid w:val="001F5D31"/>
    <w:rsid w:val="001F6DDD"/>
    <w:rsid w:val="002028F1"/>
    <w:rsid w:val="00213D49"/>
    <w:rsid w:val="00217EFA"/>
    <w:rsid w:val="002215BA"/>
    <w:rsid w:val="0022189D"/>
    <w:rsid w:val="00221929"/>
    <w:rsid w:val="00222101"/>
    <w:rsid w:val="002231DA"/>
    <w:rsid w:val="00223236"/>
    <w:rsid w:val="00227888"/>
    <w:rsid w:val="00234AB7"/>
    <w:rsid w:val="002361DC"/>
    <w:rsid w:val="00236C78"/>
    <w:rsid w:val="002371EA"/>
    <w:rsid w:val="00242678"/>
    <w:rsid w:val="00242DA4"/>
    <w:rsid w:val="00244066"/>
    <w:rsid w:val="002478A7"/>
    <w:rsid w:val="00247D26"/>
    <w:rsid w:val="002509E4"/>
    <w:rsid w:val="00250F29"/>
    <w:rsid w:val="00251545"/>
    <w:rsid w:val="002522F5"/>
    <w:rsid w:val="00260BCD"/>
    <w:rsid w:val="002636D0"/>
    <w:rsid w:val="00263B6F"/>
    <w:rsid w:val="002647AB"/>
    <w:rsid w:val="00266C66"/>
    <w:rsid w:val="00273C29"/>
    <w:rsid w:val="002741C2"/>
    <w:rsid w:val="002766EC"/>
    <w:rsid w:val="00276ABD"/>
    <w:rsid w:val="00292278"/>
    <w:rsid w:val="00296AEF"/>
    <w:rsid w:val="002A4352"/>
    <w:rsid w:val="002A66C3"/>
    <w:rsid w:val="002A7568"/>
    <w:rsid w:val="002A7702"/>
    <w:rsid w:val="002B1AB5"/>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1A91"/>
    <w:rsid w:val="002F220B"/>
    <w:rsid w:val="002F49D3"/>
    <w:rsid w:val="002F6D0F"/>
    <w:rsid w:val="00301D9F"/>
    <w:rsid w:val="00302FD4"/>
    <w:rsid w:val="003033F7"/>
    <w:rsid w:val="003041BD"/>
    <w:rsid w:val="00304930"/>
    <w:rsid w:val="00310B3E"/>
    <w:rsid w:val="0031401D"/>
    <w:rsid w:val="003151F1"/>
    <w:rsid w:val="00315336"/>
    <w:rsid w:val="00321DF9"/>
    <w:rsid w:val="00321FD3"/>
    <w:rsid w:val="0033036C"/>
    <w:rsid w:val="00337480"/>
    <w:rsid w:val="00341BE5"/>
    <w:rsid w:val="00341E06"/>
    <w:rsid w:val="00343A85"/>
    <w:rsid w:val="00343B78"/>
    <w:rsid w:val="00347220"/>
    <w:rsid w:val="00347777"/>
    <w:rsid w:val="00352854"/>
    <w:rsid w:val="00354EE1"/>
    <w:rsid w:val="00355121"/>
    <w:rsid w:val="00356313"/>
    <w:rsid w:val="00356881"/>
    <w:rsid w:val="00361010"/>
    <w:rsid w:val="0036457F"/>
    <w:rsid w:val="00364CEB"/>
    <w:rsid w:val="003700A1"/>
    <w:rsid w:val="00381D7D"/>
    <w:rsid w:val="00382B7C"/>
    <w:rsid w:val="00384352"/>
    <w:rsid w:val="00390275"/>
    <w:rsid w:val="00390FB0"/>
    <w:rsid w:val="00392922"/>
    <w:rsid w:val="0039439B"/>
    <w:rsid w:val="003968F7"/>
    <w:rsid w:val="003A1AC7"/>
    <w:rsid w:val="003B4D0D"/>
    <w:rsid w:val="003B746B"/>
    <w:rsid w:val="003C1BA2"/>
    <w:rsid w:val="003C1DAF"/>
    <w:rsid w:val="003D505D"/>
    <w:rsid w:val="003D6DA5"/>
    <w:rsid w:val="003E1A6C"/>
    <w:rsid w:val="003E1F6A"/>
    <w:rsid w:val="003E6A48"/>
    <w:rsid w:val="003F6681"/>
    <w:rsid w:val="004011E8"/>
    <w:rsid w:val="00406E83"/>
    <w:rsid w:val="004118F8"/>
    <w:rsid w:val="00415DC3"/>
    <w:rsid w:val="0041748D"/>
    <w:rsid w:val="00420F3B"/>
    <w:rsid w:val="004229C4"/>
    <w:rsid w:val="004248D2"/>
    <w:rsid w:val="004275D6"/>
    <w:rsid w:val="0043062C"/>
    <w:rsid w:val="00434763"/>
    <w:rsid w:val="00435ACD"/>
    <w:rsid w:val="00435C45"/>
    <w:rsid w:val="00451991"/>
    <w:rsid w:val="004525FA"/>
    <w:rsid w:val="00456CB7"/>
    <w:rsid w:val="004679E9"/>
    <w:rsid w:val="00470E42"/>
    <w:rsid w:val="00471239"/>
    <w:rsid w:val="00472658"/>
    <w:rsid w:val="00480204"/>
    <w:rsid w:val="00482114"/>
    <w:rsid w:val="00487316"/>
    <w:rsid w:val="00487F6C"/>
    <w:rsid w:val="004940DE"/>
    <w:rsid w:val="004947E3"/>
    <w:rsid w:val="004A3D4D"/>
    <w:rsid w:val="004B3598"/>
    <w:rsid w:val="004B7422"/>
    <w:rsid w:val="004C0F3B"/>
    <w:rsid w:val="004C28F9"/>
    <w:rsid w:val="004C2C03"/>
    <w:rsid w:val="004C5C25"/>
    <w:rsid w:val="004C640E"/>
    <w:rsid w:val="004D0A64"/>
    <w:rsid w:val="004D2875"/>
    <w:rsid w:val="004D354A"/>
    <w:rsid w:val="004D4EC1"/>
    <w:rsid w:val="004D72B4"/>
    <w:rsid w:val="004D7A7A"/>
    <w:rsid w:val="004E5096"/>
    <w:rsid w:val="004E7B45"/>
    <w:rsid w:val="004F5DC7"/>
    <w:rsid w:val="00500806"/>
    <w:rsid w:val="00501AB0"/>
    <w:rsid w:val="00502CDE"/>
    <w:rsid w:val="005032C3"/>
    <w:rsid w:val="005100F0"/>
    <w:rsid w:val="0051163B"/>
    <w:rsid w:val="00512596"/>
    <w:rsid w:val="005132AA"/>
    <w:rsid w:val="005140A0"/>
    <w:rsid w:val="00521E9E"/>
    <w:rsid w:val="00523E27"/>
    <w:rsid w:val="00526F80"/>
    <w:rsid w:val="00527719"/>
    <w:rsid w:val="00527C04"/>
    <w:rsid w:val="00527FB1"/>
    <w:rsid w:val="005309B7"/>
    <w:rsid w:val="005363F6"/>
    <w:rsid w:val="0053674F"/>
    <w:rsid w:val="0054357A"/>
    <w:rsid w:val="00546339"/>
    <w:rsid w:val="00547A3E"/>
    <w:rsid w:val="00556DA0"/>
    <w:rsid w:val="00560768"/>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6779"/>
    <w:rsid w:val="005B7312"/>
    <w:rsid w:val="005C0655"/>
    <w:rsid w:val="005C7003"/>
    <w:rsid w:val="005D137A"/>
    <w:rsid w:val="005D4DA5"/>
    <w:rsid w:val="005D7391"/>
    <w:rsid w:val="005E3D16"/>
    <w:rsid w:val="005E3D67"/>
    <w:rsid w:val="005E617E"/>
    <w:rsid w:val="005F21C2"/>
    <w:rsid w:val="005F45F5"/>
    <w:rsid w:val="005F4CB1"/>
    <w:rsid w:val="00600FB6"/>
    <w:rsid w:val="00601BD3"/>
    <w:rsid w:val="00602648"/>
    <w:rsid w:val="006060D7"/>
    <w:rsid w:val="00614054"/>
    <w:rsid w:val="0061436A"/>
    <w:rsid w:val="0061485A"/>
    <w:rsid w:val="006176B7"/>
    <w:rsid w:val="00620DF2"/>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B1D46"/>
    <w:rsid w:val="006C1837"/>
    <w:rsid w:val="006C4058"/>
    <w:rsid w:val="006C5A1E"/>
    <w:rsid w:val="006C7AD8"/>
    <w:rsid w:val="006D7347"/>
    <w:rsid w:val="006E2802"/>
    <w:rsid w:val="006E5645"/>
    <w:rsid w:val="006E683F"/>
    <w:rsid w:val="006F074D"/>
    <w:rsid w:val="006F1614"/>
    <w:rsid w:val="006F381B"/>
    <w:rsid w:val="006F4BF2"/>
    <w:rsid w:val="006F5B5C"/>
    <w:rsid w:val="007021E1"/>
    <w:rsid w:val="0070718B"/>
    <w:rsid w:val="00711FA0"/>
    <w:rsid w:val="007172EB"/>
    <w:rsid w:val="007211B0"/>
    <w:rsid w:val="0073091F"/>
    <w:rsid w:val="00731666"/>
    <w:rsid w:val="00736B19"/>
    <w:rsid w:val="00741930"/>
    <w:rsid w:val="00741BAB"/>
    <w:rsid w:val="0074779F"/>
    <w:rsid w:val="00747E33"/>
    <w:rsid w:val="00747E76"/>
    <w:rsid w:val="00753AC3"/>
    <w:rsid w:val="007554F7"/>
    <w:rsid w:val="00760F11"/>
    <w:rsid w:val="00761F4E"/>
    <w:rsid w:val="007669BA"/>
    <w:rsid w:val="0077243A"/>
    <w:rsid w:val="00775C05"/>
    <w:rsid w:val="00776A37"/>
    <w:rsid w:val="00776C00"/>
    <w:rsid w:val="00777E68"/>
    <w:rsid w:val="00784039"/>
    <w:rsid w:val="0078442E"/>
    <w:rsid w:val="00786257"/>
    <w:rsid w:val="00787780"/>
    <w:rsid w:val="00797048"/>
    <w:rsid w:val="00797AF5"/>
    <w:rsid w:val="007A10CD"/>
    <w:rsid w:val="007A1865"/>
    <w:rsid w:val="007A2997"/>
    <w:rsid w:val="007A34D0"/>
    <w:rsid w:val="007A3F30"/>
    <w:rsid w:val="007B2C83"/>
    <w:rsid w:val="007B4650"/>
    <w:rsid w:val="007C438E"/>
    <w:rsid w:val="007C5DE9"/>
    <w:rsid w:val="007D02C3"/>
    <w:rsid w:val="007D07B9"/>
    <w:rsid w:val="007F144E"/>
    <w:rsid w:val="007F1E7D"/>
    <w:rsid w:val="007F3A23"/>
    <w:rsid w:val="007F667C"/>
    <w:rsid w:val="008076E2"/>
    <w:rsid w:val="00810659"/>
    <w:rsid w:val="008106FC"/>
    <w:rsid w:val="00811B92"/>
    <w:rsid w:val="00816244"/>
    <w:rsid w:val="0081786D"/>
    <w:rsid w:val="00820F0B"/>
    <w:rsid w:val="00831936"/>
    <w:rsid w:val="008338D0"/>
    <w:rsid w:val="00834BDD"/>
    <w:rsid w:val="00836B82"/>
    <w:rsid w:val="0083728B"/>
    <w:rsid w:val="0084011C"/>
    <w:rsid w:val="00840EDC"/>
    <w:rsid w:val="00843AF7"/>
    <w:rsid w:val="00844B1D"/>
    <w:rsid w:val="00844DA4"/>
    <w:rsid w:val="00845AFB"/>
    <w:rsid w:val="00846E9D"/>
    <w:rsid w:val="00854155"/>
    <w:rsid w:val="00857A86"/>
    <w:rsid w:val="00860EE8"/>
    <w:rsid w:val="00862BDF"/>
    <w:rsid w:val="00864E5F"/>
    <w:rsid w:val="00866E18"/>
    <w:rsid w:val="008702BF"/>
    <w:rsid w:val="00871778"/>
    <w:rsid w:val="00872013"/>
    <w:rsid w:val="00872770"/>
    <w:rsid w:val="00874FF5"/>
    <w:rsid w:val="0088664E"/>
    <w:rsid w:val="00887266"/>
    <w:rsid w:val="00894016"/>
    <w:rsid w:val="00894C9B"/>
    <w:rsid w:val="008A20F0"/>
    <w:rsid w:val="008A2A87"/>
    <w:rsid w:val="008A7EA8"/>
    <w:rsid w:val="008B0F90"/>
    <w:rsid w:val="008B1DB6"/>
    <w:rsid w:val="008B2184"/>
    <w:rsid w:val="008B2795"/>
    <w:rsid w:val="008B3C62"/>
    <w:rsid w:val="008D0195"/>
    <w:rsid w:val="008D25FD"/>
    <w:rsid w:val="008D5067"/>
    <w:rsid w:val="008E3755"/>
    <w:rsid w:val="008F7006"/>
    <w:rsid w:val="008F74E4"/>
    <w:rsid w:val="00901A3B"/>
    <w:rsid w:val="009038F2"/>
    <w:rsid w:val="00905A78"/>
    <w:rsid w:val="00907509"/>
    <w:rsid w:val="0091224B"/>
    <w:rsid w:val="00912781"/>
    <w:rsid w:val="00916E37"/>
    <w:rsid w:val="0092215B"/>
    <w:rsid w:val="00926221"/>
    <w:rsid w:val="009315EA"/>
    <w:rsid w:val="00933F38"/>
    <w:rsid w:val="00934597"/>
    <w:rsid w:val="00943DD8"/>
    <w:rsid w:val="0095084D"/>
    <w:rsid w:val="00953828"/>
    <w:rsid w:val="009556B1"/>
    <w:rsid w:val="00956F33"/>
    <w:rsid w:val="00961396"/>
    <w:rsid w:val="009642BA"/>
    <w:rsid w:val="00964ABD"/>
    <w:rsid w:val="009702FD"/>
    <w:rsid w:val="00974FEC"/>
    <w:rsid w:val="009757C4"/>
    <w:rsid w:val="00977C9C"/>
    <w:rsid w:val="00983299"/>
    <w:rsid w:val="00994607"/>
    <w:rsid w:val="009A0C1C"/>
    <w:rsid w:val="009A204F"/>
    <w:rsid w:val="009A5DBE"/>
    <w:rsid w:val="009A6713"/>
    <w:rsid w:val="009B2D42"/>
    <w:rsid w:val="009C0491"/>
    <w:rsid w:val="009C2717"/>
    <w:rsid w:val="009C74FF"/>
    <w:rsid w:val="009D0223"/>
    <w:rsid w:val="009D2BE8"/>
    <w:rsid w:val="009D5445"/>
    <w:rsid w:val="009D59FD"/>
    <w:rsid w:val="009D6B2D"/>
    <w:rsid w:val="009E0B35"/>
    <w:rsid w:val="009E25AF"/>
    <w:rsid w:val="009E3FC2"/>
    <w:rsid w:val="009E48B8"/>
    <w:rsid w:val="009F08A3"/>
    <w:rsid w:val="009F6F2B"/>
    <w:rsid w:val="00A00858"/>
    <w:rsid w:val="00A00F89"/>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61016"/>
    <w:rsid w:val="00A64DBD"/>
    <w:rsid w:val="00A66DF5"/>
    <w:rsid w:val="00A6746C"/>
    <w:rsid w:val="00A677CC"/>
    <w:rsid w:val="00A71B59"/>
    <w:rsid w:val="00A73AC3"/>
    <w:rsid w:val="00A76D03"/>
    <w:rsid w:val="00A825D1"/>
    <w:rsid w:val="00A85EA6"/>
    <w:rsid w:val="00A86564"/>
    <w:rsid w:val="00A8768C"/>
    <w:rsid w:val="00A9074F"/>
    <w:rsid w:val="00A93304"/>
    <w:rsid w:val="00A93C3F"/>
    <w:rsid w:val="00A93D7D"/>
    <w:rsid w:val="00A965F1"/>
    <w:rsid w:val="00A96F3C"/>
    <w:rsid w:val="00A978ED"/>
    <w:rsid w:val="00AA478D"/>
    <w:rsid w:val="00AA65BB"/>
    <w:rsid w:val="00AB1271"/>
    <w:rsid w:val="00AB2C05"/>
    <w:rsid w:val="00AB79DF"/>
    <w:rsid w:val="00AC0F45"/>
    <w:rsid w:val="00AC2024"/>
    <w:rsid w:val="00AC2E25"/>
    <w:rsid w:val="00AC43D3"/>
    <w:rsid w:val="00AC64A2"/>
    <w:rsid w:val="00AC7D9C"/>
    <w:rsid w:val="00AD4CA4"/>
    <w:rsid w:val="00AD57BB"/>
    <w:rsid w:val="00AE39C4"/>
    <w:rsid w:val="00AF6122"/>
    <w:rsid w:val="00B061F5"/>
    <w:rsid w:val="00B07BDC"/>
    <w:rsid w:val="00B10434"/>
    <w:rsid w:val="00B203FD"/>
    <w:rsid w:val="00B21512"/>
    <w:rsid w:val="00B22236"/>
    <w:rsid w:val="00B226BE"/>
    <w:rsid w:val="00B26488"/>
    <w:rsid w:val="00B30E7F"/>
    <w:rsid w:val="00B3615E"/>
    <w:rsid w:val="00B40DEE"/>
    <w:rsid w:val="00B45BF9"/>
    <w:rsid w:val="00B45FF5"/>
    <w:rsid w:val="00B4688C"/>
    <w:rsid w:val="00B479B2"/>
    <w:rsid w:val="00B53020"/>
    <w:rsid w:val="00B533D5"/>
    <w:rsid w:val="00B55039"/>
    <w:rsid w:val="00B55771"/>
    <w:rsid w:val="00B67018"/>
    <w:rsid w:val="00B67DAB"/>
    <w:rsid w:val="00B73557"/>
    <w:rsid w:val="00B75F99"/>
    <w:rsid w:val="00B7762C"/>
    <w:rsid w:val="00B77B0D"/>
    <w:rsid w:val="00B8032E"/>
    <w:rsid w:val="00B810C1"/>
    <w:rsid w:val="00B81279"/>
    <w:rsid w:val="00B85C02"/>
    <w:rsid w:val="00B86418"/>
    <w:rsid w:val="00B86B07"/>
    <w:rsid w:val="00B87C96"/>
    <w:rsid w:val="00B95DBD"/>
    <w:rsid w:val="00BA0B79"/>
    <w:rsid w:val="00BA0E08"/>
    <w:rsid w:val="00BA2CC6"/>
    <w:rsid w:val="00BA41E8"/>
    <w:rsid w:val="00BA58C3"/>
    <w:rsid w:val="00BB0EF3"/>
    <w:rsid w:val="00BB1C8F"/>
    <w:rsid w:val="00BB2FE4"/>
    <w:rsid w:val="00BC6F43"/>
    <w:rsid w:val="00BD1FD1"/>
    <w:rsid w:val="00BD4C9C"/>
    <w:rsid w:val="00BD4EF8"/>
    <w:rsid w:val="00BD6D69"/>
    <w:rsid w:val="00BE16EC"/>
    <w:rsid w:val="00BE4188"/>
    <w:rsid w:val="00BE6E01"/>
    <w:rsid w:val="00BF057F"/>
    <w:rsid w:val="00BF58FE"/>
    <w:rsid w:val="00BF7747"/>
    <w:rsid w:val="00C01E3C"/>
    <w:rsid w:val="00C05039"/>
    <w:rsid w:val="00C050A3"/>
    <w:rsid w:val="00C06BF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C71"/>
    <w:rsid w:val="00C671FE"/>
    <w:rsid w:val="00C71FC4"/>
    <w:rsid w:val="00C7277B"/>
    <w:rsid w:val="00C727C0"/>
    <w:rsid w:val="00C73CE7"/>
    <w:rsid w:val="00C75ADA"/>
    <w:rsid w:val="00C75CC2"/>
    <w:rsid w:val="00C762E8"/>
    <w:rsid w:val="00C77DE2"/>
    <w:rsid w:val="00C83B60"/>
    <w:rsid w:val="00C86F11"/>
    <w:rsid w:val="00C9341E"/>
    <w:rsid w:val="00C9433E"/>
    <w:rsid w:val="00CB1F31"/>
    <w:rsid w:val="00CB41FF"/>
    <w:rsid w:val="00CB4740"/>
    <w:rsid w:val="00CB7DA4"/>
    <w:rsid w:val="00CC0A79"/>
    <w:rsid w:val="00CC3AE1"/>
    <w:rsid w:val="00CC4A14"/>
    <w:rsid w:val="00CC5DDE"/>
    <w:rsid w:val="00CD1386"/>
    <w:rsid w:val="00CE0752"/>
    <w:rsid w:val="00CE0B8F"/>
    <w:rsid w:val="00CE0E8F"/>
    <w:rsid w:val="00CE7E37"/>
    <w:rsid w:val="00CF5474"/>
    <w:rsid w:val="00CF579F"/>
    <w:rsid w:val="00D056DB"/>
    <w:rsid w:val="00D05DC0"/>
    <w:rsid w:val="00D1232A"/>
    <w:rsid w:val="00D14812"/>
    <w:rsid w:val="00D17262"/>
    <w:rsid w:val="00D2288B"/>
    <w:rsid w:val="00D2790A"/>
    <w:rsid w:val="00D421C8"/>
    <w:rsid w:val="00D424D8"/>
    <w:rsid w:val="00D47CC7"/>
    <w:rsid w:val="00D51AE3"/>
    <w:rsid w:val="00D52E12"/>
    <w:rsid w:val="00D5372E"/>
    <w:rsid w:val="00D5756E"/>
    <w:rsid w:val="00D62944"/>
    <w:rsid w:val="00D66266"/>
    <w:rsid w:val="00D720E7"/>
    <w:rsid w:val="00D72B7F"/>
    <w:rsid w:val="00D740F6"/>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18CE"/>
    <w:rsid w:val="00DE6159"/>
    <w:rsid w:val="00DE6A50"/>
    <w:rsid w:val="00DE6F02"/>
    <w:rsid w:val="00DF156B"/>
    <w:rsid w:val="00DF2702"/>
    <w:rsid w:val="00DF30AE"/>
    <w:rsid w:val="00E01744"/>
    <w:rsid w:val="00E036DB"/>
    <w:rsid w:val="00E1156A"/>
    <w:rsid w:val="00E12924"/>
    <w:rsid w:val="00E202B3"/>
    <w:rsid w:val="00E23EE7"/>
    <w:rsid w:val="00E25ABF"/>
    <w:rsid w:val="00E27AEB"/>
    <w:rsid w:val="00E30102"/>
    <w:rsid w:val="00E32E67"/>
    <w:rsid w:val="00E33EA6"/>
    <w:rsid w:val="00E367B6"/>
    <w:rsid w:val="00E37703"/>
    <w:rsid w:val="00E41868"/>
    <w:rsid w:val="00E428C3"/>
    <w:rsid w:val="00E4355A"/>
    <w:rsid w:val="00E44992"/>
    <w:rsid w:val="00E46869"/>
    <w:rsid w:val="00E515ED"/>
    <w:rsid w:val="00E54E1E"/>
    <w:rsid w:val="00E551F0"/>
    <w:rsid w:val="00E552A3"/>
    <w:rsid w:val="00E5593A"/>
    <w:rsid w:val="00E55E45"/>
    <w:rsid w:val="00E577D9"/>
    <w:rsid w:val="00E60B63"/>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4172"/>
    <w:rsid w:val="00EE72F6"/>
    <w:rsid w:val="00EF3B3E"/>
    <w:rsid w:val="00EF4B63"/>
    <w:rsid w:val="00EF4B7F"/>
    <w:rsid w:val="00EF5617"/>
    <w:rsid w:val="00EF7FC7"/>
    <w:rsid w:val="00EF7FE3"/>
    <w:rsid w:val="00F00DB1"/>
    <w:rsid w:val="00F02139"/>
    <w:rsid w:val="00F10F7C"/>
    <w:rsid w:val="00F12AC4"/>
    <w:rsid w:val="00F12BD9"/>
    <w:rsid w:val="00F13A12"/>
    <w:rsid w:val="00F1523B"/>
    <w:rsid w:val="00F25727"/>
    <w:rsid w:val="00F25C57"/>
    <w:rsid w:val="00F31AF5"/>
    <w:rsid w:val="00F31FE3"/>
    <w:rsid w:val="00F32974"/>
    <w:rsid w:val="00F36309"/>
    <w:rsid w:val="00F37CA4"/>
    <w:rsid w:val="00F50D7E"/>
    <w:rsid w:val="00F51412"/>
    <w:rsid w:val="00F51CB8"/>
    <w:rsid w:val="00F541A1"/>
    <w:rsid w:val="00F54DF4"/>
    <w:rsid w:val="00F550DD"/>
    <w:rsid w:val="00F6040D"/>
    <w:rsid w:val="00F6358F"/>
    <w:rsid w:val="00F63A32"/>
    <w:rsid w:val="00F73F1A"/>
    <w:rsid w:val="00F77498"/>
    <w:rsid w:val="00F869C1"/>
    <w:rsid w:val="00F94C12"/>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4066B1A"/>
    <w:rsid w:val="06C1317B"/>
    <w:rsid w:val="19062B2E"/>
    <w:rsid w:val="1A6C68D0"/>
    <w:rsid w:val="1C8328DB"/>
    <w:rsid w:val="22110F0B"/>
    <w:rsid w:val="28026729"/>
    <w:rsid w:val="289C1F82"/>
    <w:rsid w:val="2CE00C6B"/>
    <w:rsid w:val="2FE40D78"/>
    <w:rsid w:val="30BA0631"/>
    <w:rsid w:val="353B5DF8"/>
    <w:rsid w:val="365C63D1"/>
    <w:rsid w:val="37F52655"/>
    <w:rsid w:val="382A650A"/>
    <w:rsid w:val="39A71860"/>
    <w:rsid w:val="3ADF56FB"/>
    <w:rsid w:val="3B9D0BF6"/>
    <w:rsid w:val="41DC5F52"/>
    <w:rsid w:val="42D707AF"/>
    <w:rsid w:val="471269E3"/>
    <w:rsid w:val="4A9816CD"/>
    <w:rsid w:val="4AB73EEE"/>
    <w:rsid w:val="4B0F33F1"/>
    <w:rsid w:val="4ED36FD8"/>
    <w:rsid w:val="50250266"/>
    <w:rsid w:val="509C604E"/>
    <w:rsid w:val="527C26D4"/>
    <w:rsid w:val="568C79B1"/>
    <w:rsid w:val="57DB53EB"/>
    <w:rsid w:val="624B16D1"/>
    <w:rsid w:val="63A616EE"/>
    <w:rsid w:val="6CE448A1"/>
    <w:rsid w:val="6E125AE1"/>
    <w:rsid w:val="6F2E7963"/>
    <w:rsid w:val="73BE7955"/>
    <w:rsid w:val="740742C5"/>
    <w:rsid w:val="761F7357"/>
    <w:rsid w:val="778F3CF8"/>
    <w:rsid w:val="79CF54C3"/>
    <w:rsid w:val="7D781589"/>
    <w:rsid w:val="7DC0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Date"/>
    <w:basedOn w:val="1"/>
    <w:next w:val="1"/>
    <w:link w:val="13"/>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character" w:customStyle="1" w:styleId="13">
    <w:name w:val="日期 Char"/>
    <w:basedOn w:val="10"/>
    <w:link w:val="3"/>
    <w:uiPriority w:val="0"/>
    <w:rPr>
      <w:rFonts w:eastAsia="仿宋_GB2312"/>
      <w:kern w:val="2"/>
      <w:sz w:val="32"/>
    </w:rPr>
  </w:style>
  <w:style w:type="character" w:customStyle="1" w:styleId="14">
    <w:name w:val="15"/>
    <w:basedOn w:val="10"/>
    <w:uiPriority w:val="0"/>
    <w:rPr>
      <w:rFonts w:hint="default" w:ascii="Calibri" w:hAnsi="Calibri"/>
      <w:color w:val="0000FF"/>
      <w:u w:val="single"/>
    </w:rPr>
  </w:style>
  <w:style w:type="paragraph" w:customStyle="1" w:styleId="15">
    <w:name w:val="列出段落1"/>
    <w:basedOn w:val="1"/>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39BBF7A-0AFB-4D7E-8A4C-E78E10EA858F}">
  <ds:schemaRefs/>
</ds:datastoreItem>
</file>

<file path=customXml/itemProps2.xml><?xml version="1.0" encoding="utf-8"?>
<ds:datastoreItem xmlns:ds="http://schemas.openxmlformats.org/officeDocument/2006/customXml" ds:itemID="{557FB42C-092F-4190-B30C-D6DD29B6CF7C}">
  <ds:schemaRefs/>
</ds:datastoreItem>
</file>

<file path=docProps/app.xml><?xml version="1.0" encoding="utf-8"?>
<Properties xmlns="http://schemas.openxmlformats.org/officeDocument/2006/extended-properties" xmlns:vt="http://schemas.openxmlformats.org/officeDocument/2006/docPropsVTypes">
  <Template>Normal</Template>
  <Pages>7</Pages>
  <Words>2293</Words>
  <Characters>2478</Characters>
  <Lines>17</Lines>
  <Paragraphs>4</Paragraphs>
  <TotalTime>39</TotalTime>
  <ScaleCrop>false</ScaleCrop>
  <LinksUpToDate>false</LinksUpToDate>
  <CharactersWithSpaces>2489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2023-08-29T07:19:00Z</dcterms:created>
  <dc:creator>杨丽</dc:creator>
  <cp:lastModifiedBy>四铺镇卫生院</cp:lastModifiedBy>
  <cp:lastPrinted>2023-02-07T02:57:00Z</cp:lastPrinted>
  <dcterms:modified xsi:type="dcterms:W3CDTF">2023-08-30T01:05:16Z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DE9CA97B5ABB4C8B967D7A9FA6AA5E30</vt:lpwstr>
  </property>
</Properties>
</file>