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AC3078" w:rsidP="00AC3078">
      <w:pPr>
        <w:spacing w:line="220" w:lineRule="atLeast"/>
        <w:jc w:val="center"/>
        <w:rPr>
          <w:rFonts w:ascii="微软雅黑" w:hAnsi="微软雅黑" w:cs="Arial" w:hint="eastAsia"/>
          <w:color w:val="333333"/>
          <w:sz w:val="51"/>
          <w:szCs w:val="51"/>
        </w:rPr>
      </w:pPr>
      <w:r>
        <w:rPr>
          <w:rFonts w:ascii="微软雅黑" w:hAnsi="微软雅黑" w:cs="Arial" w:hint="eastAsia"/>
          <w:color w:val="333333"/>
          <w:sz w:val="51"/>
          <w:szCs w:val="51"/>
        </w:rPr>
        <w:t>濉溪县人民政府办公室关于报送县政府网站2020年度“在线访谈”和“新闻发布会”栏目主题的通知</w:t>
      </w:r>
    </w:p>
    <w:p w:rsidR="00AC3078" w:rsidRPr="00AC3078" w:rsidRDefault="00AC3078" w:rsidP="00AC3078">
      <w:pPr>
        <w:shd w:val="clear" w:color="auto" w:fill="FFFFFF"/>
        <w:wordWrap w:val="0"/>
        <w:adjustRightInd/>
        <w:snapToGrid/>
        <w:spacing w:after="0" w:line="480" w:lineRule="auto"/>
        <w:jc w:val="both"/>
        <w:rPr>
          <w:rFonts w:ascii="微软雅黑" w:hAnsi="微软雅黑" w:cs="Arial"/>
          <w:color w:val="333333"/>
          <w:sz w:val="24"/>
          <w:szCs w:val="24"/>
        </w:rPr>
      </w:pPr>
      <w:r w:rsidRPr="00AC3078">
        <w:rPr>
          <w:rFonts w:ascii="微软雅黑" w:hAnsi="微软雅黑" w:cs="Arial" w:hint="eastAsia"/>
          <w:color w:val="333333"/>
          <w:sz w:val="24"/>
          <w:szCs w:val="24"/>
        </w:rPr>
        <w:t>各镇人民政府，县政府各部门、各直属机构：</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为进一步增强社会公众对政策制定、政策落实的知晓度、参与度、满意度，有效推进政民互动，提升政务公开质量和时效，经县政府同意，现就报送“在线访谈”和“新闻发布会”栏目主题有关事项通知如下：</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一、主题范围</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“在线访谈”和“新闻发布会”主题内容涵盖县委、县政府安排的2020年重点工作，各单位中心工作，事关民生热点问题、重大建设项目、社会公益事业等。各单位可围绕以下内容确定主题或另行选题。</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（一）认真践行五大发展理念，坚持一二产业齐头并进，加速第三产业融合发展，深化供给侧结构性改革，实施工业强县战略、乡村振兴战略，打赢“三大攻坚战”的新理念、新思路、新举措、新作为。</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（二）深化改革开放，推进科技创新，强化环境保护，创优“四最”营商环境，推动濉溪高质量发展，促进经济社会持续平稳健康发展的新举措。</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（三）涉及民生和经济社会发展的重要政府文件的解读及其实施情况。</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lastRenderedPageBreak/>
        <w:t>（四）社会普遍关注，涉及群众利益，与民生联系密切的重要举措、实施情况。</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二、工作要求</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（一）“在线访谈”栏目县直各部门受访嘉宾应为本单位的主要负责人，可邀请县政府分管领导参加。各镇（园区）受访嘉宾应为镇政府（园区管委会）主要负责人。每期访谈可安排1-3名陪访嘉宾出席。</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二）各镇、各部门“新闻发布会”要配合全县重大活动同步开展，并结合本单位工作，严格落实新闻发布工作机制要求，新闻发布人应为本单位的主要负责人，可邀请县政府分管领导参加，涉及经济社会发展的重点部门，每季度至少举办1次新闻发布会，遇到突发情况，随时召开新闻发布会。对涉及民生和经济社会发展的重要政府文件，原则上要通过新闻发布会、政策例行吹风会进行解读，对人民群众、市场主体和媒体关注度高的内容要跟进解读。新闻发布会主题和发布人要明确。</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三、报送方式</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各镇、各部门按要求填写《2020年度政府网站“在线访谈”主题征集表》和《2020年度政府网站“新闻发布会”主题征集表》，于2020年1月17日下班前，经单位主要负责同志签字加盖公章后报送至县政府办公室信息调研股</w:t>
      </w:r>
      <w:r w:rsidRPr="00AC3078">
        <w:rPr>
          <w:rFonts w:ascii="微软雅黑" w:hAnsi="微软雅黑" w:cs="Arial" w:hint="eastAsia"/>
          <w:color w:val="333333"/>
          <w:sz w:val="24"/>
          <w:szCs w:val="24"/>
        </w:rPr>
        <w:lastRenderedPageBreak/>
        <w:t>（联系人：单一桂，联系电话：0561-6077291，电子邮箱：</w:t>
      </w:r>
      <w:hyperlink r:id="rId4" w:history="1">
        <w:r w:rsidRPr="00AC3078">
          <w:rPr>
            <w:rFonts w:ascii="微软雅黑" w:hAnsi="微软雅黑" w:cs="Arial" w:hint="eastAsia"/>
            <w:color w:val="333333"/>
            <w:sz w:val="24"/>
            <w:szCs w:val="24"/>
          </w:rPr>
          <w:t>xxzx6077291@163.com）。</w:t>
        </w:r>
      </w:hyperlink>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附件：1. 2020年度政府网站“在线访谈”主题征集表</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2. 2020年度政府网站“新闻发布会”主题征集表</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 </w:t>
      </w:r>
      <w:r w:rsidRPr="00AC3078">
        <w:rPr>
          <w:rFonts w:ascii="微软雅黑" w:hAnsi="微软雅黑" w:cs="Arial" w:hint="eastAsia"/>
          <w:color w:val="333333"/>
          <w:sz w:val="24"/>
          <w:szCs w:val="24"/>
        </w:rPr>
        <w:t>2020年1月14日</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附件1</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Pr="00AC3078" w:rsidRDefault="00AC3078" w:rsidP="00AC3078">
      <w:pPr>
        <w:shd w:val="clear" w:color="auto" w:fill="FFFFFF"/>
        <w:wordWrap w:val="0"/>
        <w:adjustRightInd/>
        <w:snapToGrid/>
        <w:spacing w:after="10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2020年度政府网站“在线访谈”主题征集表</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92"/>
        <w:gridCol w:w="2344"/>
        <w:gridCol w:w="1538"/>
        <w:gridCol w:w="2427"/>
        <w:gridCol w:w="21"/>
      </w:tblGrid>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单    位</w:t>
            </w:r>
          </w:p>
        </w:tc>
        <w:tc>
          <w:tcPr>
            <w:tcW w:w="6765"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联 系 人</w:t>
            </w:r>
          </w:p>
        </w:tc>
        <w:tc>
          <w:tcPr>
            <w:tcW w:w="25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部  门</w:t>
            </w:r>
          </w:p>
        </w:tc>
        <w:tc>
          <w:tcPr>
            <w:tcW w:w="26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联系电话</w:t>
            </w:r>
          </w:p>
        </w:tc>
        <w:tc>
          <w:tcPr>
            <w:tcW w:w="25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E-MAIL</w:t>
            </w:r>
          </w:p>
        </w:tc>
        <w:tc>
          <w:tcPr>
            <w:tcW w:w="26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访谈主题</w:t>
            </w:r>
          </w:p>
        </w:tc>
        <w:tc>
          <w:tcPr>
            <w:tcW w:w="675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参访领导</w:t>
            </w:r>
          </w:p>
        </w:tc>
        <w:tc>
          <w:tcPr>
            <w:tcW w:w="675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参访嘉宾</w:t>
            </w:r>
          </w:p>
        </w:tc>
        <w:tc>
          <w:tcPr>
            <w:tcW w:w="25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职务</w:t>
            </w:r>
          </w:p>
        </w:tc>
        <w:tc>
          <w:tcPr>
            <w:tcW w:w="26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参访嘉宾</w:t>
            </w:r>
          </w:p>
        </w:tc>
        <w:tc>
          <w:tcPr>
            <w:tcW w:w="25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职务</w:t>
            </w:r>
          </w:p>
        </w:tc>
        <w:tc>
          <w:tcPr>
            <w:tcW w:w="26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参访嘉宾</w:t>
            </w:r>
          </w:p>
        </w:tc>
        <w:tc>
          <w:tcPr>
            <w:tcW w:w="25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职务</w:t>
            </w:r>
          </w:p>
        </w:tc>
        <w:tc>
          <w:tcPr>
            <w:tcW w:w="26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意向时间</w:t>
            </w:r>
          </w:p>
        </w:tc>
        <w:tc>
          <w:tcPr>
            <w:tcW w:w="675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lastRenderedPageBreak/>
              <w:t>访谈背景</w:t>
            </w:r>
          </w:p>
        </w:tc>
        <w:tc>
          <w:tcPr>
            <w:tcW w:w="675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p w:rsidR="00AC3078" w:rsidRPr="00AC3078" w:rsidRDefault="00AC3078" w:rsidP="00AC3078">
            <w:pPr>
              <w:adjustRightInd/>
              <w:snapToGrid/>
              <w:spacing w:after="0"/>
              <w:jc w:val="both"/>
              <w:rPr>
                <w:rFonts w:ascii="微软雅黑" w:hAnsi="微软雅黑" w:cs="宋体" w:hint="eastAsia"/>
                <w:color w:val="333333"/>
                <w:sz w:val="18"/>
                <w:szCs w:val="18"/>
              </w:rPr>
            </w:pPr>
            <w:r w:rsidRPr="00AC3078">
              <w:rPr>
                <w:rFonts w:ascii="微软雅黑" w:hAnsi="微软雅黑" w:cs="宋体" w:hint="eastAsia"/>
                <w:color w:val="333333"/>
                <w:sz w:val="18"/>
                <w:szCs w:val="18"/>
              </w:rPr>
              <w:t> </w:t>
            </w:r>
          </w:p>
          <w:p w:rsidR="00AC3078" w:rsidRPr="00AC3078" w:rsidRDefault="00AC3078" w:rsidP="00AC3078">
            <w:pPr>
              <w:adjustRightInd/>
              <w:snapToGrid/>
              <w:spacing w:after="0"/>
              <w:jc w:val="both"/>
              <w:rPr>
                <w:rFonts w:ascii="微软雅黑" w:hAnsi="微软雅黑" w:cs="宋体" w:hint="eastAsia"/>
                <w:color w:val="333333"/>
                <w:sz w:val="18"/>
                <w:szCs w:val="18"/>
              </w:rPr>
            </w:pPr>
            <w:r w:rsidRPr="00AC3078">
              <w:rPr>
                <w:rFonts w:ascii="微软雅黑" w:hAnsi="微软雅黑" w:cs="宋体" w:hint="eastAsia"/>
                <w:color w:val="333333"/>
                <w:sz w:val="18"/>
                <w:szCs w:val="18"/>
              </w:rPr>
              <w:t> </w:t>
            </w:r>
          </w:p>
          <w:p w:rsidR="00AC3078" w:rsidRPr="00AC3078" w:rsidRDefault="00AC3078" w:rsidP="00AC3078">
            <w:pPr>
              <w:adjustRightInd/>
              <w:snapToGrid/>
              <w:spacing w:after="0"/>
              <w:jc w:val="both"/>
              <w:rPr>
                <w:rFonts w:ascii="微软雅黑" w:hAnsi="微软雅黑" w:cs="宋体" w:hint="eastAsia"/>
                <w:color w:val="333333"/>
                <w:sz w:val="18"/>
                <w:szCs w:val="18"/>
              </w:rPr>
            </w:pPr>
            <w:r w:rsidRPr="00AC3078">
              <w:rPr>
                <w:rFonts w:ascii="微软雅黑" w:hAnsi="微软雅黑" w:cs="宋体" w:hint="eastAsia"/>
                <w:color w:val="333333"/>
                <w:sz w:val="18"/>
                <w:szCs w:val="18"/>
              </w:rPr>
              <w:t> </w:t>
            </w:r>
          </w:p>
          <w:p w:rsidR="00AC3078" w:rsidRPr="00AC3078" w:rsidRDefault="00AC3078" w:rsidP="00AC3078">
            <w:pPr>
              <w:adjustRightInd/>
              <w:snapToGrid/>
              <w:spacing w:after="0"/>
              <w:jc w:val="both"/>
              <w:rPr>
                <w:rFonts w:ascii="微软雅黑" w:hAnsi="微软雅黑" w:cs="宋体" w:hint="eastAsia"/>
                <w:color w:val="333333"/>
                <w:sz w:val="18"/>
                <w:szCs w:val="18"/>
              </w:rPr>
            </w:pPr>
            <w:r w:rsidRPr="00AC3078">
              <w:rPr>
                <w:rFonts w:ascii="微软雅黑" w:hAnsi="微软雅黑" w:cs="宋体" w:hint="eastAsia"/>
                <w:color w:val="333333"/>
                <w:sz w:val="18"/>
                <w:szCs w:val="18"/>
              </w:rPr>
              <w:t> </w:t>
            </w:r>
          </w:p>
          <w:p w:rsidR="00AC3078" w:rsidRPr="00AC3078" w:rsidRDefault="00AC3078" w:rsidP="00AC3078">
            <w:pPr>
              <w:adjustRightInd/>
              <w:snapToGrid/>
              <w:spacing w:after="0"/>
              <w:jc w:val="both"/>
              <w:rPr>
                <w:rFonts w:ascii="微软雅黑" w:hAnsi="微软雅黑" w:cs="宋体" w:hint="eastAsia"/>
                <w:color w:val="333333"/>
                <w:sz w:val="18"/>
                <w:szCs w:val="18"/>
              </w:rPr>
            </w:pPr>
            <w:r w:rsidRPr="00AC3078">
              <w:rPr>
                <w:rFonts w:ascii="微软雅黑" w:hAnsi="微软雅黑" w:cs="宋体" w:hint="eastAsia"/>
                <w:color w:val="333333"/>
                <w:sz w:val="18"/>
                <w:szCs w:val="18"/>
              </w:rPr>
              <w:t> </w:t>
            </w:r>
          </w:p>
          <w:p w:rsidR="00AC3078" w:rsidRPr="00AC3078" w:rsidRDefault="00AC3078" w:rsidP="00AC3078">
            <w:pPr>
              <w:adjustRightInd/>
              <w:snapToGrid/>
              <w:spacing w:after="0"/>
              <w:jc w:val="both"/>
              <w:rPr>
                <w:rFonts w:ascii="微软雅黑" w:hAnsi="微软雅黑" w:cs="宋体" w:hint="eastAsia"/>
                <w:color w:val="333333"/>
                <w:sz w:val="18"/>
                <w:szCs w:val="18"/>
              </w:rPr>
            </w:pPr>
            <w:r w:rsidRPr="00AC3078">
              <w:rPr>
                <w:rFonts w:ascii="微软雅黑" w:hAnsi="微软雅黑" w:cs="宋体" w:hint="eastAsia"/>
                <w:color w:val="333333"/>
                <w:sz w:val="18"/>
                <w:szCs w:val="18"/>
              </w:rPr>
              <w:t> </w:t>
            </w:r>
          </w:p>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备    注</w:t>
            </w:r>
          </w:p>
        </w:tc>
        <w:tc>
          <w:tcPr>
            <w:tcW w:w="675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bl>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注：“访谈主题”建议在14字以内。</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附件2</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Pr="00AC3078" w:rsidRDefault="00AC3078" w:rsidP="00AC3078">
      <w:pPr>
        <w:shd w:val="clear" w:color="auto" w:fill="FFFFFF"/>
        <w:wordWrap w:val="0"/>
        <w:adjustRightInd/>
        <w:snapToGrid/>
        <w:spacing w:after="10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2020年度政府网站“新闻发布会”主题征集表</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92"/>
        <w:gridCol w:w="2344"/>
        <w:gridCol w:w="1538"/>
        <w:gridCol w:w="2427"/>
        <w:gridCol w:w="21"/>
      </w:tblGrid>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单    位</w:t>
            </w:r>
          </w:p>
        </w:tc>
        <w:tc>
          <w:tcPr>
            <w:tcW w:w="6765"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联 系 人</w:t>
            </w:r>
          </w:p>
        </w:tc>
        <w:tc>
          <w:tcPr>
            <w:tcW w:w="25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部  门</w:t>
            </w:r>
          </w:p>
        </w:tc>
        <w:tc>
          <w:tcPr>
            <w:tcW w:w="26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联系电话</w:t>
            </w:r>
          </w:p>
        </w:tc>
        <w:tc>
          <w:tcPr>
            <w:tcW w:w="25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E-MAIL</w:t>
            </w:r>
          </w:p>
        </w:tc>
        <w:tc>
          <w:tcPr>
            <w:tcW w:w="26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发布会主题</w:t>
            </w:r>
          </w:p>
        </w:tc>
        <w:tc>
          <w:tcPr>
            <w:tcW w:w="675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发布人</w:t>
            </w:r>
          </w:p>
        </w:tc>
        <w:tc>
          <w:tcPr>
            <w:tcW w:w="25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职务</w:t>
            </w:r>
          </w:p>
        </w:tc>
        <w:tc>
          <w:tcPr>
            <w:tcW w:w="26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主持人</w:t>
            </w:r>
          </w:p>
        </w:tc>
        <w:tc>
          <w:tcPr>
            <w:tcW w:w="25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职务</w:t>
            </w:r>
          </w:p>
        </w:tc>
        <w:tc>
          <w:tcPr>
            <w:tcW w:w="26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陪同嘉宾</w:t>
            </w:r>
          </w:p>
        </w:tc>
        <w:tc>
          <w:tcPr>
            <w:tcW w:w="25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职务</w:t>
            </w:r>
          </w:p>
        </w:tc>
        <w:tc>
          <w:tcPr>
            <w:tcW w:w="26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陪同嘉宾</w:t>
            </w:r>
          </w:p>
        </w:tc>
        <w:tc>
          <w:tcPr>
            <w:tcW w:w="25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职务</w:t>
            </w:r>
          </w:p>
        </w:tc>
        <w:tc>
          <w:tcPr>
            <w:tcW w:w="26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发布会时间</w:t>
            </w:r>
          </w:p>
        </w:tc>
        <w:tc>
          <w:tcPr>
            <w:tcW w:w="675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r w:rsidRPr="00AC3078">
              <w:rPr>
                <w:rFonts w:ascii="微软雅黑" w:hAnsi="微软雅黑" w:cs="宋体" w:hint="eastAsia"/>
                <w:color w:val="333333"/>
                <w:sz w:val="18"/>
                <w:szCs w:val="18"/>
              </w:rPr>
              <w:t xml:space="preserve">新闻发布会介绍 </w:t>
            </w:r>
          </w:p>
        </w:tc>
        <w:tc>
          <w:tcPr>
            <w:tcW w:w="675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p w:rsidR="00AC3078" w:rsidRPr="00AC3078" w:rsidRDefault="00AC3078" w:rsidP="00AC3078">
            <w:pPr>
              <w:adjustRightInd/>
              <w:snapToGrid/>
              <w:spacing w:after="0"/>
              <w:jc w:val="both"/>
              <w:rPr>
                <w:rFonts w:ascii="微软雅黑" w:hAnsi="微软雅黑" w:cs="宋体" w:hint="eastAsia"/>
                <w:color w:val="333333"/>
                <w:sz w:val="18"/>
                <w:szCs w:val="18"/>
              </w:rPr>
            </w:pPr>
            <w:r w:rsidRPr="00AC3078">
              <w:rPr>
                <w:rFonts w:ascii="微软雅黑" w:hAnsi="微软雅黑" w:cs="宋体" w:hint="eastAsia"/>
                <w:color w:val="333333"/>
                <w:sz w:val="18"/>
                <w:szCs w:val="18"/>
              </w:rPr>
              <w:t> </w:t>
            </w:r>
          </w:p>
          <w:p w:rsidR="00AC3078" w:rsidRPr="00AC3078" w:rsidRDefault="00AC3078" w:rsidP="00AC3078">
            <w:pPr>
              <w:adjustRightInd/>
              <w:snapToGrid/>
              <w:spacing w:after="0"/>
              <w:jc w:val="both"/>
              <w:rPr>
                <w:rFonts w:ascii="微软雅黑" w:hAnsi="微软雅黑" w:cs="宋体" w:hint="eastAsia"/>
                <w:color w:val="333333"/>
                <w:sz w:val="18"/>
                <w:szCs w:val="18"/>
              </w:rPr>
            </w:pPr>
            <w:r w:rsidRPr="00AC3078">
              <w:rPr>
                <w:rFonts w:ascii="微软雅黑" w:hAnsi="微软雅黑" w:cs="宋体" w:hint="eastAsia"/>
                <w:color w:val="333333"/>
                <w:sz w:val="18"/>
                <w:szCs w:val="18"/>
              </w:rPr>
              <w:t> </w:t>
            </w:r>
          </w:p>
          <w:p w:rsidR="00AC3078" w:rsidRPr="00AC3078" w:rsidRDefault="00AC3078" w:rsidP="00AC3078">
            <w:pPr>
              <w:adjustRightInd/>
              <w:snapToGrid/>
              <w:spacing w:after="0"/>
              <w:jc w:val="both"/>
              <w:rPr>
                <w:rFonts w:ascii="微软雅黑" w:hAnsi="微软雅黑" w:cs="宋体" w:hint="eastAsia"/>
                <w:color w:val="333333"/>
                <w:sz w:val="18"/>
                <w:szCs w:val="18"/>
              </w:rPr>
            </w:pPr>
            <w:r w:rsidRPr="00AC3078">
              <w:rPr>
                <w:rFonts w:ascii="微软雅黑" w:hAnsi="微软雅黑" w:cs="宋体" w:hint="eastAsia"/>
                <w:color w:val="333333"/>
                <w:sz w:val="18"/>
                <w:szCs w:val="18"/>
              </w:rPr>
              <w:t> </w:t>
            </w:r>
          </w:p>
          <w:p w:rsidR="00AC3078" w:rsidRPr="00AC3078" w:rsidRDefault="00AC3078" w:rsidP="00AC3078">
            <w:pPr>
              <w:adjustRightInd/>
              <w:snapToGrid/>
              <w:spacing w:after="0"/>
              <w:jc w:val="both"/>
              <w:rPr>
                <w:rFonts w:ascii="微软雅黑" w:hAnsi="微软雅黑" w:cs="宋体" w:hint="eastAsia"/>
                <w:color w:val="333333"/>
                <w:sz w:val="18"/>
                <w:szCs w:val="18"/>
              </w:rPr>
            </w:pPr>
            <w:r w:rsidRPr="00AC3078">
              <w:rPr>
                <w:rFonts w:ascii="微软雅黑" w:hAnsi="微软雅黑" w:cs="宋体" w:hint="eastAsia"/>
                <w:color w:val="333333"/>
                <w:sz w:val="18"/>
                <w:szCs w:val="18"/>
              </w:rPr>
              <w:t> </w:t>
            </w:r>
          </w:p>
          <w:p w:rsidR="00AC3078" w:rsidRPr="00AC3078" w:rsidRDefault="00AC3078" w:rsidP="00AC3078">
            <w:pPr>
              <w:adjustRightInd/>
              <w:snapToGrid/>
              <w:spacing w:after="0"/>
              <w:jc w:val="both"/>
              <w:rPr>
                <w:rFonts w:ascii="微软雅黑" w:hAnsi="微软雅黑" w:cs="宋体" w:hint="eastAsia"/>
                <w:color w:val="333333"/>
                <w:sz w:val="18"/>
                <w:szCs w:val="18"/>
              </w:rPr>
            </w:pPr>
            <w:r w:rsidRPr="00AC3078">
              <w:rPr>
                <w:rFonts w:ascii="微软雅黑" w:hAnsi="微软雅黑" w:cs="宋体" w:hint="eastAsia"/>
                <w:color w:val="333333"/>
                <w:sz w:val="18"/>
                <w:szCs w:val="18"/>
              </w:rPr>
              <w:t> </w:t>
            </w:r>
          </w:p>
          <w:p w:rsidR="00AC3078" w:rsidRPr="00AC3078" w:rsidRDefault="00AC3078" w:rsidP="00AC3078">
            <w:pPr>
              <w:adjustRightInd/>
              <w:snapToGrid/>
              <w:spacing w:after="0"/>
              <w:jc w:val="both"/>
              <w:rPr>
                <w:rFonts w:ascii="微软雅黑" w:hAnsi="微软雅黑" w:cs="宋体" w:hint="eastAsia"/>
                <w:color w:val="333333"/>
                <w:sz w:val="18"/>
                <w:szCs w:val="18"/>
              </w:rPr>
            </w:pPr>
            <w:r w:rsidRPr="00AC3078">
              <w:rPr>
                <w:rFonts w:ascii="微软雅黑" w:hAnsi="微软雅黑" w:cs="宋体" w:hint="eastAsia"/>
                <w:color w:val="333333"/>
                <w:sz w:val="18"/>
                <w:szCs w:val="18"/>
              </w:rPr>
              <w:t> </w:t>
            </w:r>
          </w:p>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r w:rsidR="00AC3078" w:rsidRPr="00AC3078" w:rsidTr="00AC3078">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备    注</w:t>
            </w:r>
          </w:p>
        </w:tc>
        <w:tc>
          <w:tcPr>
            <w:tcW w:w="675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jc w:val="both"/>
              <w:rPr>
                <w:rFonts w:ascii="微软雅黑" w:hAnsi="微软雅黑" w:cs="宋体"/>
                <w:color w:val="333333"/>
                <w:sz w:val="18"/>
                <w:szCs w:val="18"/>
              </w:rPr>
            </w:pPr>
            <w:r w:rsidRPr="00AC3078">
              <w:rPr>
                <w:rFonts w:ascii="微软雅黑" w:hAnsi="微软雅黑" w:cs="宋体" w:hint="eastAsia"/>
                <w:color w:val="333333"/>
                <w:sz w:val="18"/>
                <w:szCs w:val="18"/>
              </w:rPr>
              <w:t> </w:t>
            </w:r>
          </w:p>
        </w:tc>
        <w:tc>
          <w:tcPr>
            <w:tcW w:w="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C3078" w:rsidRPr="00AC3078" w:rsidRDefault="00AC3078" w:rsidP="00AC3078">
            <w:pPr>
              <w:adjustRightInd/>
              <w:snapToGrid/>
              <w:spacing w:after="0"/>
              <w:rPr>
                <w:rFonts w:ascii="微软雅黑" w:hAnsi="微软雅黑" w:cs="宋体"/>
                <w:color w:val="333333"/>
                <w:sz w:val="18"/>
                <w:szCs w:val="18"/>
              </w:rPr>
            </w:pPr>
          </w:p>
        </w:tc>
      </w:tr>
    </w:tbl>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lastRenderedPageBreak/>
        <w:t> </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Pr="00AC3078" w:rsidRDefault="00AC3078" w:rsidP="00AC3078">
      <w:pPr>
        <w:shd w:val="clear" w:color="auto" w:fill="FFFFFF"/>
        <w:wordWrap w:val="0"/>
        <w:adjustRightInd/>
        <w:snapToGrid/>
        <w:spacing w:after="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Pr="00AC3078" w:rsidRDefault="00AC3078" w:rsidP="00AC3078">
      <w:pPr>
        <w:shd w:val="clear" w:color="auto" w:fill="FFFFFF"/>
        <w:wordWrap w:val="0"/>
        <w:adjustRightInd/>
        <w:snapToGrid/>
        <w:spacing w:after="100" w:line="480" w:lineRule="auto"/>
        <w:ind w:firstLine="480"/>
        <w:jc w:val="both"/>
        <w:rPr>
          <w:rFonts w:ascii="微软雅黑" w:hAnsi="微软雅黑" w:cs="Arial" w:hint="eastAsia"/>
          <w:color w:val="333333"/>
          <w:sz w:val="24"/>
          <w:szCs w:val="24"/>
        </w:rPr>
      </w:pPr>
      <w:r w:rsidRPr="00AC3078">
        <w:rPr>
          <w:rFonts w:ascii="微软雅黑" w:hAnsi="微软雅黑" w:cs="Arial" w:hint="eastAsia"/>
          <w:color w:val="333333"/>
          <w:sz w:val="24"/>
          <w:szCs w:val="24"/>
        </w:rPr>
        <w:t> </w:t>
      </w:r>
    </w:p>
    <w:p w:rsidR="00AC3078" w:rsidRDefault="00AC3078" w:rsidP="00AC3078">
      <w:pPr>
        <w:spacing w:line="220" w:lineRule="atLeast"/>
        <w:jc w:val="both"/>
      </w:pPr>
    </w:p>
    <w:sectPr w:rsidR="00AC307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32945"/>
    <w:rsid w:val="00323B43"/>
    <w:rsid w:val="003D37D8"/>
    <w:rsid w:val="00426133"/>
    <w:rsid w:val="004358AB"/>
    <w:rsid w:val="008B7726"/>
    <w:rsid w:val="00AC307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3078"/>
    <w:rPr>
      <w:strike w:val="0"/>
      <w:dstrike w:val="0"/>
      <w:color w:val="333333"/>
      <w:u w:val="none"/>
      <w:effect w:val="none"/>
      <w:shd w:val="clear" w:color="auto" w:fill="auto"/>
    </w:rPr>
  </w:style>
  <w:style w:type="paragraph" w:styleId="a4">
    <w:name w:val="Normal (Web)"/>
    <w:basedOn w:val="a"/>
    <w:uiPriority w:val="99"/>
    <w:unhideWhenUsed/>
    <w:rsid w:val="00AC3078"/>
    <w:pPr>
      <w:adjustRightInd/>
      <w:snapToGrid/>
      <w:spacing w:after="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137185459">
      <w:bodyDiv w:val="1"/>
      <w:marLeft w:val="0"/>
      <w:marRight w:val="0"/>
      <w:marTop w:val="0"/>
      <w:marBottom w:val="0"/>
      <w:divBdr>
        <w:top w:val="none" w:sz="0" w:space="0" w:color="auto"/>
        <w:left w:val="none" w:sz="0" w:space="0" w:color="auto"/>
        <w:bottom w:val="none" w:sz="0" w:space="0" w:color="auto"/>
        <w:right w:val="none" w:sz="0" w:space="0" w:color="auto"/>
      </w:divBdr>
      <w:divsChild>
        <w:div w:id="316230856">
          <w:marLeft w:val="0"/>
          <w:marRight w:val="0"/>
          <w:marTop w:val="0"/>
          <w:marBottom w:val="0"/>
          <w:divBdr>
            <w:top w:val="none" w:sz="0" w:space="0" w:color="auto"/>
            <w:left w:val="none" w:sz="0" w:space="0" w:color="auto"/>
            <w:bottom w:val="none" w:sz="0" w:space="0" w:color="auto"/>
            <w:right w:val="none" w:sz="0" w:space="0" w:color="auto"/>
          </w:divBdr>
          <w:divsChild>
            <w:div w:id="1653025755">
              <w:marLeft w:val="0"/>
              <w:marRight w:val="0"/>
              <w:marTop w:val="100"/>
              <w:marBottom w:val="100"/>
              <w:divBdr>
                <w:top w:val="none" w:sz="0" w:space="0" w:color="auto"/>
                <w:left w:val="none" w:sz="0" w:space="0" w:color="auto"/>
                <w:bottom w:val="none" w:sz="0" w:space="0" w:color="auto"/>
                <w:right w:val="none" w:sz="0" w:space="0" w:color="auto"/>
              </w:divBdr>
              <w:divsChild>
                <w:div w:id="1439641142">
                  <w:marLeft w:val="0"/>
                  <w:marRight w:val="0"/>
                  <w:marTop w:val="100"/>
                  <w:marBottom w:val="100"/>
                  <w:divBdr>
                    <w:top w:val="single" w:sz="2" w:space="0" w:color="DDDDDD"/>
                    <w:left w:val="single" w:sz="6" w:space="0" w:color="DDDDDD"/>
                    <w:bottom w:val="single" w:sz="6" w:space="0" w:color="DDDDDD"/>
                    <w:right w:val="single" w:sz="6" w:space="0" w:color="DDDDDD"/>
                  </w:divBdr>
                  <w:divsChild>
                    <w:div w:id="13616666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xzx6077291@163.com&#65289;&#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张子奇</cp:lastModifiedBy>
  <cp:revision>3</cp:revision>
  <dcterms:created xsi:type="dcterms:W3CDTF">2008-09-11T17:20:00Z</dcterms:created>
  <dcterms:modified xsi:type="dcterms:W3CDTF">2020-06-26T03:00:00Z</dcterms:modified>
</cp:coreProperties>
</file>