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w w:val="90"/>
          <w:sz w:val="44"/>
          <w:szCs w:val="44"/>
        </w:rPr>
      </w:pPr>
      <w:r>
        <w:rPr>
          <w:rFonts w:hint="eastAsia" w:ascii="宋体" w:hAnsi="宋体"/>
          <w:b/>
          <w:bCs/>
          <w:w w:val="90"/>
          <w:sz w:val="44"/>
          <w:szCs w:val="44"/>
        </w:rPr>
        <w:t>濉溪县购买基层公共就业服务实施办法（试行）</w:t>
      </w:r>
    </w:p>
    <w:p>
      <w:pPr>
        <w:rPr>
          <w:rFonts w:hint="eastAsia" w:ascii="仿宋_GB2312" w:eastAsia="仿宋_GB2312"/>
          <w:sz w:val="32"/>
          <w:szCs w:val="32"/>
        </w:rPr>
      </w:pPr>
    </w:p>
    <w:p>
      <w:pPr>
        <w:adjustRightInd w:val="0"/>
        <w:spacing w:line="580" w:lineRule="exact"/>
        <w:ind w:firstLine="640" w:firstLineChars="200"/>
        <w:rPr>
          <w:rFonts w:eastAsia="仿宋_GB2312"/>
          <w:sz w:val="32"/>
          <w:szCs w:val="32"/>
        </w:rPr>
      </w:pPr>
      <w:r>
        <w:rPr>
          <w:rFonts w:ascii="仿宋_GB2312" w:eastAsia="仿宋_GB2312"/>
          <w:sz w:val="32"/>
          <w:szCs w:val="32"/>
        </w:rPr>
        <w:t>为认真贯彻落实省政府办公厅《关于政府向社会力量购买服务的实施意见》（皖政办〔201</w:t>
      </w:r>
      <w:r>
        <w:rPr>
          <w:rFonts w:hint="eastAsia" w:ascii="仿宋_GB2312" w:eastAsia="仿宋_GB2312"/>
          <w:sz w:val="32"/>
          <w:szCs w:val="32"/>
        </w:rPr>
        <w:t>3</w:t>
      </w:r>
      <w:r>
        <w:rPr>
          <w:rFonts w:ascii="仿宋_GB2312" w:eastAsia="仿宋_GB2312"/>
          <w:sz w:val="32"/>
          <w:szCs w:val="32"/>
        </w:rPr>
        <w:t>〕46号）</w:t>
      </w:r>
      <w:r>
        <w:rPr>
          <w:rFonts w:hint="eastAsia" w:ascii="仿宋_GB2312" w:eastAsia="仿宋_GB2312"/>
          <w:sz w:val="32"/>
          <w:szCs w:val="32"/>
        </w:rPr>
        <w:t>、</w:t>
      </w:r>
      <w:r>
        <w:rPr>
          <w:rFonts w:ascii="仿宋_GB2312" w:eastAsia="仿宋_GB2312"/>
          <w:sz w:val="32"/>
          <w:szCs w:val="32"/>
        </w:rPr>
        <w:t>省人力资源和社会保障厅、财政厅《关于进一步健全公共就业服务体系的通知》（皖人社发〔201</w:t>
      </w:r>
      <w:r>
        <w:rPr>
          <w:rFonts w:hint="eastAsia" w:ascii="仿宋_GB2312" w:eastAsia="仿宋_GB2312"/>
          <w:sz w:val="32"/>
          <w:szCs w:val="32"/>
        </w:rPr>
        <w:t>3</w:t>
      </w:r>
      <w:r>
        <w:rPr>
          <w:rFonts w:ascii="仿宋_GB2312" w:eastAsia="仿宋_GB2312"/>
          <w:sz w:val="32"/>
          <w:szCs w:val="32"/>
        </w:rPr>
        <w:t>〕40号）、省人力资源和社会保障厅《关于印发安徽省购买基层公共就业服务指导目录（试行）的通知》（皖人社秘〔2014〕8号）</w:t>
      </w:r>
      <w:r>
        <w:rPr>
          <w:rFonts w:hint="eastAsia" w:ascii="仿宋_GB2312" w:eastAsia="仿宋_GB2312"/>
          <w:sz w:val="32"/>
          <w:szCs w:val="32"/>
        </w:rPr>
        <w:t>文件精神</w:t>
      </w:r>
      <w:r>
        <w:rPr>
          <w:rFonts w:ascii="仿宋_GB2312" w:eastAsia="仿宋_GB2312"/>
          <w:sz w:val="32"/>
          <w:szCs w:val="32"/>
        </w:rPr>
        <w:t>，</w:t>
      </w:r>
      <w:r>
        <w:rPr>
          <w:rFonts w:hint="eastAsia" w:ascii="仿宋_GB2312" w:eastAsia="仿宋_GB2312"/>
          <w:sz w:val="32"/>
          <w:szCs w:val="32"/>
        </w:rPr>
        <w:t>根据淮北市</w:t>
      </w:r>
      <w:r>
        <w:rPr>
          <w:rFonts w:ascii="仿宋_GB2312" w:eastAsia="仿宋_GB2312"/>
          <w:sz w:val="32"/>
          <w:szCs w:val="32"/>
        </w:rPr>
        <w:t>人力资源和社会保障</w:t>
      </w:r>
      <w:r>
        <w:rPr>
          <w:rFonts w:hint="eastAsia" w:ascii="仿宋_GB2312" w:eastAsia="仿宋_GB2312"/>
          <w:sz w:val="32"/>
          <w:szCs w:val="32"/>
        </w:rPr>
        <w:t>局</w:t>
      </w:r>
      <w:r>
        <w:rPr>
          <w:rFonts w:ascii="仿宋_GB2312" w:eastAsia="仿宋_GB2312"/>
          <w:sz w:val="32"/>
          <w:szCs w:val="32"/>
        </w:rPr>
        <w:t>《</w:t>
      </w:r>
      <w:r>
        <w:rPr>
          <w:rFonts w:hint="eastAsia" w:ascii="仿宋_GB2312" w:eastAsia="仿宋_GB2312"/>
          <w:sz w:val="32"/>
          <w:szCs w:val="32"/>
        </w:rPr>
        <w:t>关于印发〈淮北市</w:t>
      </w:r>
      <w:r>
        <w:rPr>
          <w:rFonts w:ascii="仿宋_GB2312" w:eastAsia="仿宋_GB2312"/>
          <w:sz w:val="32"/>
          <w:szCs w:val="32"/>
        </w:rPr>
        <w:t>购买基层公共就业服务实施办法（试行）</w:t>
      </w:r>
      <w:r>
        <w:rPr>
          <w:rFonts w:hint="eastAsia" w:ascii="仿宋_GB2312" w:eastAsia="仿宋_GB2312"/>
          <w:sz w:val="32"/>
          <w:szCs w:val="32"/>
        </w:rPr>
        <w:t>〉的通知</w:t>
      </w:r>
      <w:r>
        <w:rPr>
          <w:rFonts w:ascii="仿宋_GB2312" w:eastAsia="仿宋_GB2312"/>
          <w:sz w:val="32"/>
          <w:szCs w:val="32"/>
        </w:rPr>
        <w:t>》（</w:t>
      </w:r>
      <w:r>
        <w:rPr>
          <w:rFonts w:hint="eastAsia" w:ascii="仿宋_GB2312" w:eastAsia="仿宋_GB2312"/>
          <w:sz w:val="32"/>
          <w:szCs w:val="32"/>
        </w:rPr>
        <w:t>淮</w:t>
      </w:r>
      <w:r>
        <w:rPr>
          <w:rFonts w:ascii="仿宋_GB2312" w:eastAsia="仿宋_GB2312"/>
          <w:sz w:val="32"/>
          <w:szCs w:val="32"/>
        </w:rPr>
        <w:t>人社秘</w:t>
      </w:r>
      <w:r>
        <w:rPr>
          <w:rFonts w:hint="eastAsia" w:ascii="仿宋_GB2312" w:eastAsia="仿宋_GB2312"/>
          <w:sz w:val="32"/>
          <w:szCs w:val="32"/>
        </w:rPr>
        <w:t>〔</w:t>
      </w:r>
      <w:r>
        <w:rPr>
          <w:rFonts w:ascii="仿宋_GB2312" w:eastAsia="仿宋_GB2312"/>
          <w:sz w:val="32"/>
          <w:szCs w:val="32"/>
        </w:rPr>
        <w:t>2014</w:t>
      </w:r>
      <w:r>
        <w:rPr>
          <w:rFonts w:hint="eastAsia" w:ascii="仿宋_GB2312" w:eastAsia="仿宋_GB2312"/>
          <w:sz w:val="32"/>
          <w:szCs w:val="32"/>
        </w:rPr>
        <w:t>〕313</w:t>
      </w:r>
      <w:r>
        <w:rPr>
          <w:rFonts w:ascii="仿宋_GB2312" w:eastAsia="仿宋_GB2312"/>
          <w:sz w:val="32"/>
          <w:szCs w:val="32"/>
        </w:rPr>
        <w:t>号）</w:t>
      </w:r>
      <w:r>
        <w:rPr>
          <w:rFonts w:hint="eastAsia" w:ascii="仿宋_GB2312" w:eastAsia="仿宋_GB2312"/>
          <w:sz w:val="32"/>
          <w:szCs w:val="32"/>
        </w:rPr>
        <w:t>文件要求，</w:t>
      </w:r>
      <w:r>
        <w:rPr>
          <w:rFonts w:eastAsia="仿宋_GB2312"/>
          <w:sz w:val="32"/>
          <w:szCs w:val="32"/>
        </w:rPr>
        <w:t>结合</w:t>
      </w:r>
      <w:r>
        <w:rPr>
          <w:rFonts w:hint="eastAsia" w:eastAsia="仿宋_GB2312"/>
          <w:sz w:val="32"/>
          <w:szCs w:val="32"/>
        </w:rPr>
        <w:t>我县</w:t>
      </w:r>
      <w:r>
        <w:rPr>
          <w:rFonts w:eastAsia="仿宋_GB2312"/>
          <w:sz w:val="32"/>
          <w:szCs w:val="32"/>
        </w:rPr>
        <w:t>工作实际，制定本办法。</w:t>
      </w:r>
    </w:p>
    <w:p>
      <w:pPr>
        <w:ind w:firstLine="640" w:firstLineChars="200"/>
        <w:rPr>
          <w:rFonts w:hint="eastAsia" w:ascii="黑体" w:eastAsia="黑体"/>
          <w:sz w:val="32"/>
          <w:szCs w:val="32"/>
        </w:rPr>
      </w:pPr>
      <w:r>
        <w:rPr>
          <w:rFonts w:hint="eastAsia" w:ascii="黑体" w:eastAsia="黑体"/>
          <w:sz w:val="32"/>
          <w:szCs w:val="32"/>
        </w:rPr>
        <w:t>一、指导思想</w:t>
      </w:r>
    </w:p>
    <w:p>
      <w:pPr>
        <w:ind w:firstLine="640" w:firstLineChars="200"/>
        <w:rPr>
          <w:rFonts w:hint="eastAsia" w:ascii="仿宋_GB2312" w:eastAsia="仿宋_GB2312"/>
          <w:sz w:val="32"/>
          <w:szCs w:val="32"/>
        </w:rPr>
      </w:pPr>
      <w:r>
        <w:rPr>
          <w:rFonts w:hint="eastAsia" w:ascii="仿宋_GB2312" w:eastAsia="仿宋_GB2312"/>
          <w:sz w:val="32"/>
          <w:szCs w:val="32"/>
        </w:rPr>
        <w:t>深入贯彻党的十八大精神，加快完善公共就业服务体系，进一步强化基层公共就业服务工作，坚持保障基本、以事定费、注重实效、公开透明的原则，落实购买基层公共就业服务政策要求，逐步推进基本公共就业服务均等化，提升基层公共就业服务的效率和质量，以实现更高质量的就业目标。</w:t>
      </w:r>
    </w:p>
    <w:p>
      <w:pPr>
        <w:ind w:firstLine="640" w:firstLineChars="200"/>
        <w:rPr>
          <w:rFonts w:hint="eastAsia" w:ascii="黑体" w:eastAsia="黑体"/>
          <w:sz w:val="32"/>
          <w:szCs w:val="32"/>
        </w:rPr>
      </w:pPr>
      <w:r>
        <w:rPr>
          <w:rFonts w:hint="eastAsia" w:ascii="黑体" w:eastAsia="黑体"/>
          <w:sz w:val="32"/>
          <w:szCs w:val="32"/>
        </w:rPr>
        <w:t>二、购买服务适应范围及原则</w:t>
      </w:r>
    </w:p>
    <w:p>
      <w:pPr>
        <w:ind w:firstLine="640" w:firstLineChars="200"/>
        <w:rPr>
          <w:rFonts w:hint="eastAsia" w:ascii="仿宋_GB2312" w:eastAsia="仿宋_GB2312"/>
          <w:sz w:val="32"/>
          <w:szCs w:val="32"/>
        </w:rPr>
      </w:pPr>
      <w:r>
        <w:rPr>
          <w:rFonts w:hint="eastAsia" w:ascii="仿宋_GB2312" w:eastAsia="仿宋_GB2312"/>
          <w:sz w:val="32"/>
          <w:szCs w:val="32"/>
        </w:rPr>
        <w:t>购买基层公共就业服务，是指县人力资源和社会保障局依据一定的方式、标准和程序，对镇（开发区、产业园）、行政村（社区）就业和社会保障服务平台（以下简称“基层平台”）提供的就业服务质量、社会效益、受益群体满意度等情况进行评估，根据服务绩效从就业专项资金中给予适当的补助。</w:t>
      </w:r>
    </w:p>
    <w:p>
      <w:pPr>
        <w:ind w:firstLine="640" w:firstLineChars="200"/>
        <w:rPr>
          <w:rFonts w:hint="eastAsia" w:ascii="仿宋_GB2312" w:eastAsia="仿宋_GB2312"/>
          <w:sz w:val="32"/>
          <w:szCs w:val="32"/>
        </w:rPr>
      </w:pPr>
      <w:r>
        <w:rPr>
          <w:rFonts w:ascii="仿宋_GB2312" w:eastAsia="仿宋_GB2312"/>
          <w:sz w:val="32"/>
          <w:szCs w:val="32"/>
        </w:rPr>
        <w:t>购买基层公共就业服务坚持保障基本、以事定费、注重实效、公开透明的原则，促进基层平台和辖区劳动者建立契约服务关系，不断提升基层公共就业服务的效率和质量。</w:t>
      </w:r>
    </w:p>
    <w:p>
      <w:pPr>
        <w:ind w:firstLine="640" w:firstLineChars="200"/>
        <w:rPr>
          <w:rFonts w:hint="eastAsia" w:ascii="仿宋_GB2312" w:eastAsia="仿宋_GB2312"/>
          <w:sz w:val="32"/>
          <w:szCs w:val="32"/>
        </w:rPr>
      </w:pPr>
      <w:r>
        <w:rPr>
          <w:rFonts w:hint="eastAsia" w:ascii="仿宋_GB2312" w:eastAsia="仿宋_GB2312"/>
          <w:sz w:val="32"/>
          <w:szCs w:val="32"/>
        </w:rPr>
        <w:t>县人力资源和社会保障局是购买公共就业服务的主体，负责牵头组织和监督管理；县劳动就业管理局负责具体实施。</w:t>
      </w:r>
    </w:p>
    <w:p>
      <w:pPr>
        <w:ind w:firstLine="640" w:firstLineChars="200"/>
        <w:rPr>
          <w:rFonts w:hint="eastAsia" w:ascii="黑体" w:eastAsia="黑体"/>
          <w:sz w:val="32"/>
          <w:szCs w:val="32"/>
        </w:rPr>
      </w:pPr>
      <w:r>
        <w:rPr>
          <w:rFonts w:hint="eastAsia" w:ascii="黑体" w:eastAsia="黑体"/>
          <w:sz w:val="32"/>
          <w:szCs w:val="32"/>
        </w:rPr>
        <w:t>三、购买服务项目和补贴标准</w:t>
      </w:r>
    </w:p>
    <w:p>
      <w:pPr>
        <w:shd w:val="clear" w:color="auto" w:fill="FFFFFF"/>
        <w:adjustRightInd w:val="0"/>
        <w:spacing w:line="580" w:lineRule="exact"/>
        <w:ind w:firstLine="640" w:firstLineChars="200"/>
        <w:rPr>
          <w:rFonts w:hint="eastAsia" w:eastAsia="仿宋_GB2312"/>
          <w:kern w:val="0"/>
          <w:sz w:val="32"/>
          <w:szCs w:val="32"/>
        </w:rPr>
      </w:pPr>
      <w:r>
        <w:rPr>
          <w:rFonts w:hint="eastAsia" w:ascii="仿宋_GB2312" w:eastAsia="仿宋_GB2312"/>
          <w:sz w:val="32"/>
          <w:szCs w:val="32"/>
        </w:rPr>
        <w:t>我县基层公共就业服务购买项目</w:t>
      </w:r>
      <w:r>
        <w:rPr>
          <w:rFonts w:eastAsia="仿宋_GB2312"/>
          <w:kern w:val="0"/>
          <w:sz w:val="32"/>
          <w:szCs w:val="32"/>
        </w:rPr>
        <w:t>暂定为人力资源管理服务、农村劳动力转移就业服务、失业人员就业服务、高校毕业生就业服务、困难人员就业援助服务、创业服务、促进充分就业、就业技能培训鉴定服务等</w:t>
      </w:r>
      <w:r>
        <w:rPr>
          <w:rFonts w:hint="eastAsia" w:ascii="仿宋_GB2312" w:eastAsia="仿宋_GB2312"/>
          <w:sz w:val="32"/>
          <w:szCs w:val="32"/>
        </w:rPr>
        <w:t>共计8大项，12小项。具体</w:t>
      </w:r>
      <w:r>
        <w:rPr>
          <w:rFonts w:eastAsia="仿宋_GB2312"/>
          <w:kern w:val="0"/>
          <w:sz w:val="32"/>
          <w:szCs w:val="32"/>
        </w:rPr>
        <w:t>项目内容、</w:t>
      </w:r>
      <w:r>
        <w:rPr>
          <w:rFonts w:hint="eastAsia" w:ascii="仿宋_GB2312" w:eastAsia="仿宋_GB2312"/>
          <w:sz w:val="32"/>
          <w:szCs w:val="32"/>
        </w:rPr>
        <w:t>服务标准和补贴</w:t>
      </w:r>
      <w:r>
        <w:rPr>
          <w:rFonts w:eastAsia="仿宋_GB2312"/>
          <w:kern w:val="0"/>
          <w:sz w:val="32"/>
          <w:szCs w:val="32"/>
        </w:rPr>
        <w:t>金额</w:t>
      </w:r>
      <w:r>
        <w:rPr>
          <w:rFonts w:hint="eastAsia" w:ascii="仿宋_GB2312" w:eastAsia="仿宋_GB2312"/>
          <w:sz w:val="32"/>
          <w:szCs w:val="32"/>
        </w:rPr>
        <w:t>详见《濉溪县购买基层公共就业服务指导目录（试行）》。</w:t>
      </w:r>
    </w:p>
    <w:p>
      <w:pPr>
        <w:shd w:val="clear" w:color="auto" w:fill="FFFFFF"/>
        <w:adjustRightInd w:val="0"/>
        <w:spacing w:line="580" w:lineRule="exact"/>
        <w:ind w:firstLine="640" w:firstLineChars="200"/>
        <w:jc w:val="left"/>
        <w:rPr>
          <w:rFonts w:eastAsia="黑体"/>
          <w:kern w:val="0"/>
          <w:sz w:val="32"/>
          <w:szCs w:val="32"/>
        </w:rPr>
      </w:pPr>
      <w:r>
        <w:rPr>
          <w:rFonts w:eastAsia="黑体"/>
          <w:kern w:val="0"/>
          <w:sz w:val="32"/>
          <w:szCs w:val="32"/>
        </w:rPr>
        <w:t>四、绩效评估</w:t>
      </w:r>
    </w:p>
    <w:p>
      <w:pPr>
        <w:shd w:val="clear" w:color="auto" w:fill="FFFFFF"/>
        <w:adjustRightInd w:val="0"/>
        <w:spacing w:line="580" w:lineRule="exact"/>
        <w:ind w:firstLine="640" w:firstLineChars="200"/>
        <w:rPr>
          <w:rFonts w:eastAsia="仿宋_GB2312"/>
          <w:kern w:val="0"/>
          <w:sz w:val="32"/>
          <w:szCs w:val="32"/>
        </w:rPr>
      </w:pPr>
      <w:r>
        <w:rPr>
          <w:rFonts w:eastAsia="仿宋_GB2312"/>
          <w:kern w:val="0"/>
          <w:sz w:val="32"/>
          <w:szCs w:val="32"/>
        </w:rPr>
        <w:t>涉及购买服务项目，均实行绩效评估方式核拨资金。其中人力资源管理服务、农村劳动力转移就业服务、失业人员就业服务、高校毕业生就业服务、困难人员就业援助服务、创业服务等6个项目，依据安徽省就业失业和劳动用工备案信息管理系统中的实名制服务记录、就业信息进行核查、评估。基层公共就业服务机构上传及申报信息与本县信息系统中已确认信息一致的，为评估合格；促进充分就业项目的绩效评估，采取评分制和好中选优相结合的办法进行，并经县人力资源和社会保障</w:t>
      </w:r>
      <w:r>
        <w:rPr>
          <w:rFonts w:hint="eastAsia" w:eastAsia="仿宋_GB2312"/>
          <w:kern w:val="0"/>
          <w:sz w:val="32"/>
          <w:szCs w:val="32"/>
        </w:rPr>
        <w:t>局</w:t>
      </w:r>
      <w:r>
        <w:rPr>
          <w:rFonts w:eastAsia="仿宋_GB2312"/>
          <w:kern w:val="0"/>
          <w:sz w:val="32"/>
          <w:szCs w:val="32"/>
        </w:rPr>
        <w:t>认定。</w:t>
      </w:r>
    </w:p>
    <w:p>
      <w:pPr>
        <w:shd w:val="clear" w:color="auto" w:fill="FFFFFF"/>
        <w:adjustRightInd w:val="0"/>
        <w:spacing w:line="580" w:lineRule="exact"/>
        <w:ind w:firstLine="640" w:firstLineChars="200"/>
        <w:rPr>
          <w:rFonts w:eastAsia="仿宋_GB2312"/>
          <w:kern w:val="0"/>
          <w:sz w:val="32"/>
          <w:szCs w:val="32"/>
        </w:rPr>
      </w:pPr>
      <w:r>
        <w:rPr>
          <w:rFonts w:eastAsia="仿宋_GB2312"/>
          <w:kern w:val="0"/>
          <w:sz w:val="32"/>
          <w:szCs w:val="32"/>
        </w:rPr>
        <w:t>绩效评估实行属地化层级管理，县人力资源和社会保障局负责基层公共就业服务机构项目绩效评估工作。</w:t>
      </w:r>
    </w:p>
    <w:p>
      <w:pPr>
        <w:ind w:firstLine="640" w:firstLineChars="200"/>
        <w:rPr>
          <w:rFonts w:hint="eastAsia" w:ascii="仿宋_GB2312" w:eastAsia="仿宋_GB2312"/>
          <w:sz w:val="32"/>
          <w:szCs w:val="32"/>
        </w:rPr>
      </w:pPr>
      <w:r>
        <w:rPr>
          <w:rFonts w:hint="eastAsia" w:ascii="黑体" w:eastAsia="黑体"/>
          <w:sz w:val="32"/>
          <w:szCs w:val="32"/>
        </w:rPr>
        <w:t>五、资金使用</w:t>
      </w:r>
    </w:p>
    <w:p>
      <w:pPr>
        <w:ind w:firstLine="640" w:firstLineChars="200"/>
        <w:rPr>
          <w:rFonts w:hint="eastAsia" w:ascii="仿宋_GB2312" w:eastAsia="仿宋_GB2312"/>
          <w:sz w:val="32"/>
          <w:szCs w:val="32"/>
        </w:rPr>
      </w:pPr>
      <w:r>
        <w:rPr>
          <w:rFonts w:ascii="仿宋_GB2312" w:eastAsia="仿宋_GB2312"/>
          <w:sz w:val="32"/>
          <w:szCs w:val="32"/>
        </w:rPr>
        <w:t>购买基层公共就业服务所需资金从就业专项资金中列支。补助资金</w:t>
      </w:r>
      <w:r>
        <w:rPr>
          <w:rFonts w:hint="eastAsia" w:ascii="仿宋_GB2312" w:eastAsia="仿宋_GB2312"/>
          <w:sz w:val="32"/>
          <w:szCs w:val="32"/>
        </w:rPr>
        <w:t>按照</w:t>
      </w:r>
      <w:r>
        <w:rPr>
          <w:rFonts w:eastAsia="仿宋_GB2312"/>
          <w:kern w:val="0"/>
          <w:sz w:val="32"/>
          <w:szCs w:val="32"/>
        </w:rPr>
        <w:t>安徽省就业失业和劳动用工备案信息管理系统中的实名制服务记录、就业信息</w:t>
      </w:r>
      <w:r>
        <w:rPr>
          <w:rFonts w:hint="eastAsia" w:eastAsia="仿宋_GB2312"/>
          <w:kern w:val="0"/>
          <w:sz w:val="32"/>
          <w:szCs w:val="32"/>
        </w:rPr>
        <w:t>据实申报</w:t>
      </w:r>
      <w:r>
        <w:rPr>
          <w:rFonts w:hint="eastAsia" w:ascii="仿宋_GB2312" w:eastAsia="仿宋_GB2312"/>
          <w:sz w:val="32"/>
          <w:szCs w:val="32"/>
        </w:rPr>
        <w:t>。</w:t>
      </w:r>
    </w:p>
    <w:p>
      <w:pPr>
        <w:ind w:firstLine="640" w:firstLineChars="200"/>
        <w:rPr>
          <w:rFonts w:hint="eastAsia" w:ascii="仿宋_GB2312" w:eastAsia="仿宋_GB2312"/>
          <w:sz w:val="32"/>
          <w:szCs w:val="32"/>
        </w:rPr>
      </w:pPr>
      <w:r>
        <w:rPr>
          <w:rFonts w:ascii="仿宋_GB2312" w:eastAsia="仿宋_GB2312"/>
          <w:sz w:val="32"/>
          <w:szCs w:val="32"/>
        </w:rPr>
        <w:t>补助资金主要用于公共就业服务岗位补助、信息系统维护、就业服务设备购置和公共就业服务活动经费的支出。公共就业服务岗位补助支出不低于获得补助资金的40%，主要用于</w:t>
      </w:r>
      <w:r>
        <w:rPr>
          <w:rFonts w:hint="eastAsia" w:ascii="仿宋_GB2312" w:eastAsia="仿宋_GB2312"/>
          <w:sz w:val="32"/>
          <w:szCs w:val="32"/>
        </w:rPr>
        <w:t>镇（开发区、产业园）就业和社会保障协理员和村（社区）就业和社会保障信息员岗位</w:t>
      </w:r>
      <w:r>
        <w:rPr>
          <w:rFonts w:ascii="仿宋_GB2312" w:eastAsia="仿宋_GB2312"/>
          <w:sz w:val="32"/>
          <w:szCs w:val="32"/>
        </w:rPr>
        <w:t>补贴、业务能力提升及工作奖励等</w:t>
      </w:r>
      <w:r>
        <w:rPr>
          <w:rFonts w:hint="eastAsia" w:eastAsia="仿宋_GB2312"/>
          <w:kern w:val="0"/>
          <w:sz w:val="32"/>
          <w:szCs w:val="32"/>
        </w:rPr>
        <w:t>，补助资金统一管理，统筹支出，确保</w:t>
      </w:r>
      <w:r>
        <w:rPr>
          <w:rFonts w:hint="eastAsia" w:ascii="仿宋_GB2312" w:eastAsia="仿宋_GB2312"/>
          <w:sz w:val="32"/>
          <w:szCs w:val="32"/>
        </w:rPr>
        <w:t>镇（开发区、产业园）就业和社会保障协理员和村（社区）就业和社会保障信息员岗位</w:t>
      </w:r>
      <w:r>
        <w:rPr>
          <w:rFonts w:ascii="仿宋_GB2312" w:eastAsia="仿宋_GB2312"/>
          <w:sz w:val="32"/>
          <w:szCs w:val="32"/>
        </w:rPr>
        <w:t>补贴</w:t>
      </w:r>
      <w:r>
        <w:rPr>
          <w:rFonts w:hint="eastAsia" w:ascii="仿宋_GB2312" w:eastAsia="仿宋_GB2312"/>
          <w:sz w:val="32"/>
          <w:szCs w:val="32"/>
        </w:rPr>
        <w:t>，其他支出由镇（开发区、产业园）申报，经县人社局批准，需采购的统一由县采购中心集中采购。</w:t>
      </w:r>
    </w:p>
    <w:p>
      <w:pPr>
        <w:ind w:firstLine="640" w:firstLineChars="200"/>
        <w:rPr>
          <w:rFonts w:hint="eastAsia" w:ascii="黑体" w:eastAsia="黑体"/>
          <w:sz w:val="32"/>
          <w:szCs w:val="32"/>
        </w:rPr>
      </w:pPr>
      <w:r>
        <w:rPr>
          <w:rFonts w:hint="eastAsia" w:ascii="黑体" w:eastAsia="黑体"/>
          <w:sz w:val="32"/>
          <w:szCs w:val="32"/>
        </w:rPr>
        <w:t>六、实施程序</w:t>
      </w:r>
    </w:p>
    <w:p>
      <w:pPr>
        <w:ind w:firstLine="640" w:firstLineChars="200"/>
        <w:rPr>
          <w:rFonts w:hint="eastAsia" w:ascii="仿宋_GB2312" w:eastAsia="仿宋_GB2312"/>
          <w:sz w:val="32"/>
          <w:szCs w:val="32"/>
        </w:rPr>
      </w:pPr>
      <w:r>
        <w:rPr>
          <w:rFonts w:hint="eastAsia" w:ascii="仿宋_GB2312" w:eastAsia="仿宋_GB2312"/>
          <w:sz w:val="32"/>
          <w:szCs w:val="32"/>
        </w:rPr>
        <w:t>（一）申报材料</w:t>
      </w:r>
    </w:p>
    <w:p>
      <w:pPr>
        <w:ind w:firstLine="640" w:firstLineChars="200"/>
        <w:rPr>
          <w:rFonts w:hint="eastAsia" w:ascii="仿宋_GB2312" w:eastAsia="仿宋_GB2312"/>
          <w:sz w:val="32"/>
          <w:szCs w:val="32"/>
        </w:rPr>
      </w:pPr>
      <w:r>
        <w:rPr>
          <w:rFonts w:hint="eastAsia" w:ascii="仿宋_GB2312" w:eastAsia="仿宋_GB2312"/>
          <w:sz w:val="32"/>
          <w:szCs w:val="32"/>
        </w:rPr>
        <w:t>镇（开发区、产业园）就业和社会保障事务所，于7月和次年1月集中向县劳动就业管理局申报补助资金，并提供以下材料：补助申请报告、补助申报表等。</w:t>
      </w:r>
    </w:p>
    <w:p>
      <w:pPr>
        <w:ind w:firstLine="640" w:firstLineChars="200"/>
        <w:rPr>
          <w:rFonts w:hint="eastAsia" w:ascii="仿宋_GB2312" w:eastAsia="仿宋_GB2312"/>
          <w:sz w:val="32"/>
          <w:szCs w:val="32"/>
        </w:rPr>
      </w:pPr>
      <w:r>
        <w:rPr>
          <w:rFonts w:hint="eastAsia" w:ascii="仿宋_GB2312" w:eastAsia="仿宋_GB2312"/>
          <w:sz w:val="32"/>
          <w:szCs w:val="32"/>
        </w:rPr>
        <w:t>（二）绩效评估</w:t>
      </w:r>
    </w:p>
    <w:p>
      <w:pPr>
        <w:ind w:firstLine="640" w:firstLineChars="200"/>
        <w:rPr>
          <w:rFonts w:hint="eastAsia" w:ascii="仿宋_GB2312" w:eastAsia="仿宋_GB2312"/>
          <w:sz w:val="32"/>
          <w:szCs w:val="32"/>
        </w:rPr>
      </w:pPr>
      <w:r>
        <w:rPr>
          <w:rFonts w:hint="eastAsia" w:ascii="仿宋_GB2312" w:eastAsia="仿宋_GB2312"/>
          <w:sz w:val="32"/>
          <w:szCs w:val="32"/>
        </w:rPr>
        <w:t>县劳动就业管理局在接到镇（开发区、产业园）就业和社会保障事务所提交的申报材料后，对申报补助的镇（开发区、产业园）</w:t>
      </w:r>
      <w:r>
        <w:rPr>
          <w:rFonts w:ascii="仿宋_GB2312" w:eastAsia="仿宋_GB2312"/>
          <w:sz w:val="32"/>
          <w:szCs w:val="32"/>
        </w:rPr>
        <w:t>就业和社会保障</w:t>
      </w:r>
      <w:r>
        <w:rPr>
          <w:rFonts w:hint="eastAsia" w:ascii="仿宋_GB2312" w:eastAsia="仿宋_GB2312"/>
          <w:sz w:val="32"/>
          <w:szCs w:val="32"/>
        </w:rPr>
        <w:t>事务所</w:t>
      </w:r>
      <w:r>
        <w:rPr>
          <w:rFonts w:ascii="仿宋_GB2312" w:eastAsia="仿宋_GB2312"/>
          <w:sz w:val="32"/>
          <w:szCs w:val="32"/>
        </w:rPr>
        <w:t>报送的材料和提供的服务情况进行评估审核</w:t>
      </w:r>
      <w:r>
        <w:rPr>
          <w:rFonts w:hint="eastAsia" w:ascii="仿宋_GB2312" w:eastAsia="仿宋_GB2312"/>
          <w:sz w:val="32"/>
          <w:szCs w:val="32"/>
        </w:rPr>
        <w:t>。</w:t>
      </w:r>
    </w:p>
    <w:p>
      <w:pPr>
        <w:ind w:firstLine="640" w:firstLineChars="200"/>
        <w:rPr>
          <w:rFonts w:hint="eastAsia" w:ascii="仿宋_GB2312" w:eastAsia="仿宋_GB2312"/>
          <w:sz w:val="32"/>
          <w:szCs w:val="32"/>
        </w:rPr>
      </w:pPr>
      <w:r>
        <w:rPr>
          <w:rFonts w:hint="eastAsia" w:ascii="仿宋_GB2312" w:eastAsia="仿宋_GB2312"/>
          <w:sz w:val="32"/>
          <w:szCs w:val="32"/>
        </w:rPr>
        <w:t>1.系统评估。人力资源管理服务、农村劳动力转移就业服务、失业人员就业服务、高校毕业生就业服务、困难人员就业援助服务、创业服务等6个项目，依据安徽省就业失业和劳动用工备案信息管理系统实名制信息核查相应补贴人数。</w:t>
      </w:r>
    </w:p>
    <w:p>
      <w:pPr>
        <w:ind w:firstLine="640" w:firstLineChars="200"/>
        <w:rPr>
          <w:rFonts w:hint="eastAsia" w:ascii="仿宋_GB2312" w:eastAsia="仿宋_GB2312"/>
          <w:sz w:val="32"/>
          <w:szCs w:val="32"/>
        </w:rPr>
      </w:pPr>
      <w:r>
        <w:rPr>
          <w:rFonts w:hint="eastAsia" w:ascii="仿宋_GB2312" w:eastAsia="仿宋_GB2312"/>
          <w:sz w:val="32"/>
          <w:szCs w:val="32"/>
        </w:rPr>
        <w:t>2.实地核查。对于系统无法提供相应服务情况的，应实地查看服务台账，公益性岗位开发安置跟踪服务需查看走访记录卡。对于促进充分就业项目的绩效评估，应进行实地查看考核，采取评分制和好中选优相结合的办法进行。</w:t>
      </w:r>
    </w:p>
    <w:p>
      <w:pPr>
        <w:ind w:firstLine="640" w:firstLineChars="200"/>
        <w:rPr>
          <w:rFonts w:hint="eastAsia" w:ascii="仿宋_GB2312" w:eastAsia="仿宋_GB2312"/>
          <w:sz w:val="32"/>
          <w:szCs w:val="32"/>
        </w:rPr>
      </w:pPr>
      <w:r>
        <w:rPr>
          <w:rFonts w:hint="eastAsia" w:ascii="仿宋_GB2312" w:eastAsia="仿宋_GB2312"/>
          <w:sz w:val="32"/>
          <w:szCs w:val="32"/>
        </w:rPr>
        <w:t>3.</w:t>
      </w:r>
      <w:r>
        <w:rPr>
          <w:rFonts w:ascii="仿宋_GB2312" w:eastAsia="仿宋_GB2312"/>
          <w:sz w:val="32"/>
          <w:szCs w:val="32"/>
        </w:rPr>
        <w:t>审核</w:t>
      </w:r>
      <w:r>
        <w:rPr>
          <w:rFonts w:hint="eastAsia" w:ascii="仿宋_GB2312" w:eastAsia="仿宋_GB2312"/>
          <w:sz w:val="32"/>
          <w:szCs w:val="32"/>
        </w:rPr>
        <w:t>。</w:t>
      </w:r>
      <w:r>
        <w:rPr>
          <w:rFonts w:ascii="仿宋_GB2312" w:eastAsia="仿宋_GB2312"/>
          <w:sz w:val="32"/>
          <w:szCs w:val="32"/>
        </w:rPr>
        <w:t>对符合规定的服务项目，</w:t>
      </w:r>
      <w:r>
        <w:rPr>
          <w:rFonts w:hint="eastAsia" w:ascii="仿宋_GB2312" w:eastAsia="仿宋_GB2312"/>
          <w:sz w:val="32"/>
          <w:szCs w:val="32"/>
        </w:rPr>
        <w:t>县劳动就业管理局</w:t>
      </w:r>
      <w:r>
        <w:rPr>
          <w:rFonts w:ascii="仿宋_GB2312" w:eastAsia="仿宋_GB2312"/>
          <w:sz w:val="32"/>
          <w:szCs w:val="32"/>
        </w:rPr>
        <w:t>提出给予补助的初审意见，报</w:t>
      </w:r>
      <w:r>
        <w:rPr>
          <w:rFonts w:hint="eastAsia" w:ascii="仿宋_GB2312" w:eastAsia="仿宋_GB2312"/>
          <w:sz w:val="32"/>
          <w:szCs w:val="32"/>
        </w:rPr>
        <w:t>县</w:t>
      </w:r>
      <w:r>
        <w:rPr>
          <w:rFonts w:ascii="仿宋_GB2312" w:eastAsia="仿宋_GB2312"/>
          <w:sz w:val="32"/>
          <w:szCs w:val="32"/>
        </w:rPr>
        <w:t>人力资源和社会保障</w:t>
      </w:r>
      <w:r>
        <w:rPr>
          <w:rFonts w:hint="eastAsia" w:ascii="仿宋_GB2312" w:eastAsia="仿宋_GB2312"/>
          <w:sz w:val="32"/>
          <w:szCs w:val="32"/>
        </w:rPr>
        <w:t>局</w:t>
      </w:r>
      <w:r>
        <w:rPr>
          <w:rFonts w:ascii="仿宋_GB2312" w:eastAsia="仿宋_GB2312"/>
          <w:sz w:val="32"/>
          <w:szCs w:val="32"/>
        </w:rPr>
        <w:t>审核。</w:t>
      </w:r>
      <w:r>
        <w:rPr>
          <w:rFonts w:hint="eastAsia" w:ascii="仿宋_GB2312" w:eastAsia="仿宋_GB2312"/>
          <w:sz w:val="32"/>
          <w:szCs w:val="32"/>
        </w:rPr>
        <w:t>经县</w:t>
      </w:r>
      <w:r>
        <w:rPr>
          <w:rFonts w:ascii="仿宋_GB2312" w:eastAsia="仿宋_GB2312"/>
          <w:sz w:val="32"/>
          <w:szCs w:val="32"/>
        </w:rPr>
        <w:t>人力资源和社会保障</w:t>
      </w:r>
      <w:r>
        <w:rPr>
          <w:rFonts w:hint="eastAsia" w:ascii="仿宋_GB2312" w:eastAsia="仿宋_GB2312"/>
          <w:sz w:val="32"/>
          <w:szCs w:val="32"/>
        </w:rPr>
        <w:t>局</w:t>
      </w:r>
      <w:r>
        <w:rPr>
          <w:rFonts w:ascii="仿宋_GB2312" w:eastAsia="仿宋_GB2312"/>
          <w:sz w:val="32"/>
          <w:szCs w:val="32"/>
        </w:rPr>
        <w:t>审核后，交</w:t>
      </w:r>
      <w:r>
        <w:rPr>
          <w:rFonts w:hint="eastAsia" w:ascii="仿宋_GB2312" w:eastAsia="仿宋_GB2312"/>
          <w:sz w:val="32"/>
          <w:szCs w:val="32"/>
        </w:rPr>
        <w:t>县</w:t>
      </w:r>
      <w:r>
        <w:rPr>
          <w:rFonts w:ascii="仿宋_GB2312" w:eastAsia="仿宋_GB2312"/>
          <w:sz w:val="32"/>
          <w:szCs w:val="32"/>
        </w:rPr>
        <w:t>财政</w:t>
      </w:r>
      <w:r>
        <w:rPr>
          <w:rFonts w:hint="eastAsia" w:ascii="仿宋_GB2312" w:eastAsia="仿宋_GB2312"/>
          <w:sz w:val="32"/>
          <w:szCs w:val="32"/>
        </w:rPr>
        <w:t>局</w:t>
      </w:r>
      <w:r>
        <w:rPr>
          <w:rFonts w:ascii="仿宋_GB2312" w:eastAsia="仿宋_GB2312"/>
          <w:sz w:val="32"/>
          <w:szCs w:val="32"/>
        </w:rPr>
        <w:t>复核</w:t>
      </w:r>
      <w:r>
        <w:rPr>
          <w:rFonts w:hint="eastAsia" w:ascii="仿宋_GB2312" w:eastAsia="仿宋_GB2312"/>
          <w:sz w:val="32"/>
          <w:szCs w:val="32"/>
        </w:rPr>
        <w:t>确定。</w:t>
      </w:r>
    </w:p>
    <w:p>
      <w:pPr>
        <w:ind w:firstLine="640" w:firstLineChars="200"/>
        <w:rPr>
          <w:rFonts w:hint="eastAsia" w:ascii="仿宋_GB2312" w:eastAsia="仿宋_GB2312"/>
          <w:sz w:val="32"/>
          <w:szCs w:val="32"/>
        </w:rPr>
      </w:pPr>
      <w:r>
        <w:rPr>
          <w:rFonts w:hint="eastAsia" w:ascii="仿宋_GB2312" w:eastAsia="仿宋_GB2312"/>
          <w:sz w:val="32"/>
          <w:szCs w:val="32"/>
        </w:rPr>
        <w:t>（三）资金拨付。县</w:t>
      </w:r>
      <w:r>
        <w:rPr>
          <w:rFonts w:ascii="仿宋_GB2312" w:eastAsia="仿宋_GB2312"/>
          <w:sz w:val="32"/>
          <w:szCs w:val="32"/>
        </w:rPr>
        <w:t>财政</w:t>
      </w:r>
      <w:r>
        <w:rPr>
          <w:rFonts w:hint="eastAsia" w:ascii="仿宋_GB2312" w:eastAsia="仿宋_GB2312"/>
          <w:sz w:val="32"/>
          <w:szCs w:val="32"/>
        </w:rPr>
        <w:t>局</w:t>
      </w:r>
      <w:r>
        <w:rPr>
          <w:rFonts w:ascii="仿宋_GB2312" w:eastAsia="仿宋_GB2312"/>
          <w:sz w:val="32"/>
          <w:szCs w:val="32"/>
        </w:rPr>
        <w:t>审核同意后将补助</w:t>
      </w:r>
      <w:r>
        <w:rPr>
          <w:rFonts w:hint="eastAsia" w:ascii="仿宋_GB2312" w:eastAsia="仿宋_GB2312"/>
          <w:sz w:val="32"/>
          <w:szCs w:val="32"/>
        </w:rPr>
        <w:t>资金</w:t>
      </w:r>
      <w:r>
        <w:rPr>
          <w:rFonts w:ascii="仿宋_GB2312" w:eastAsia="仿宋_GB2312"/>
          <w:sz w:val="32"/>
          <w:szCs w:val="32"/>
        </w:rPr>
        <w:t>拨付</w:t>
      </w:r>
      <w:r>
        <w:rPr>
          <w:rFonts w:hint="eastAsia" w:ascii="仿宋_GB2312" w:eastAsia="仿宋_GB2312"/>
          <w:sz w:val="32"/>
          <w:szCs w:val="32"/>
        </w:rPr>
        <w:t>到县劳动就业管理局就业资金专户，</w:t>
      </w:r>
      <w:r>
        <w:rPr>
          <w:rFonts w:ascii="仿宋_GB2312" w:eastAsia="仿宋_GB2312"/>
          <w:sz w:val="32"/>
          <w:szCs w:val="32"/>
        </w:rPr>
        <w:t>县劳动就业管理局按照程序</w:t>
      </w:r>
      <w:r>
        <w:rPr>
          <w:rFonts w:hint="eastAsia" w:ascii="仿宋_GB2312" w:eastAsia="仿宋_GB2312"/>
          <w:sz w:val="32"/>
          <w:szCs w:val="32"/>
        </w:rPr>
        <w:t>向镇、开发区、产业园</w:t>
      </w:r>
      <w:r>
        <w:rPr>
          <w:rFonts w:ascii="仿宋_GB2312" w:eastAsia="仿宋_GB2312"/>
          <w:sz w:val="32"/>
          <w:szCs w:val="32"/>
        </w:rPr>
        <w:t>拨付补助资金。</w:t>
      </w:r>
    </w:p>
    <w:p>
      <w:pPr>
        <w:ind w:firstLine="640" w:firstLineChars="200"/>
        <w:rPr>
          <w:rFonts w:hint="eastAsia" w:ascii="黑体" w:eastAsia="黑体"/>
          <w:sz w:val="32"/>
          <w:szCs w:val="32"/>
        </w:rPr>
      </w:pPr>
      <w:r>
        <w:rPr>
          <w:rFonts w:hint="eastAsia" w:ascii="黑体" w:eastAsia="黑体"/>
          <w:sz w:val="32"/>
          <w:szCs w:val="32"/>
        </w:rPr>
        <w:t>七、监督管理</w:t>
      </w:r>
    </w:p>
    <w:p>
      <w:pPr>
        <w:shd w:val="clear" w:color="auto" w:fill="FFFFFF"/>
        <w:adjustRightInd w:val="0"/>
        <w:spacing w:line="580" w:lineRule="exact"/>
        <w:ind w:firstLine="640" w:firstLineChars="200"/>
        <w:rPr>
          <w:rFonts w:eastAsia="仿宋_GB2312"/>
          <w:sz w:val="32"/>
          <w:szCs w:val="32"/>
        </w:rPr>
      </w:pPr>
      <w:r>
        <w:rPr>
          <w:rFonts w:hint="eastAsia" w:ascii="仿宋_GB2312" w:eastAsia="仿宋_GB2312"/>
          <w:sz w:val="32"/>
          <w:szCs w:val="32"/>
        </w:rPr>
        <w:t>县人力资源社会保障局和财政局</w:t>
      </w:r>
      <w:r>
        <w:rPr>
          <w:rFonts w:eastAsia="仿宋_GB2312"/>
          <w:sz w:val="32"/>
          <w:szCs w:val="32"/>
        </w:rPr>
        <w:t>定期</w:t>
      </w:r>
      <w:r>
        <w:rPr>
          <w:rFonts w:hint="eastAsia" w:ascii="仿宋_GB2312" w:eastAsia="仿宋_GB2312"/>
          <w:sz w:val="32"/>
          <w:szCs w:val="32"/>
        </w:rPr>
        <w:t>对镇、开发区和产业园就业和社会保障事务所</w:t>
      </w:r>
      <w:r>
        <w:rPr>
          <w:rFonts w:eastAsia="仿宋_GB2312"/>
          <w:sz w:val="32"/>
          <w:szCs w:val="32"/>
        </w:rPr>
        <w:t>开展</w:t>
      </w:r>
      <w:r>
        <w:rPr>
          <w:rFonts w:hint="eastAsia" w:eastAsia="仿宋_GB2312"/>
          <w:sz w:val="32"/>
          <w:szCs w:val="32"/>
        </w:rPr>
        <w:t>的</w:t>
      </w:r>
      <w:r>
        <w:rPr>
          <w:rFonts w:eastAsia="仿宋_GB2312"/>
          <w:sz w:val="32"/>
          <w:szCs w:val="32"/>
        </w:rPr>
        <w:t>各项服务工作及资金使用管理情况进行监督检查。对骗取补助资金、违反资金使用管理规定的，除追回补助资金外，将依照有关法律法规的规定追究有关当事人及所在单位的责任，涉及刑事犯罪的依法移交司法机关。</w:t>
      </w:r>
    </w:p>
    <w:p>
      <w:pPr>
        <w:shd w:val="clear" w:color="auto" w:fill="FFFFFF"/>
        <w:adjustRightInd w:val="0"/>
        <w:spacing w:line="580" w:lineRule="exact"/>
        <w:ind w:firstLine="640" w:firstLineChars="200"/>
        <w:rPr>
          <w:rFonts w:hint="eastAsia" w:eastAsia="仿宋_GB2312"/>
          <w:sz w:val="32"/>
          <w:szCs w:val="32"/>
        </w:rPr>
      </w:pPr>
      <w:r>
        <w:rPr>
          <w:rFonts w:hint="eastAsia" w:eastAsia="仿宋_GB2312"/>
          <w:sz w:val="32"/>
          <w:szCs w:val="32"/>
        </w:rPr>
        <w:t>各镇、开发区和产业园要建立独立的补助资金使用管理台账，实行专款专用，严禁挪用，确保补助资金发挥促进工作开展，保障民生的作用。</w:t>
      </w:r>
    </w:p>
    <w:p>
      <w:pPr>
        <w:shd w:val="clear" w:color="auto" w:fill="FFFFFF"/>
        <w:adjustRightInd w:val="0"/>
        <w:spacing w:line="580" w:lineRule="exact"/>
        <w:ind w:firstLine="640" w:firstLineChars="200"/>
        <w:rPr>
          <w:rFonts w:hint="eastAsia" w:eastAsia="仿宋_GB2312"/>
          <w:sz w:val="32"/>
          <w:szCs w:val="32"/>
        </w:rPr>
      </w:pPr>
      <w:r>
        <w:rPr>
          <w:rFonts w:eastAsia="仿宋_GB2312"/>
          <w:sz w:val="32"/>
          <w:szCs w:val="32"/>
        </w:rPr>
        <w:t>本办法自发文之日起执行。此前</w:t>
      </w:r>
      <w:r>
        <w:rPr>
          <w:rFonts w:hint="eastAsia" w:eastAsia="仿宋_GB2312"/>
          <w:sz w:val="32"/>
          <w:szCs w:val="32"/>
        </w:rPr>
        <w:t>镇（开发区和产业园）</w:t>
      </w:r>
      <w:r>
        <w:rPr>
          <w:rFonts w:eastAsia="仿宋_GB2312"/>
          <w:sz w:val="32"/>
          <w:szCs w:val="32"/>
        </w:rPr>
        <w:t>村（社区）基层</w:t>
      </w:r>
      <w:r>
        <w:rPr>
          <w:rFonts w:hint="eastAsia" w:eastAsia="仿宋_GB2312"/>
          <w:sz w:val="32"/>
          <w:szCs w:val="32"/>
        </w:rPr>
        <w:t>就业和社会</w:t>
      </w:r>
      <w:r>
        <w:rPr>
          <w:rFonts w:eastAsia="仿宋_GB2312"/>
          <w:sz w:val="32"/>
          <w:szCs w:val="32"/>
        </w:rPr>
        <w:t>保障工作平台以奖代补工作经费的相关规定同时废止。</w:t>
      </w:r>
    </w:p>
    <w:p>
      <w:pPr>
        <w:shd w:val="clear" w:color="auto" w:fill="FFFFFF"/>
        <w:adjustRightInd w:val="0"/>
        <w:spacing w:line="580" w:lineRule="exact"/>
        <w:ind w:firstLine="640" w:firstLineChars="200"/>
        <w:rPr>
          <w:rFonts w:hint="eastAsia" w:eastAsia="仿宋_GB2312"/>
          <w:sz w:val="32"/>
          <w:szCs w:val="32"/>
        </w:rPr>
      </w:pPr>
    </w:p>
    <w:p>
      <w:pPr>
        <w:spacing w:line="500" w:lineRule="exact"/>
        <w:ind w:firstLine="640" w:firstLineChars="200"/>
        <w:rPr>
          <w:rFonts w:hint="eastAsia" w:eastAsia="仿宋_GB2312"/>
          <w:sz w:val="32"/>
          <w:szCs w:val="32"/>
        </w:rPr>
      </w:pPr>
      <w:r>
        <w:rPr>
          <w:rFonts w:eastAsia="仿宋_GB2312"/>
          <w:sz w:val="32"/>
          <w:szCs w:val="32"/>
        </w:rPr>
        <w:t>附件：1.</w:t>
      </w:r>
      <w:r>
        <w:rPr>
          <w:rFonts w:hint="eastAsia" w:eastAsia="仿宋_GB2312"/>
          <w:sz w:val="32"/>
          <w:szCs w:val="32"/>
        </w:rPr>
        <w:t>濉溪县</w:t>
      </w:r>
      <w:r>
        <w:rPr>
          <w:rFonts w:eastAsia="仿宋_GB2312"/>
          <w:sz w:val="32"/>
          <w:szCs w:val="32"/>
        </w:rPr>
        <w:t>购买基层公共就业服务项目指导目录（试行）</w:t>
      </w:r>
    </w:p>
    <w:p>
      <w:pPr>
        <w:spacing w:line="500" w:lineRule="exact"/>
        <w:ind w:firstLine="1440" w:firstLineChars="450"/>
        <w:rPr>
          <w:rFonts w:eastAsia="仿宋_GB2312"/>
          <w:sz w:val="32"/>
          <w:szCs w:val="32"/>
        </w:rPr>
      </w:pPr>
      <w:r>
        <w:rPr>
          <w:rFonts w:eastAsia="仿宋_GB2312"/>
          <w:sz w:val="32"/>
          <w:szCs w:val="32"/>
        </w:rPr>
        <w:t>2</w:t>
      </w:r>
      <w:r>
        <w:rPr>
          <w:rFonts w:hint="eastAsia" w:eastAsia="仿宋_GB2312"/>
          <w:sz w:val="32"/>
          <w:szCs w:val="32"/>
        </w:rPr>
        <w:t>.</w:t>
      </w:r>
      <w:r>
        <w:rPr>
          <w:rFonts w:hint="eastAsia" w:eastAsia="仿宋_GB2312"/>
          <w:bCs/>
          <w:sz w:val="32"/>
          <w:szCs w:val="32"/>
        </w:rPr>
        <w:t>购买基层公共就业服务</w:t>
      </w:r>
      <w:r>
        <w:rPr>
          <w:rFonts w:eastAsia="仿宋_GB2312"/>
          <w:sz w:val="32"/>
          <w:szCs w:val="32"/>
        </w:rPr>
        <w:t>补助申请表</w:t>
      </w:r>
    </w:p>
    <w:p>
      <w:pPr>
        <w:spacing w:line="500" w:lineRule="exact"/>
        <w:rPr>
          <w:rFonts w:hint="eastAsia" w:ascii="黑体" w:eastAsia="黑体"/>
          <w:sz w:val="32"/>
          <w:szCs w:val="32"/>
        </w:rPr>
      </w:pPr>
    </w:p>
    <w:p>
      <w:pPr>
        <w:spacing w:line="500" w:lineRule="exact"/>
        <w:rPr>
          <w:rFonts w:eastAsia="仿宋_GB2312"/>
          <w:sz w:val="32"/>
          <w:szCs w:val="32"/>
        </w:rPr>
      </w:pPr>
    </w:p>
    <w:p>
      <w:pPr>
        <w:spacing w:line="500" w:lineRule="exact"/>
        <w:ind w:left="-4" w:leftChars="-75" w:hanging="154" w:hangingChars="35"/>
        <w:jc w:val="center"/>
        <w:rPr>
          <w:rFonts w:hint="eastAsia" w:eastAsia="方正小标宋简体"/>
          <w:sz w:val="44"/>
          <w:szCs w:val="44"/>
        </w:rPr>
      </w:pPr>
    </w:p>
    <w:p>
      <w:pPr>
        <w:spacing w:line="500" w:lineRule="exact"/>
        <w:ind w:left="-4" w:leftChars="-75" w:hanging="154" w:hangingChars="35"/>
        <w:jc w:val="center"/>
        <w:rPr>
          <w:rFonts w:hint="eastAsia" w:eastAsia="方正小标宋简体"/>
          <w:sz w:val="44"/>
          <w:szCs w:val="44"/>
        </w:rPr>
      </w:pPr>
    </w:p>
    <w:p>
      <w:pPr>
        <w:spacing w:line="500" w:lineRule="exact"/>
        <w:ind w:left="-4" w:leftChars="-75" w:hanging="154" w:hangingChars="35"/>
        <w:jc w:val="center"/>
        <w:rPr>
          <w:rFonts w:hint="eastAsia" w:eastAsia="方正小标宋简体"/>
          <w:sz w:val="44"/>
          <w:szCs w:val="44"/>
        </w:rPr>
      </w:pPr>
    </w:p>
    <w:p>
      <w:pPr>
        <w:spacing w:line="500" w:lineRule="exact"/>
        <w:ind w:left="-4" w:leftChars="-75" w:hanging="154" w:hangingChars="35"/>
        <w:jc w:val="center"/>
        <w:rPr>
          <w:rFonts w:hint="eastAsia" w:eastAsia="方正小标宋简体"/>
          <w:sz w:val="44"/>
          <w:szCs w:val="44"/>
        </w:rPr>
      </w:pPr>
    </w:p>
    <w:p>
      <w:pPr>
        <w:spacing w:line="500" w:lineRule="exact"/>
        <w:ind w:left="-46" w:leftChars="-75" w:hanging="112" w:hangingChars="35"/>
        <w:rPr>
          <w:rFonts w:hint="eastAsia" w:ascii="仿宋_GB2312" w:eastAsia="仿宋_GB2312"/>
          <w:sz w:val="32"/>
          <w:szCs w:val="32"/>
        </w:rPr>
      </w:pPr>
      <w:r>
        <w:rPr>
          <w:rFonts w:hint="eastAsia" w:ascii="仿宋_GB2312" w:eastAsia="仿宋_GB2312"/>
          <w:sz w:val="32"/>
          <w:szCs w:val="32"/>
        </w:rPr>
        <w:t>附件1：</w:t>
      </w:r>
    </w:p>
    <w:p>
      <w:pPr>
        <w:spacing w:line="500" w:lineRule="exact"/>
        <w:ind w:left="-4" w:leftChars="-75" w:hanging="154" w:hangingChars="35"/>
        <w:jc w:val="center"/>
        <w:rPr>
          <w:rFonts w:hint="eastAsia" w:ascii="仿宋_GB2312" w:eastAsia="仿宋_GB2312"/>
          <w:sz w:val="44"/>
          <w:szCs w:val="44"/>
        </w:rPr>
      </w:pPr>
      <w:r>
        <w:rPr>
          <w:rFonts w:hint="eastAsia" w:ascii="仿宋_GB2312" w:eastAsia="仿宋_GB2312"/>
          <w:sz w:val="44"/>
          <w:szCs w:val="44"/>
        </w:rPr>
        <w:t>濉溪县购买基层公共就业服务项目指导目录</w:t>
      </w:r>
    </w:p>
    <w:p>
      <w:pPr>
        <w:spacing w:line="500" w:lineRule="exact"/>
        <w:jc w:val="center"/>
        <w:rPr>
          <w:rFonts w:hint="eastAsia" w:ascii="仿宋_GB2312" w:eastAsia="仿宋_GB2312"/>
          <w:sz w:val="44"/>
          <w:szCs w:val="44"/>
        </w:rPr>
      </w:pPr>
      <w:r>
        <w:rPr>
          <w:rFonts w:hint="eastAsia" w:ascii="仿宋_GB2312" w:eastAsia="仿宋_GB2312"/>
          <w:sz w:val="44"/>
          <w:szCs w:val="44"/>
        </w:rPr>
        <w:t>（试行）</w:t>
      </w:r>
    </w:p>
    <w:p>
      <w:pPr>
        <w:spacing w:line="500" w:lineRule="exact"/>
        <w:jc w:val="center"/>
        <w:rPr>
          <w:rFonts w:eastAsia="仿宋_GB2312"/>
          <w:sz w:val="44"/>
          <w:szCs w:val="44"/>
        </w:rPr>
      </w:pPr>
    </w:p>
    <w:tbl>
      <w:tblPr>
        <w:tblStyle w:val="5"/>
        <w:tblW w:w="0" w:type="auto"/>
        <w:jc w:val="center"/>
        <w:tblLayout w:type="fixed"/>
        <w:tblCellMar>
          <w:top w:w="0" w:type="dxa"/>
          <w:left w:w="108" w:type="dxa"/>
          <w:bottom w:w="0" w:type="dxa"/>
          <w:right w:w="108" w:type="dxa"/>
        </w:tblCellMar>
      </w:tblPr>
      <w:tblGrid>
        <w:gridCol w:w="1908"/>
        <w:gridCol w:w="2520"/>
        <w:gridCol w:w="2623"/>
        <w:gridCol w:w="2297"/>
      </w:tblGrid>
      <w:tr>
        <w:tblPrEx>
          <w:tblCellMar>
            <w:top w:w="0" w:type="dxa"/>
            <w:left w:w="108" w:type="dxa"/>
            <w:bottom w:w="0" w:type="dxa"/>
            <w:right w:w="108" w:type="dxa"/>
          </w:tblCellMar>
        </w:tblPrEx>
        <w:trPr>
          <w:trHeight w:val="466" w:hRule="exact"/>
          <w:jc w:val="center"/>
        </w:trPr>
        <w:tc>
          <w:tcPr>
            <w:tcW w:w="4428" w:type="dxa"/>
            <w:gridSpan w:val="2"/>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jc w:val="center"/>
              <w:rPr>
                <w:sz w:val="18"/>
                <w:szCs w:val="21"/>
              </w:rPr>
            </w:pPr>
            <w:r>
              <w:rPr>
                <w:sz w:val="18"/>
                <w:szCs w:val="21"/>
              </w:rPr>
              <w:t>服务项目</w:t>
            </w:r>
          </w:p>
        </w:tc>
        <w:tc>
          <w:tcPr>
            <w:tcW w:w="2623"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jc w:val="center"/>
              <w:rPr>
                <w:sz w:val="18"/>
                <w:szCs w:val="21"/>
              </w:rPr>
            </w:pPr>
            <w:r>
              <w:rPr>
                <w:sz w:val="18"/>
                <w:szCs w:val="21"/>
              </w:rPr>
              <w:t>服务标准</w:t>
            </w:r>
          </w:p>
        </w:tc>
        <w:tc>
          <w:tcPr>
            <w:tcW w:w="2297"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jc w:val="center"/>
              <w:rPr>
                <w:sz w:val="18"/>
                <w:szCs w:val="21"/>
              </w:rPr>
            </w:pPr>
            <w:r>
              <w:rPr>
                <w:sz w:val="18"/>
                <w:szCs w:val="21"/>
              </w:rPr>
              <w:t>补助金额</w:t>
            </w:r>
          </w:p>
        </w:tc>
      </w:tr>
      <w:tr>
        <w:tblPrEx>
          <w:tblCellMar>
            <w:top w:w="0" w:type="dxa"/>
            <w:left w:w="108" w:type="dxa"/>
            <w:bottom w:w="0" w:type="dxa"/>
            <w:right w:w="108" w:type="dxa"/>
          </w:tblCellMar>
        </w:tblPrEx>
        <w:trPr>
          <w:trHeight w:val="920" w:hRule="atLeast"/>
          <w:jc w:val="center"/>
        </w:trPr>
        <w:tc>
          <w:tcPr>
            <w:tcW w:w="1908"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pacing w:val="-12"/>
                <w:sz w:val="18"/>
                <w:szCs w:val="21"/>
              </w:rPr>
            </w:pPr>
            <w:r>
              <w:rPr>
                <w:spacing w:val="-12"/>
                <w:sz w:val="18"/>
                <w:szCs w:val="21"/>
              </w:rPr>
              <w:t>1.人力资源管理服务</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1.1人力资源调查登记</w:t>
            </w:r>
          </w:p>
        </w:tc>
        <w:tc>
          <w:tcPr>
            <w:tcW w:w="2623"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及时登记辖区内人力资源信息，录入系统，信息内容完整、真实，更新及时</w:t>
            </w:r>
          </w:p>
        </w:tc>
        <w:tc>
          <w:tcPr>
            <w:tcW w:w="2297"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首次登记2元/人/次</w:t>
            </w:r>
          </w:p>
          <w:p>
            <w:pPr>
              <w:tabs>
                <w:tab w:val="center" w:pos="4153"/>
                <w:tab w:val="right" w:pos="8306"/>
              </w:tabs>
              <w:snapToGrid w:val="0"/>
              <w:rPr>
                <w:sz w:val="18"/>
                <w:szCs w:val="21"/>
              </w:rPr>
            </w:pPr>
            <w:r>
              <w:rPr>
                <w:sz w:val="18"/>
                <w:szCs w:val="21"/>
              </w:rPr>
              <w:t>更新完善1元/人/年</w:t>
            </w:r>
          </w:p>
        </w:tc>
      </w:tr>
      <w:tr>
        <w:tblPrEx>
          <w:tblCellMar>
            <w:top w:w="0" w:type="dxa"/>
            <w:left w:w="108" w:type="dxa"/>
            <w:bottom w:w="0" w:type="dxa"/>
            <w:right w:w="108" w:type="dxa"/>
          </w:tblCellMar>
        </w:tblPrEx>
        <w:trPr>
          <w:trHeight w:val="918" w:hRule="atLeast"/>
          <w:jc w:val="center"/>
        </w:trPr>
        <w:tc>
          <w:tcPr>
            <w:tcW w:w="190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tabs>
                <w:tab w:val="center" w:pos="4153"/>
                <w:tab w:val="right" w:pos="8306"/>
              </w:tabs>
              <w:snapToGrid w:val="0"/>
              <w:jc w:val="left"/>
              <w:rPr>
                <w:sz w:val="18"/>
                <w:szCs w:val="21"/>
              </w:rPr>
            </w:pPr>
          </w:p>
        </w:tc>
        <w:tc>
          <w:tcPr>
            <w:tcW w:w="2520"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1.2就业失业登记证发放</w:t>
            </w:r>
          </w:p>
        </w:tc>
        <w:tc>
          <w:tcPr>
            <w:tcW w:w="2623"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及时、完整、真实登记劳动者就业失业信息及享受援助政策信息，并及时更新</w:t>
            </w:r>
          </w:p>
        </w:tc>
        <w:tc>
          <w:tcPr>
            <w:tcW w:w="2297"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2元/证</w:t>
            </w:r>
          </w:p>
        </w:tc>
      </w:tr>
      <w:tr>
        <w:tblPrEx>
          <w:tblCellMar>
            <w:top w:w="0" w:type="dxa"/>
            <w:left w:w="108" w:type="dxa"/>
            <w:bottom w:w="0" w:type="dxa"/>
            <w:right w:w="108" w:type="dxa"/>
          </w:tblCellMar>
        </w:tblPrEx>
        <w:trPr>
          <w:trHeight w:val="1694" w:hRule="atLeast"/>
          <w:jc w:val="center"/>
        </w:trPr>
        <w:tc>
          <w:tcPr>
            <w:tcW w:w="1908"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2.农村劳动力转移就业服务</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2.农村劳动力转移就业服务</w:t>
            </w:r>
          </w:p>
        </w:tc>
        <w:tc>
          <w:tcPr>
            <w:tcW w:w="2623"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建立辖区农村劳动力(含被征地农民)动态基础台账，通过推荐培训、组织招聘会、提供岗位信息等措施，促进农村劳动力(含被征地农民)在省内转移就业</w:t>
            </w:r>
          </w:p>
        </w:tc>
        <w:tc>
          <w:tcPr>
            <w:tcW w:w="2297"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就业1人补助100元</w:t>
            </w:r>
          </w:p>
        </w:tc>
      </w:tr>
      <w:tr>
        <w:tblPrEx>
          <w:tblCellMar>
            <w:top w:w="0" w:type="dxa"/>
            <w:left w:w="108" w:type="dxa"/>
            <w:bottom w:w="0" w:type="dxa"/>
            <w:right w:w="108" w:type="dxa"/>
          </w:tblCellMar>
        </w:tblPrEx>
        <w:trPr>
          <w:trHeight w:val="1093" w:hRule="atLeast"/>
          <w:jc w:val="center"/>
        </w:trPr>
        <w:tc>
          <w:tcPr>
            <w:tcW w:w="1908"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3.失业人员就业</w:t>
            </w:r>
          </w:p>
          <w:p>
            <w:pPr>
              <w:tabs>
                <w:tab w:val="center" w:pos="4153"/>
                <w:tab w:val="right" w:pos="8306"/>
              </w:tabs>
              <w:snapToGrid w:val="0"/>
              <w:rPr>
                <w:sz w:val="18"/>
                <w:szCs w:val="21"/>
              </w:rPr>
            </w:pPr>
            <w:r>
              <w:rPr>
                <w:sz w:val="18"/>
                <w:szCs w:val="21"/>
              </w:rPr>
              <w:t>服务</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3.失业人员就业服务</w:t>
            </w:r>
          </w:p>
        </w:tc>
        <w:tc>
          <w:tcPr>
            <w:tcW w:w="2623"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及</w:t>
            </w:r>
            <w:r>
              <w:rPr>
                <w:spacing w:val="-4"/>
                <w:sz w:val="18"/>
                <w:szCs w:val="21"/>
              </w:rPr>
              <w:t>时了解辖区登记失业人员信息，提供就业服务，落实就业政策，通过多种措施促进失业人员实现就业</w:t>
            </w:r>
          </w:p>
        </w:tc>
        <w:tc>
          <w:tcPr>
            <w:tcW w:w="2297"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就业1人补助100元</w:t>
            </w:r>
          </w:p>
          <w:p>
            <w:pPr>
              <w:tabs>
                <w:tab w:val="center" w:pos="4153"/>
                <w:tab w:val="right" w:pos="8306"/>
              </w:tabs>
              <w:snapToGrid w:val="0"/>
              <w:rPr>
                <w:sz w:val="18"/>
                <w:szCs w:val="21"/>
              </w:rPr>
            </w:pPr>
          </w:p>
        </w:tc>
      </w:tr>
      <w:tr>
        <w:tblPrEx>
          <w:tblCellMar>
            <w:top w:w="0" w:type="dxa"/>
            <w:left w:w="108" w:type="dxa"/>
            <w:bottom w:w="0" w:type="dxa"/>
            <w:right w:w="108" w:type="dxa"/>
          </w:tblCellMar>
        </w:tblPrEx>
        <w:trPr>
          <w:trHeight w:val="1391" w:hRule="atLeast"/>
          <w:jc w:val="center"/>
        </w:trPr>
        <w:tc>
          <w:tcPr>
            <w:tcW w:w="1908"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4.高校毕业生就业服务</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4.高校毕业生就业服务</w:t>
            </w:r>
          </w:p>
        </w:tc>
        <w:tc>
          <w:tcPr>
            <w:tcW w:w="2623"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及时了解辖区离校未就业高校毕业生信息，提供就业服务，落实就业政策，通过多种措施促进高校毕业生实现就业</w:t>
            </w:r>
          </w:p>
        </w:tc>
        <w:tc>
          <w:tcPr>
            <w:tcW w:w="2297"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就业1人补助300元</w:t>
            </w:r>
          </w:p>
        </w:tc>
      </w:tr>
      <w:tr>
        <w:tblPrEx>
          <w:tblCellMar>
            <w:top w:w="0" w:type="dxa"/>
            <w:left w:w="108" w:type="dxa"/>
            <w:bottom w:w="0" w:type="dxa"/>
            <w:right w:w="108" w:type="dxa"/>
          </w:tblCellMar>
        </w:tblPrEx>
        <w:trPr>
          <w:trHeight w:val="1239" w:hRule="atLeast"/>
          <w:jc w:val="center"/>
        </w:trPr>
        <w:tc>
          <w:tcPr>
            <w:tcW w:w="1908"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5.困难人员就业援助服务</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pacing w:val="-6"/>
                <w:sz w:val="18"/>
                <w:szCs w:val="21"/>
              </w:rPr>
            </w:pPr>
            <w:r>
              <w:rPr>
                <w:spacing w:val="-6"/>
                <w:sz w:val="18"/>
                <w:szCs w:val="21"/>
              </w:rPr>
              <w:t>5.1就业困难人员援助服务</w:t>
            </w:r>
          </w:p>
        </w:tc>
        <w:tc>
          <w:tcPr>
            <w:tcW w:w="2623"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及时认定就业困难人员，提供就业服务，落实就业政策，开展跟踪援助，通过多种措施帮扶就业困难人员实现就业</w:t>
            </w:r>
          </w:p>
        </w:tc>
        <w:tc>
          <w:tcPr>
            <w:tcW w:w="2297"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就业1人补助400元</w:t>
            </w:r>
          </w:p>
        </w:tc>
      </w:tr>
      <w:tr>
        <w:tblPrEx>
          <w:tblCellMar>
            <w:top w:w="0" w:type="dxa"/>
            <w:left w:w="108" w:type="dxa"/>
            <w:bottom w:w="0" w:type="dxa"/>
            <w:right w:w="108" w:type="dxa"/>
          </w:tblCellMar>
        </w:tblPrEx>
        <w:trPr>
          <w:trHeight w:val="1397" w:hRule="atLeast"/>
          <w:jc w:val="center"/>
        </w:trPr>
        <w:tc>
          <w:tcPr>
            <w:tcW w:w="1908" w:type="dxa"/>
            <w:vMerge w:val="continue"/>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p>
        </w:tc>
        <w:tc>
          <w:tcPr>
            <w:tcW w:w="2520"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5.2零就业家庭就业援助服务</w:t>
            </w:r>
          </w:p>
        </w:tc>
        <w:tc>
          <w:tcPr>
            <w:tcW w:w="2623"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及时认定零就业家庭，提供就业服务，落实就业政策，开展跟踪援助，通过多种措施帮扶零就业家庭成员实现就业</w:t>
            </w:r>
          </w:p>
        </w:tc>
        <w:tc>
          <w:tcPr>
            <w:tcW w:w="2297"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家庭成员就业1人补助1000元</w:t>
            </w:r>
          </w:p>
        </w:tc>
      </w:tr>
      <w:tr>
        <w:tblPrEx>
          <w:tblCellMar>
            <w:top w:w="0" w:type="dxa"/>
            <w:left w:w="108" w:type="dxa"/>
            <w:bottom w:w="0" w:type="dxa"/>
            <w:right w:w="108" w:type="dxa"/>
          </w:tblCellMar>
        </w:tblPrEx>
        <w:trPr>
          <w:trHeight w:val="1412" w:hRule="exact"/>
          <w:jc w:val="center"/>
        </w:trPr>
        <w:tc>
          <w:tcPr>
            <w:tcW w:w="1908"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6.创业服务</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6.创业服务</w:t>
            </w:r>
          </w:p>
        </w:tc>
        <w:tc>
          <w:tcPr>
            <w:tcW w:w="2623"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为创业者提供创业培训、小额贷款、创业项目等推荐服务，开展跟踪服务，帮助其成功创业</w:t>
            </w:r>
          </w:p>
        </w:tc>
        <w:tc>
          <w:tcPr>
            <w:tcW w:w="2297"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pacing w:val="-8"/>
                <w:sz w:val="18"/>
                <w:szCs w:val="21"/>
              </w:rPr>
            </w:pPr>
            <w:r>
              <w:rPr>
                <w:spacing w:val="-8"/>
                <w:sz w:val="18"/>
                <w:szCs w:val="21"/>
              </w:rPr>
              <w:t>成功创业1人补助100元</w:t>
            </w:r>
          </w:p>
        </w:tc>
      </w:tr>
      <w:tr>
        <w:tblPrEx>
          <w:tblCellMar>
            <w:top w:w="0" w:type="dxa"/>
            <w:left w:w="108" w:type="dxa"/>
            <w:bottom w:w="0" w:type="dxa"/>
            <w:right w:w="108" w:type="dxa"/>
          </w:tblCellMar>
        </w:tblPrEx>
        <w:trPr>
          <w:trHeight w:val="1070" w:hRule="atLeast"/>
          <w:jc w:val="center"/>
        </w:trPr>
        <w:tc>
          <w:tcPr>
            <w:tcW w:w="1908"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7.促进充分就业</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7.1创建充分就业社区</w:t>
            </w:r>
          </w:p>
        </w:tc>
        <w:tc>
          <w:tcPr>
            <w:tcW w:w="2623"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达到国家级、省级、市级、县级充分就业社区标准，按程序予以认定</w:t>
            </w:r>
          </w:p>
        </w:tc>
        <w:tc>
          <w:tcPr>
            <w:tcW w:w="2297"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pacing w:val="-6"/>
                <w:sz w:val="18"/>
                <w:szCs w:val="21"/>
              </w:rPr>
            </w:pPr>
            <w:r>
              <w:rPr>
                <w:spacing w:val="-6"/>
                <w:sz w:val="18"/>
                <w:szCs w:val="21"/>
              </w:rPr>
              <w:t>国家级补助10000元/次</w:t>
            </w:r>
          </w:p>
          <w:p>
            <w:pPr>
              <w:tabs>
                <w:tab w:val="center" w:pos="4153"/>
                <w:tab w:val="right" w:pos="8306"/>
              </w:tabs>
              <w:snapToGrid w:val="0"/>
              <w:rPr>
                <w:sz w:val="18"/>
                <w:szCs w:val="21"/>
              </w:rPr>
            </w:pPr>
            <w:r>
              <w:rPr>
                <w:sz w:val="18"/>
                <w:szCs w:val="21"/>
              </w:rPr>
              <w:t>省级补助8000元/次</w:t>
            </w:r>
          </w:p>
          <w:p>
            <w:pPr>
              <w:tabs>
                <w:tab w:val="center" w:pos="4153"/>
                <w:tab w:val="right" w:pos="8306"/>
              </w:tabs>
              <w:snapToGrid w:val="0"/>
              <w:rPr>
                <w:sz w:val="18"/>
                <w:szCs w:val="21"/>
              </w:rPr>
            </w:pPr>
            <w:r>
              <w:rPr>
                <w:sz w:val="18"/>
                <w:szCs w:val="21"/>
              </w:rPr>
              <w:t>市级补助6000元/次</w:t>
            </w:r>
          </w:p>
          <w:p>
            <w:pPr>
              <w:tabs>
                <w:tab w:val="center" w:pos="4153"/>
                <w:tab w:val="right" w:pos="8306"/>
              </w:tabs>
              <w:snapToGrid w:val="0"/>
              <w:rPr>
                <w:sz w:val="18"/>
                <w:szCs w:val="21"/>
              </w:rPr>
            </w:pPr>
            <w:r>
              <w:rPr>
                <w:sz w:val="18"/>
                <w:szCs w:val="21"/>
              </w:rPr>
              <w:t>县级补助4000元/次</w:t>
            </w:r>
          </w:p>
        </w:tc>
      </w:tr>
      <w:tr>
        <w:tblPrEx>
          <w:tblCellMar>
            <w:top w:w="0" w:type="dxa"/>
            <w:left w:w="108" w:type="dxa"/>
            <w:bottom w:w="0" w:type="dxa"/>
            <w:right w:w="108" w:type="dxa"/>
          </w:tblCellMar>
        </w:tblPrEx>
        <w:trPr>
          <w:trHeight w:val="1045" w:hRule="atLeast"/>
          <w:jc w:val="center"/>
        </w:trPr>
        <w:tc>
          <w:tcPr>
            <w:tcW w:w="190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tabs>
                <w:tab w:val="center" w:pos="4153"/>
                <w:tab w:val="right" w:pos="8306"/>
              </w:tabs>
              <w:snapToGrid w:val="0"/>
              <w:jc w:val="left"/>
              <w:rPr>
                <w:sz w:val="18"/>
                <w:szCs w:val="21"/>
              </w:rPr>
            </w:pPr>
          </w:p>
        </w:tc>
        <w:tc>
          <w:tcPr>
            <w:tcW w:w="2520"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7.2创建转移就业示范村</w:t>
            </w:r>
          </w:p>
        </w:tc>
        <w:tc>
          <w:tcPr>
            <w:tcW w:w="2623"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达到省级、市级、县级充分转移就业行政村标准，按程序予以认定</w:t>
            </w:r>
          </w:p>
        </w:tc>
        <w:tc>
          <w:tcPr>
            <w:tcW w:w="2297"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省级补助6000元/次</w:t>
            </w:r>
          </w:p>
          <w:p>
            <w:pPr>
              <w:tabs>
                <w:tab w:val="center" w:pos="4153"/>
                <w:tab w:val="right" w:pos="8306"/>
              </w:tabs>
              <w:snapToGrid w:val="0"/>
              <w:rPr>
                <w:sz w:val="18"/>
                <w:szCs w:val="21"/>
              </w:rPr>
            </w:pPr>
            <w:r>
              <w:rPr>
                <w:sz w:val="18"/>
                <w:szCs w:val="21"/>
              </w:rPr>
              <w:t>市级补助4000元/次</w:t>
            </w:r>
          </w:p>
          <w:p>
            <w:pPr>
              <w:tabs>
                <w:tab w:val="center" w:pos="4153"/>
                <w:tab w:val="right" w:pos="8306"/>
              </w:tabs>
              <w:snapToGrid w:val="0"/>
              <w:rPr>
                <w:sz w:val="18"/>
                <w:szCs w:val="21"/>
              </w:rPr>
            </w:pPr>
            <w:r>
              <w:rPr>
                <w:sz w:val="18"/>
                <w:szCs w:val="21"/>
              </w:rPr>
              <w:t>县级补助2000元/次</w:t>
            </w:r>
          </w:p>
        </w:tc>
      </w:tr>
      <w:tr>
        <w:tblPrEx>
          <w:tblCellMar>
            <w:top w:w="0" w:type="dxa"/>
            <w:left w:w="108" w:type="dxa"/>
            <w:bottom w:w="0" w:type="dxa"/>
            <w:right w:w="108" w:type="dxa"/>
          </w:tblCellMar>
        </w:tblPrEx>
        <w:trPr>
          <w:trHeight w:val="1195" w:hRule="exact"/>
          <w:jc w:val="center"/>
        </w:trPr>
        <w:tc>
          <w:tcPr>
            <w:tcW w:w="190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tabs>
                <w:tab w:val="center" w:pos="4153"/>
                <w:tab w:val="right" w:pos="8306"/>
              </w:tabs>
              <w:snapToGrid w:val="0"/>
              <w:jc w:val="left"/>
              <w:rPr>
                <w:sz w:val="18"/>
                <w:szCs w:val="21"/>
              </w:rPr>
            </w:pPr>
          </w:p>
        </w:tc>
        <w:tc>
          <w:tcPr>
            <w:tcW w:w="2520"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7.3创建充分就业街道、乡镇</w:t>
            </w:r>
          </w:p>
        </w:tc>
        <w:tc>
          <w:tcPr>
            <w:tcW w:w="2623"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达到省级、市级、县级充分就业街道（乡镇）标准，按程序予以认定</w:t>
            </w:r>
          </w:p>
        </w:tc>
        <w:tc>
          <w:tcPr>
            <w:tcW w:w="2297"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省级补助8000元/次</w:t>
            </w:r>
          </w:p>
          <w:p>
            <w:pPr>
              <w:tabs>
                <w:tab w:val="center" w:pos="4153"/>
                <w:tab w:val="right" w:pos="8306"/>
              </w:tabs>
              <w:snapToGrid w:val="0"/>
              <w:rPr>
                <w:sz w:val="18"/>
                <w:szCs w:val="21"/>
              </w:rPr>
            </w:pPr>
            <w:r>
              <w:rPr>
                <w:sz w:val="18"/>
                <w:szCs w:val="21"/>
              </w:rPr>
              <w:t>市级补助5000元/次</w:t>
            </w:r>
          </w:p>
          <w:p>
            <w:pPr>
              <w:tabs>
                <w:tab w:val="center" w:pos="4153"/>
                <w:tab w:val="right" w:pos="8306"/>
              </w:tabs>
              <w:snapToGrid w:val="0"/>
              <w:rPr>
                <w:sz w:val="18"/>
                <w:szCs w:val="21"/>
              </w:rPr>
            </w:pPr>
            <w:r>
              <w:rPr>
                <w:sz w:val="18"/>
                <w:szCs w:val="21"/>
              </w:rPr>
              <w:t>县级补助3000元/次</w:t>
            </w:r>
          </w:p>
        </w:tc>
      </w:tr>
      <w:tr>
        <w:tblPrEx>
          <w:tblCellMar>
            <w:top w:w="0" w:type="dxa"/>
            <w:left w:w="108" w:type="dxa"/>
            <w:bottom w:w="0" w:type="dxa"/>
            <w:right w:w="108" w:type="dxa"/>
          </w:tblCellMar>
        </w:tblPrEx>
        <w:trPr>
          <w:trHeight w:val="1044" w:hRule="exact"/>
          <w:jc w:val="center"/>
        </w:trPr>
        <w:tc>
          <w:tcPr>
            <w:tcW w:w="1908" w:type="dxa"/>
            <w:tcBorders>
              <w:top w:val="single" w:color="auto" w:sz="4" w:space="0"/>
              <w:left w:val="single" w:color="auto" w:sz="4" w:space="0"/>
              <w:bottom w:val="single" w:color="auto" w:sz="4" w:space="0"/>
              <w:right w:val="single" w:color="auto" w:sz="4" w:space="0"/>
            </w:tcBorders>
            <w:noWrap w:val="0"/>
            <w:vAlign w:val="center"/>
          </w:tcPr>
          <w:p>
            <w:pPr>
              <w:widowControl/>
              <w:tabs>
                <w:tab w:val="center" w:pos="4153"/>
                <w:tab w:val="right" w:pos="8306"/>
              </w:tabs>
              <w:snapToGrid w:val="0"/>
              <w:jc w:val="left"/>
              <w:rPr>
                <w:sz w:val="18"/>
                <w:szCs w:val="21"/>
              </w:rPr>
            </w:pPr>
            <w:r>
              <w:rPr>
                <w:sz w:val="18"/>
                <w:szCs w:val="21"/>
              </w:rPr>
              <w:t>8.招聘服务</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8.招聘服务</w:t>
            </w:r>
          </w:p>
        </w:tc>
        <w:tc>
          <w:tcPr>
            <w:tcW w:w="2623"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自行组织或联合相关企业开展各类招聘会，引导当地劳动者就近就地转移就业。</w:t>
            </w:r>
          </w:p>
        </w:tc>
        <w:tc>
          <w:tcPr>
            <w:tcW w:w="2297" w:type="dxa"/>
            <w:tcBorders>
              <w:top w:val="single" w:color="auto" w:sz="4" w:space="0"/>
              <w:left w:val="single" w:color="auto" w:sz="4" w:space="0"/>
              <w:bottom w:val="single" w:color="auto" w:sz="4" w:space="0"/>
              <w:right w:val="single" w:color="auto" w:sz="4" w:space="0"/>
            </w:tcBorders>
            <w:noWrap w:val="0"/>
            <w:vAlign w:val="center"/>
          </w:tcPr>
          <w:p>
            <w:pPr>
              <w:tabs>
                <w:tab w:val="center" w:pos="4153"/>
                <w:tab w:val="right" w:pos="8306"/>
              </w:tabs>
              <w:snapToGrid w:val="0"/>
              <w:rPr>
                <w:sz w:val="18"/>
                <w:szCs w:val="21"/>
              </w:rPr>
            </w:pPr>
            <w:r>
              <w:rPr>
                <w:sz w:val="18"/>
                <w:szCs w:val="21"/>
              </w:rPr>
              <w:t>每个入场摊位补助50元</w:t>
            </w:r>
          </w:p>
        </w:tc>
      </w:tr>
    </w:tbl>
    <w:p>
      <w:pPr>
        <w:spacing w:line="480" w:lineRule="exact"/>
        <w:rPr>
          <w:rFonts w:hint="eastAsia" w:eastAsia="黑体"/>
          <w:sz w:val="24"/>
        </w:rPr>
      </w:pPr>
    </w:p>
    <w:p>
      <w:pPr>
        <w:spacing w:line="480" w:lineRule="exact"/>
        <w:rPr>
          <w:rFonts w:eastAsia="黑体"/>
          <w:sz w:val="24"/>
        </w:rPr>
      </w:pPr>
      <w:r>
        <w:rPr>
          <w:rFonts w:eastAsia="黑体"/>
          <w:sz w:val="24"/>
        </w:rPr>
        <w:t>备注：</w:t>
      </w:r>
      <w:r>
        <w:rPr>
          <w:rFonts w:eastAsia="仿宋_GB2312"/>
          <w:sz w:val="28"/>
          <w:szCs w:val="28"/>
        </w:rPr>
        <w:t>1.辖区劳动者，是指在辖区内居住6个月以上的劳动者，包括高校毕业生、进城务工农村劳动者。</w:t>
      </w:r>
    </w:p>
    <w:p>
      <w:pPr>
        <w:spacing w:line="480" w:lineRule="exact"/>
        <w:rPr>
          <w:rFonts w:eastAsia="仿宋_GB2312"/>
          <w:sz w:val="28"/>
          <w:szCs w:val="28"/>
        </w:rPr>
      </w:pPr>
      <w:r>
        <w:rPr>
          <w:rFonts w:eastAsia="仿宋_GB2312"/>
          <w:sz w:val="28"/>
          <w:szCs w:val="28"/>
        </w:rPr>
        <w:t xml:space="preserve">    2.更新人力资源信息，是指人力资源基本信息(就业情况、培训情况等)发生变化及时予以更新（系统自动比对更新的内容除外）。</w:t>
      </w:r>
    </w:p>
    <w:p>
      <w:pPr>
        <w:spacing w:line="480" w:lineRule="exact"/>
        <w:rPr>
          <w:rFonts w:eastAsia="仿宋_GB2312"/>
          <w:sz w:val="28"/>
          <w:szCs w:val="28"/>
        </w:rPr>
      </w:pPr>
      <w:r>
        <w:rPr>
          <w:rFonts w:eastAsia="仿宋_GB2312"/>
          <w:sz w:val="28"/>
          <w:szCs w:val="28"/>
        </w:rPr>
        <w:t xml:space="preserve">    3.实现就业，是指基层平台为劳动者提供推荐参加技能培训、提供岗位信息、开展职业指导等就业服务，经基层平台推荐帮助劳动者实现稳定就业6个月及以上(灵活就业除外)，且在安徽省就业失业和用工备案管理信息系统中进行劳动用工登记备案或就业登记。</w:t>
      </w:r>
    </w:p>
    <w:p>
      <w:pPr>
        <w:spacing w:line="480" w:lineRule="exact"/>
        <w:rPr>
          <w:rFonts w:eastAsia="仿宋_GB2312"/>
          <w:sz w:val="28"/>
          <w:szCs w:val="28"/>
        </w:rPr>
      </w:pPr>
      <w:r>
        <w:rPr>
          <w:rFonts w:eastAsia="仿宋_GB2312"/>
          <w:sz w:val="28"/>
          <w:szCs w:val="28"/>
        </w:rPr>
        <w:t xml:space="preserve">    4.成功创业，是基层平台为劳动者提供推荐参加创业培训、帮助申请小额担保贷款、推荐创业项目等创业服务，帮助劳动者新登记注册为个体工商户或企业，稳定经营6个月及以上，且在安徽省就业失业和用工备案管理信息系统中进行就业登记。</w:t>
      </w:r>
    </w:p>
    <w:p>
      <w:pPr>
        <w:spacing w:line="480" w:lineRule="exact"/>
        <w:rPr>
          <w:rFonts w:eastAsia="仿宋_GB2312"/>
          <w:sz w:val="28"/>
          <w:szCs w:val="28"/>
        </w:rPr>
      </w:pPr>
      <w:r>
        <w:rPr>
          <w:rFonts w:eastAsia="仿宋_GB2312"/>
          <w:sz w:val="28"/>
          <w:szCs w:val="28"/>
        </w:rPr>
        <w:t xml:space="preserve">    5.通过政府购买基层公共就业服务实现就业的劳动者，当年内不再作为职业介绍补贴资金的申请对象。</w:t>
      </w:r>
    </w:p>
    <w:p>
      <w:pPr>
        <w:tabs>
          <w:tab w:val="left" w:pos="720"/>
        </w:tabs>
        <w:spacing w:line="480" w:lineRule="exact"/>
        <w:rPr>
          <w:rFonts w:eastAsia="仿宋_GB2312"/>
          <w:sz w:val="28"/>
          <w:szCs w:val="28"/>
        </w:rPr>
        <w:sectPr>
          <w:headerReference r:id="rId3" w:type="default"/>
          <w:footerReference r:id="rId4" w:type="default"/>
          <w:footerReference r:id="rId5" w:type="even"/>
          <w:pgSz w:w="11906" w:h="16838"/>
          <w:pgMar w:top="1440" w:right="1797" w:bottom="1440" w:left="1797" w:header="851" w:footer="1588" w:gutter="0"/>
          <w:cols w:space="720" w:num="1"/>
          <w:titlePg/>
          <w:docGrid w:type="lines" w:linePitch="312" w:charSpace="0"/>
        </w:sectPr>
      </w:pPr>
      <w:r>
        <w:rPr>
          <w:rFonts w:eastAsia="仿宋_GB2312"/>
          <w:sz w:val="28"/>
          <w:szCs w:val="28"/>
        </w:rPr>
        <w:t xml:space="preserve">    6.促进充分就业项目，基层平台在一个年度内按最高等次享受补助，不得累加享受，补助资金从县（区）级就业专项资金中列支。</w:t>
      </w:r>
    </w:p>
    <w:p>
      <w:pPr>
        <w:spacing w:line="500" w:lineRule="exact"/>
        <w:rPr>
          <w:rFonts w:hint="eastAsia" w:ascii="仿宋_GB2312" w:eastAsia="仿宋_GB2312"/>
          <w:sz w:val="32"/>
          <w:szCs w:val="32"/>
        </w:rPr>
      </w:pPr>
      <w:r>
        <w:rPr>
          <w:rFonts w:hint="eastAsia" w:ascii="仿宋_GB2312" w:eastAsia="仿宋_GB2312"/>
          <w:sz w:val="32"/>
          <w:szCs w:val="32"/>
        </w:rPr>
        <w:t>附件2：</w:t>
      </w:r>
    </w:p>
    <w:p>
      <w:pPr>
        <w:jc w:val="center"/>
        <w:rPr>
          <w:rFonts w:hint="eastAsia" w:ascii="仿宋_GB2312" w:hAnsi="宋体" w:eastAsia="仿宋_GB2312"/>
          <w:sz w:val="44"/>
          <w:szCs w:val="44"/>
        </w:rPr>
      </w:pPr>
      <w:r>
        <w:rPr>
          <w:rFonts w:hint="eastAsia" w:ascii="仿宋_GB2312" w:hAnsi="宋体" w:eastAsia="仿宋_GB2312"/>
          <w:bCs/>
          <w:sz w:val="44"/>
          <w:szCs w:val="44"/>
        </w:rPr>
        <w:t>购买基层公共就业服务</w:t>
      </w:r>
      <w:r>
        <w:rPr>
          <w:rFonts w:hint="eastAsia" w:ascii="仿宋_GB2312" w:hAnsi="宋体" w:eastAsia="仿宋_GB2312"/>
          <w:sz w:val="44"/>
          <w:szCs w:val="44"/>
        </w:rPr>
        <w:t>补助申请表</w:t>
      </w:r>
    </w:p>
    <w:p>
      <w:pPr>
        <w:rPr>
          <w:rFonts w:hAnsi="宋体"/>
          <w:sz w:val="24"/>
          <w:szCs w:val="24"/>
        </w:rPr>
      </w:pPr>
    </w:p>
    <w:p>
      <w:pPr>
        <w:rPr>
          <w:rFonts w:hAnsi="宋体"/>
          <w:sz w:val="24"/>
          <w:szCs w:val="24"/>
        </w:rPr>
      </w:pPr>
      <w:r>
        <w:rPr>
          <w:rFonts w:hAnsi="宋体"/>
          <w:sz w:val="24"/>
          <w:szCs w:val="24"/>
        </w:rPr>
        <w:t>申请单位</w:t>
      </w:r>
      <w:r>
        <w:rPr>
          <w:rFonts w:hint="eastAsia" w:hAnsi="宋体"/>
          <w:sz w:val="24"/>
          <w:szCs w:val="24"/>
        </w:rPr>
        <w:t>（公章）</w:t>
      </w:r>
      <w:r>
        <w:rPr>
          <w:rFonts w:hAnsi="宋体"/>
          <w:sz w:val="24"/>
          <w:szCs w:val="24"/>
        </w:rPr>
        <w:t>：</w:t>
      </w:r>
      <w:r>
        <w:rPr>
          <w:sz w:val="24"/>
          <w:szCs w:val="24"/>
        </w:rPr>
        <w:t xml:space="preserve">                    </w:t>
      </w:r>
      <w:r>
        <w:rPr>
          <w:rFonts w:hint="eastAsia"/>
          <w:sz w:val="24"/>
          <w:szCs w:val="24"/>
        </w:rPr>
        <w:t xml:space="preserve">    </w:t>
      </w:r>
      <w:r>
        <w:rPr>
          <w:sz w:val="24"/>
          <w:szCs w:val="24"/>
        </w:rPr>
        <w:t xml:space="preserve">  </w:t>
      </w:r>
      <w:r>
        <w:rPr>
          <w:rFonts w:hAnsi="宋体"/>
          <w:sz w:val="24"/>
          <w:szCs w:val="24"/>
        </w:rPr>
        <w:t>年</w:t>
      </w:r>
      <w:r>
        <w:rPr>
          <w:sz w:val="24"/>
          <w:szCs w:val="24"/>
        </w:rPr>
        <w:t xml:space="preserve">    </w:t>
      </w:r>
      <w:r>
        <w:rPr>
          <w:rFonts w:hAnsi="宋体"/>
          <w:sz w:val="24"/>
          <w:szCs w:val="24"/>
        </w:rPr>
        <w:t>月</w:t>
      </w:r>
      <w:r>
        <w:rPr>
          <w:sz w:val="24"/>
          <w:szCs w:val="24"/>
        </w:rPr>
        <w:t xml:space="preserve">    </w:t>
      </w:r>
      <w:r>
        <w:rPr>
          <w:rFonts w:hAnsi="宋体"/>
          <w:sz w:val="24"/>
          <w:szCs w:val="24"/>
        </w:rPr>
        <w:t>日</w:t>
      </w:r>
      <w:r>
        <w:rPr>
          <w:sz w:val="24"/>
          <w:szCs w:val="24"/>
        </w:rPr>
        <w:t xml:space="preserve">     </w:t>
      </w:r>
      <w:r>
        <w:rPr>
          <w:rFonts w:hAnsi="宋体"/>
          <w:sz w:val="24"/>
          <w:szCs w:val="24"/>
        </w:rPr>
        <w:t>单位：元</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1"/>
        <w:gridCol w:w="1475"/>
        <w:gridCol w:w="2472"/>
        <w:gridCol w:w="2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3251" w:type="dxa"/>
            <w:noWrap w:val="0"/>
            <w:vAlign w:val="center"/>
          </w:tcPr>
          <w:p>
            <w:pPr>
              <w:tabs>
                <w:tab w:val="center" w:pos="4153"/>
                <w:tab w:val="right" w:pos="8306"/>
              </w:tabs>
              <w:snapToGrid w:val="0"/>
              <w:jc w:val="center"/>
              <w:rPr>
                <w:b/>
                <w:sz w:val="24"/>
                <w:szCs w:val="24"/>
              </w:rPr>
            </w:pPr>
            <w:r>
              <w:rPr>
                <w:rFonts w:hAnsi="宋体"/>
                <w:b/>
                <w:sz w:val="24"/>
                <w:szCs w:val="24"/>
              </w:rPr>
              <w:t>项目名称</w:t>
            </w:r>
          </w:p>
        </w:tc>
        <w:tc>
          <w:tcPr>
            <w:tcW w:w="1475" w:type="dxa"/>
            <w:noWrap w:val="0"/>
            <w:vAlign w:val="center"/>
          </w:tcPr>
          <w:p>
            <w:pPr>
              <w:tabs>
                <w:tab w:val="center" w:pos="3931"/>
                <w:tab w:val="right" w:pos="8306"/>
              </w:tabs>
              <w:snapToGrid w:val="0"/>
              <w:rPr>
                <w:b/>
                <w:sz w:val="24"/>
                <w:szCs w:val="24"/>
              </w:rPr>
            </w:pPr>
            <w:r>
              <w:rPr>
                <w:rFonts w:hAnsi="宋体"/>
                <w:b/>
                <w:sz w:val="24"/>
                <w:szCs w:val="24"/>
              </w:rPr>
              <w:t>补助标准</w:t>
            </w:r>
          </w:p>
        </w:tc>
        <w:tc>
          <w:tcPr>
            <w:tcW w:w="2472" w:type="dxa"/>
            <w:noWrap w:val="0"/>
            <w:vAlign w:val="center"/>
          </w:tcPr>
          <w:p>
            <w:pPr>
              <w:tabs>
                <w:tab w:val="center" w:pos="4153"/>
                <w:tab w:val="right" w:pos="8306"/>
              </w:tabs>
              <w:snapToGrid w:val="0"/>
              <w:jc w:val="center"/>
              <w:rPr>
                <w:b/>
                <w:sz w:val="24"/>
                <w:szCs w:val="24"/>
              </w:rPr>
            </w:pPr>
            <w:r>
              <w:rPr>
                <w:rFonts w:hAnsi="宋体"/>
                <w:b/>
                <w:sz w:val="24"/>
                <w:szCs w:val="24"/>
              </w:rPr>
              <w:t>人数</w:t>
            </w:r>
          </w:p>
          <w:p>
            <w:pPr>
              <w:tabs>
                <w:tab w:val="center" w:pos="4153"/>
                <w:tab w:val="right" w:pos="8306"/>
              </w:tabs>
              <w:snapToGrid w:val="0"/>
              <w:jc w:val="center"/>
              <w:rPr>
                <w:b/>
                <w:sz w:val="24"/>
                <w:szCs w:val="24"/>
              </w:rPr>
            </w:pPr>
            <w:r>
              <w:rPr>
                <w:rFonts w:hAnsi="宋体"/>
                <w:b/>
                <w:sz w:val="24"/>
                <w:szCs w:val="24"/>
              </w:rPr>
              <w:t>（办证数</w:t>
            </w:r>
            <w:r>
              <w:rPr>
                <w:rFonts w:hint="eastAsia" w:hAnsi="宋体"/>
                <w:b/>
                <w:sz w:val="24"/>
                <w:szCs w:val="24"/>
              </w:rPr>
              <w:t>、摊位数</w:t>
            </w:r>
            <w:r>
              <w:rPr>
                <w:rFonts w:hAnsi="宋体"/>
                <w:b/>
                <w:sz w:val="24"/>
                <w:szCs w:val="24"/>
              </w:rPr>
              <w:t>）</w:t>
            </w:r>
          </w:p>
        </w:tc>
        <w:tc>
          <w:tcPr>
            <w:tcW w:w="2956" w:type="dxa"/>
            <w:noWrap w:val="0"/>
            <w:vAlign w:val="center"/>
          </w:tcPr>
          <w:p>
            <w:pPr>
              <w:tabs>
                <w:tab w:val="center" w:pos="4153"/>
                <w:tab w:val="right" w:pos="8306"/>
              </w:tabs>
              <w:snapToGrid w:val="0"/>
              <w:jc w:val="center"/>
              <w:rPr>
                <w:b/>
                <w:sz w:val="24"/>
                <w:szCs w:val="24"/>
              </w:rPr>
            </w:pPr>
            <w:r>
              <w:rPr>
                <w:rFonts w:hAnsi="宋体"/>
                <w:b/>
                <w:sz w:val="24"/>
                <w:szCs w:val="24"/>
              </w:rPr>
              <w:t>申报补助小计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251" w:type="dxa"/>
            <w:noWrap w:val="0"/>
            <w:vAlign w:val="center"/>
          </w:tcPr>
          <w:p>
            <w:pPr>
              <w:tabs>
                <w:tab w:val="center" w:pos="4153"/>
                <w:tab w:val="right" w:pos="8306"/>
              </w:tabs>
              <w:snapToGrid w:val="0"/>
              <w:spacing w:line="0" w:lineRule="atLeast"/>
              <w:jc w:val="center"/>
              <w:rPr>
                <w:sz w:val="24"/>
                <w:szCs w:val="24"/>
              </w:rPr>
            </w:pPr>
            <w:r>
              <w:rPr>
                <w:rFonts w:hAnsi="宋体"/>
                <w:sz w:val="24"/>
                <w:szCs w:val="24"/>
              </w:rPr>
              <w:t>人力资源首次登记补助</w:t>
            </w:r>
          </w:p>
        </w:tc>
        <w:tc>
          <w:tcPr>
            <w:tcW w:w="1475" w:type="dxa"/>
            <w:noWrap w:val="0"/>
            <w:vAlign w:val="center"/>
          </w:tcPr>
          <w:p>
            <w:pPr>
              <w:tabs>
                <w:tab w:val="center" w:pos="4153"/>
                <w:tab w:val="right" w:pos="8306"/>
              </w:tabs>
              <w:snapToGrid w:val="0"/>
              <w:rPr>
                <w:sz w:val="24"/>
                <w:szCs w:val="24"/>
              </w:rPr>
            </w:pPr>
            <w:r>
              <w:rPr>
                <w:sz w:val="24"/>
                <w:szCs w:val="24"/>
              </w:rPr>
              <w:t>2</w:t>
            </w:r>
            <w:r>
              <w:rPr>
                <w:rFonts w:hAnsi="宋体"/>
                <w:sz w:val="24"/>
                <w:szCs w:val="24"/>
              </w:rPr>
              <w:t>元</w:t>
            </w:r>
            <w:r>
              <w:rPr>
                <w:sz w:val="24"/>
                <w:szCs w:val="24"/>
              </w:rPr>
              <w:t>/</w:t>
            </w:r>
            <w:r>
              <w:rPr>
                <w:rFonts w:hAnsi="宋体"/>
                <w:sz w:val="24"/>
                <w:szCs w:val="24"/>
              </w:rPr>
              <w:t>人</w:t>
            </w:r>
          </w:p>
        </w:tc>
        <w:tc>
          <w:tcPr>
            <w:tcW w:w="2472" w:type="dxa"/>
            <w:noWrap w:val="0"/>
            <w:vAlign w:val="center"/>
          </w:tcPr>
          <w:p>
            <w:pPr>
              <w:tabs>
                <w:tab w:val="center" w:pos="4153"/>
                <w:tab w:val="right" w:pos="8306"/>
              </w:tabs>
              <w:snapToGrid w:val="0"/>
              <w:rPr>
                <w:sz w:val="24"/>
                <w:szCs w:val="24"/>
              </w:rPr>
            </w:pPr>
          </w:p>
        </w:tc>
        <w:tc>
          <w:tcPr>
            <w:tcW w:w="2956" w:type="dxa"/>
            <w:noWrap w:val="0"/>
            <w:vAlign w:val="center"/>
          </w:tcPr>
          <w:p>
            <w:pPr>
              <w:tabs>
                <w:tab w:val="center" w:pos="4153"/>
                <w:tab w:val="right" w:pos="8306"/>
              </w:tabs>
              <w:snapToGrid w:val="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251" w:type="dxa"/>
            <w:noWrap w:val="0"/>
            <w:vAlign w:val="center"/>
          </w:tcPr>
          <w:p>
            <w:pPr>
              <w:tabs>
                <w:tab w:val="center" w:pos="4153"/>
                <w:tab w:val="right" w:pos="8306"/>
              </w:tabs>
              <w:snapToGrid w:val="0"/>
              <w:spacing w:line="0" w:lineRule="atLeast"/>
              <w:jc w:val="center"/>
              <w:rPr>
                <w:sz w:val="24"/>
                <w:szCs w:val="24"/>
              </w:rPr>
            </w:pPr>
            <w:r>
              <w:rPr>
                <w:rFonts w:hAnsi="宋体"/>
                <w:sz w:val="24"/>
                <w:szCs w:val="24"/>
              </w:rPr>
              <w:t>人力资源更新完善补助</w:t>
            </w:r>
          </w:p>
        </w:tc>
        <w:tc>
          <w:tcPr>
            <w:tcW w:w="1475" w:type="dxa"/>
            <w:noWrap w:val="0"/>
            <w:vAlign w:val="center"/>
          </w:tcPr>
          <w:p>
            <w:pPr>
              <w:tabs>
                <w:tab w:val="center" w:pos="4153"/>
                <w:tab w:val="right" w:pos="8306"/>
              </w:tabs>
              <w:snapToGrid w:val="0"/>
              <w:rPr>
                <w:sz w:val="24"/>
                <w:szCs w:val="24"/>
              </w:rPr>
            </w:pPr>
            <w:r>
              <w:rPr>
                <w:sz w:val="24"/>
                <w:szCs w:val="24"/>
              </w:rPr>
              <w:t>1</w:t>
            </w:r>
            <w:r>
              <w:rPr>
                <w:rFonts w:hAnsi="宋体"/>
                <w:sz w:val="24"/>
                <w:szCs w:val="24"/>
              </w:rPr>
              <w:t>元</w:t>
            </w:r>
            <w:r>
              <w:rPr>
                <w:sz w:val="24"/>
                <w:szCs w:val="24"/>
              </w:rPr>
              <w:t>/</w:t>
            </w:r>
            <w:r>
              <w:rPr>
                <w:rFonts w:hAnsi="宋体"/>
                <w:sz w:val="24"/>
                <w:szCs w:val="24"/>
              </w:rPr>
              <w:t>人</w:t>
            </w:r>
          </w:p>
        </w:tc>
        <w:tc>
          <w:tcPr>
            <w:tcW w:w="2472" w:type="dxa"/>
            <w:noWrap w:val="0"/>
            <w:vAlign w:val="center"/>
          </w:tcPr>
          <w:p>
            <w:pPr>
              <w:tabs>
                <w:tab w:val="center" w:pos="4153"/>
                <w:tab w:val="right" w:pos="8306"/>
              </w:tabs>
              <w:snapToGrid w:val="0"/>
              <w:rPr>
                <w:sz w:val="24"/>
                <w:szCs w:val="24"/>
              </w:rPr>
            </w:pPr>
          </w:p>
        </w:tc>
        <w:tc>
          <w:tcPr>
            <w:tcW w:w="2956" w:type="dxa"/>
            <w:noWrap w:val="0"/>
            <w:vAlign w:val="center"/>
          </w:tcPr>
          <w:p>
            <w:pPr>
              <w:tabs>
                <w:tab w:val="center" w:pos="4153"/>
                <w:tab w:val="right" w:pos="8306"/>
              </w:tabs>
              <w:snapToGrid w:val="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3251" w:type="dxa"/>
            <w:noWrap w:val="0"/>
            <w:vAlign w:val="center"/>
          </w:tcPr>
          <w:p>
            <w:pPr>
              <w:tabs>
                <w:tab w:val="center" w:pos="4153"/>
                <w:tab w:val="right" w:pos="8306"/>
              </w:tabs>
              <w:snapToGrid w:val="0"/>
              <w:spacing w:line="0" w:lineRule="atLeast"/>
              <w:jc w:val="center"/>
              <w:rPr>
                <w:sz w:val="24"/>
                <w:szCs w:val="24"/>
              </w:rPr>
            </w:pPr>
            <w:r>
              <w:rPr>
                <w:rFonts w:hAnsi="宋体"/>
                <w:sz w:val="24"/>
                <w:szCs w:val="24"/>
              </w:rPr>
              <w:t>就业失业登记证发放补助</w:t>
            </w:r>
          </w:p>
        </w:tc>
        <w:tc>
          <w:tcPr>
            <w:tcW w:w="1475" w:type="dxa"/>
            <w:noWrap w:val="0"/>
            <w:vAlign w:val="center"/>
          </w:tcPr>
          <w:p>
            <w:pPr>
              <w:tabs>
                <w:tab w:val="center" w:pos="4153"/>
                <w:tab w:val="right" w:pos="8306"/>
              </w:tabs>
              <w:snapToGrid w:val="0"/>
              <w:rPr>
                <w:sz w:val="24"/>
                <w:szCs w:val="24"/>
              </w:rPr>
            </w:pPr>
            <w:r>
              <w:rPr>
                <w:sz w:val="24"/>
                <w:szCs w:val="24"/>
              </w:rPr>
              <w:t>2</w:t>
            </w:r>
            <w:r>
              <w:rPr>
                <w:rFonts w:hAnsi="宋体"/>
                <w:sz w:val="24"/>
                <w:szCs w:val="24"/>
              </w:rPr>
              <w:t>元</w:t>
            </w:r>
            <w:r>
              <w:rPr>
                <w:sz w:val="24"/>
                <w:szCs w:val="24"/>
              </w:rPr>
              <w:t>/</w:t>
            </w:r>
            <w:r>
              <w:rPr>
                <w:rFonts w:hAnsi="宋体"/>
                <w:sz w:val="24"/>
                <w:szCs w:val="24"/>
              </w:rPr>
              <w:t>证</w:t>
            </w:r>
          </w:p>
        </w:tc>
        <w:tc>
          <w:tcPr>
            <w:tcW w:w="2472" w:type="dxa"/>
            <w:noWrap w:val="0"/>
            <w:vAlign w:val="center"/>
          </w:tcPr>
          <w:p>
            <w:pPr>
              <w:tabs>
                <w:tab w:val="center" w:pos="4153"/>
                <w:tab w:val="right" w:pos="8306"/>
              </w:tabs>
              <w:snapToGrid w:val="0"/>
              <w:rPr>
                <w:sz w:val="24"/>
                <w:szCs w:val="24"/>
              </w:rPr>
            </w:pPr>
          </w:p>
        </w:tc>
        <w:tc>
          <w:tcPr>
            <w:tcW w:w="2956" w:type="dxa"/>
            <w:noWrap w:val="0"/>
            <w:vAlign w:val="center"/>
          </w:tcPr>
          <w:p>
            <w:pPr>
              <w:tabs>
                <w:tab w:val="center" w:pos="4153"/>
                <w:tab w:val="right" w:pos="8306"/>
              </w:tabs>
              <w:snapToGrid w:val="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3251" w:type="dxa"/>
            <w:noWrap w:val="0"/>
            <w:vAlign w:val="center"/>
          </w:tcPr>
          <w:p>
            <w:pPr>
              <w:tabs>
                <w:tab w:val="center" w:pos="4153"/>
                <w:tab w:val="right" w:pos="8306"/>
              </w:tabs>
              <w:snapToGrid w:val="0"/>
              <w:spacing w:line="0" w:lineRule="atLeast"/>
              <w:jc w:val="center"/>
              <w:rPr>
                <w:sz w:val="24"/>
                <w:szCs w:val="24"/>
              </w:rPr>
            </w:pPr>
            <w:r>
              <w:rPr>
                <w:rFonts w:hAnsi="宋体"/>
                <w:sz w:val="24"/>
                <w:szCs w:val="24"/>
              </w:rPr>
              <w:t>农村劳动力转移就业服务</w:t>
            </w:r>
          </w:p>
        </w:tc>
        <w:tc>
          <w:tcPr>
            <w:tcW w:w="1475" w:type="dxa"/>
            <w:noWrap w:val="0"/>
            <w:vAlign w:val="center"/>
          </w:tcPr>
          <w:p>
            <w:pPr>
              <w:tabs>
                <w:tab w:val="center" w:pos="4153"/>
                <w:tab w:val="right" w:pos="8306"/>
              </w:tabs>
              <w:snapToGrid w:val="0"/>
              <w:rPr>
                <w:sz w:val="24"/>
                <w:szCs w:val="24"/>
              </w:rPr>
            </w:pPr>
            <w:r>
              <w:rPr>
                <w:sz w:val="24"/>
                <w:szCs w:val="24"/>
              </w:rPr>
              <w:t>100</w:t>
            </w:r>
            <w:r>
              <w:rPr>
                <w:rFonts w:hAnsi="宋体"/>
                <w:sz w:val="24"/>
                <w:szCs w:val="24"/>
              </w:rPr>
              <w:t>元</w:t>
            </w:r>
            <w:r>
              <w:rPr>
                <w:sz w:val="24"/>
                <w:szCs w:val="24"/>
              </w:rPr>
              <w:t>/</w:t>
            </w:r>
            <w:r>
              <w:rPr>
                <w:rFonts w:hAnsi="宋体"/>
                <w:sz w:val="24"/>
                <w:szCs w:val="24"/>
              </w:rPr>
              <w:t>人</w:t>
            </w:r>
          </w:p>
        </w:tc>
        <w:tc>
          <w:tcPr>
            <w:tcW w:w="2472" w:type="dxa"/>
            <w:noWrap w:val="0"/>
            <w:vAlign w:val="center"/>
          </w:tcPr>
          <w:p>
            <w:pPr>
              <w:tabs>
                <w:tab w:val="center" w:pos="4153"/>
                <w:tab w:val="right" w:pos="8306"/>
              </w:tabs>
              <w:snapToGrid w:val="0"/>
              <w:rPr>
                <w:sz w:val="24"/>
                <w:szCs w:val="24"/>
              </w:rPr>
            </w:pPr>
          </w:p>
        </w:tc>
        <w:tc>
          <w:tcPr>
            <w:tcW w:w="2956" w:type="dxa"/>
            <w:noWrap w:val="0"/>
            <w:vAlign w:val="center"/>
          </w:tcPr>
          <w:p>
            <w:pPr>
              <w:tabs>
                <w:tab w:val="center" w:pos="4153"/>
                <w:tab w:val="right" w:pos="8306"/>
              </w:tabs>
              <w:snapToGrid w:val="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251" w:type="dxa"/>
            <w:noWrap w:val="0"/>
            <w:vAlign w:val="center"/>
          </w:tcPr>
          <w:p>
            <w:pPr>
              <w:tabs>
                <w:tab w:val="center" w:pos="4153"/>
                <w:tab w:val="right" w:pos="8306"/>
              </w:tabs>
              <w:snapToGrid w:val="0"/>
              <w:spacing w:line="0" w:lineRule="atLeast"/>
              <w:jc w:val="center"/>
              <w:rPr>
                <w:sz w:val="24"/>
                <w:szCs w:val="24"/>
              </w:rPr>
            </w:pPr>
            <w:r>
              <w:rPr>
                <w:rFonts w:hAnsi="宋体"/>
                <w:sz w:val="24"/>
                <w:szCs w:val="24"/>
              </w:rPr>
              <w:t>失业人员就业服务</w:t>
            </w:r>
          </w:p>
        </w:tc>
        <w:tc>
          <w:tcPr>
            <w:tcW w:w="1475" w:type="dxa"/>
            <w:noWrap w:val="0"/>
            <w:vAlign w:val="center"/>
          </w:tcPr>
          <w:p>
            <w:pPr>
              <w:tabs>
                <w:tab w:val="center" w:pos="4153"/>
                <w:tab w:val="right" w:pos="8306"/>
              </w:tabs>
              <w:snapToGrid w:val="0"/>
              <w:rPr>
                <w:sz w:val="24"/>
                <w:szCs w:val="24"/>
              </w:rPr>
            </w:pPr>
            <w:r>
              <w:rPr>
                <w:sz w:val="24"/>
                <w:szCs w:val="24"/>
              </w:rPr>
              <w:t>100</w:t>
            </w:r>
            <w:r>
              <w:rPr>
                <w:rFonts w:hAnsi="宋体"/>
                <w:sz w:val="24"/>
                <w:szCs w:val="24"/>
              </w:rPr>
              <w:t>元</w:t>
            </w:r>
            <w:r>
              <w:rPr>
                <w:sz w:val="24"/>
                <w:szCs w:val="24"/>
              </w:rPr>
              <w:t>/</w:t>
            </w:r>
            <w:r>
              <w:rPr>
                <w:rFonts w:hAnsi="宋体"/>
                <w:sz w:val="24"/>
                <w:szCs w:val="24"/>
              </w:rPr>
              <w:t>人</w:t>
            </w:r>
          </w:p>
        </w:tc>
        <w:tc>
          <w:tcPr>
            <w:tcW w:w="2472" w:type="dxa"/>
            <w:noWrap w:val="0"/>
            <w:vAlign w:val="center"/>
          </w:tcPr>
          <w:p>
            <w:pPr>
              <w:tabs>
                <w:tab w:val="center" w:pos="4153"/>
                <w:tab w:val="right" w:pos="8306"/>
              </w:tabs>
              <w:snapToGrid w:val="0"/>
              <w:rPr>
                <w:sz w:val="24"/>
                <w:szCs w:val="24"/>
              </w:rPr>
            </w:pPr>
          </w:p>
        </w:tc>
        <w:tc>
          <w:tcPr>
            <w:tcW w:w="2956" w:type="dxa"/>
            <w:noWrap w:val="0"/>
            <w:vAlign w:val="center"/>
          </w:tcPr>
          <w:p>
            <w:pPr>
              <w:tabs>
                <w:tab w:val="center" w:pos="4153"/>
                <w:tab w:val="right" w:pos="8306"/>
              </w:tabs>
              <w:snapToGrid w:val="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251" w:type="dxa"/>
            <w:noWrap w:val="0"/>
            <w:vAlign w:val="center"/>
          </w:tcPr>
          <w:p>
            <w:pPr>
              <w:tabs>
                <w:tab w:val="center" w:pos="4153"/>
                <w:tab w:val="right" w:pos="8306"/>
              </w:tabs>
              <w:snapToGrid w:val="0"/>
              <w:spacing w:line="0" w:lineRule="atLeast"/>
              <w:jc w:val="center"/>
              <w:rPr>
                <w:sz w:val="24"/>
                <w:szCs w:val="24"/>
              </w:rPr>
            </w:pPr>
            <w:r>
              <w:rPr>
                <w:rFonts w:hAnsi="宋体"/>
                <w:sz w:val="24"/>
                <w:szCs w:val="24"/>
              </w:rPr>
              <w:t>高校毕业生就业服务</w:t>
            </w:r>
          </w:p>
        </w:tc>
        <w:tc>
          <w:tcPr>
            <w:tcW w:w="1475" w:type="dxa"/>
            <w:noWrap w:val="0"/>
            <w:vAlign w:val="center"/>
          </w:tcPr>
          <w:p>
            <w:pPr>
              <w:tabs>
                <w:tab w:val="center" w:pos="4153"/>
                <w:tab w:val="right" w:pos="8306"/>
              </w:tabs>
              <w:snapToGrid w:val="0"/>
              <w:rPr>
                <w:sz w:val="24"/>
                <w:szCs w:val="24"/>
              </w:rPr>
            </w:pPr>
            <w:r>
              <w:rPr>
                <w:sz w:val="24"/>
                <w:szCs w:val="24"/>
              </w:rPr>
              <w:t>300</w:t>
            </w:r>
            <w:r>
              <w:rPr>
                <w:rFonts w:hAnsi="宋体"/>
                <w:sz w:val="24"/>
                <w:szCs w:val="24"/>
              </w:rPr>
              <w:t>元</w:t>
            </w:r>
            <w:r>
              <w:rPr>
                <w:sz w:val="24"/>
                <w:szCs w:val="24"/>
              </w:rPr>
              <w:t>/</w:t>
            </w:r>
            <w:r>
              <w:rPr>
                <w:rFonts w:hAnsi="宋体"/>
                <w:sz w:val="24"/>
                <w:szCs w:val="24"/>
              </w:rPr>
              <w:t>人</w:t>
            </w:r>
          </w:p>
        </w:tc>
        <w:tc>
          <w:tcPr>
            <w:tcW w:w="2472" w:type="dxa"/>
            <w:noWrap w:val="0"/>
            <w:vAlign w:val="center"/>
          </w:tcPr>
          <w:p>
            <w:pPr>
              <w:tabs>
                <w:tab w:val="center" w:pos="4153"/>
                <w:tab w:val="right" w:pos="8306"/>
              </w:tabs>
              <w:snapToGrid w:val="0"/>
              <w:rPr>
                <w:sz w:val="24"/>
                <w:szCs w:val="24"/>
              </w:rPr>
            </w:pPr>
          </w:p>
        </w:tc>
        <w:tc>
          <w:tcPr>
            <w:tcW w:w="2956" w:type="dxa"/>
            <w:noWrap w:val="0"/>
            <w:vAlign w:val="center"/>
          </w:tcPr>
          <w:p>
            <w:pPr>
              <w:tabs>
                <w:tab w:val="center" w:pos="4153"/>
                <w:tab w:val="right" w:pos="8306"/>
              </w:tabs>
              <w:snapToGrid w:val="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251" w:type="dxa"/>
            <w:noWrap w:val="0"/>
            <w:vAlign w:val="center"/>
          </w:tcPr>
          <w:p>
            <w:pPr>
              <w:tabs>
                <w:tab w:val="center" w:pos="4153"/>
                <w:tab w:val="right" w:pos="8306"/>
              </w:tabs>
              <w:snapToGrid w:val="0"/>
              <w:spacing w:line="0" w:lineRule="atLeast"/>
              <w:jc w:val="center"/>
              <w:rPr>
                <w:sz w:val="24"/>
                <w:szCs w:val="24"/>
              </w:rPr>
            </w:pPr>
            <w:r>
              <w:rPr>
                <w:rFonts w:hAnsi="宋体"/>
                <w:sz w:val="24"/>
                <w:szCs w:val="24"/>
              </w:rPr>
              <w:t>就业困难人员援助服务</w:t>
            </w:r>
          </w:p>
        </w:tc>
        <w:tc>
          <w:tcPr>
            <w:tcW w:w="1475" w:type="dxa"/>
            <w:noWrap w:val="0"/>
            <w:vAlign w:val="center"/>
          </w:tcPr>
          <w:p>
            <w:pPr>
              <w:tabs>
                <w:tab w:val="center" w:pos="4153"/>
                <w:tab w:val="right" w:pos="8306"/>
              </w:tabs>
              <w:snapToGrid w:val="0"/>
              <w:rPr>
                <w:sz w:val="24"/>
                <w:szCs w:val="24"/>
              </w:rPr>
            </w:pPr>
            <w:r>
              <w:rPr>
                <w:sz w:val="24"/>
                <w:szCs w:val="24"/>
              </w:rPr>
              <w:t>400</w:t>
            </w:r>
            <w:r>
              <w:rPr>
                <w:rFonts w:hAnsi="宋体"/>
                <w:sz w:val="24"/>
                <w:szCs w:val="24"/>
              </w:rPr>
              <w:t>元</w:t>
            </w:r>
            <w:r>
              <w:rPr>
                <w:sz w:val="24"/>
                <w:szCs w:val="24"/>
              </w:rPr>
              <w:t>/</w:t>
            </w:r>
            <w:r>
              <w:rPr>
                <w:rFonts w:hAnsi="宋体"/>
                <w:sz w:val="24"/>
                <w:szCs w:val="24"/>
              </w:rPr>
              <w:t>人</w:t>
            </w:r>
          </w:p>
        </w:tc>
        <w:tc>
          <w:tcPr>
            <w:tcW w:w="2472" w:type="dxa"/>
            <w:noWrap w:val="0"/>
            <w:vAlign w:val="center"/>
          </w:tcPr>
          <w:p>
            <w:pPr>
              <w:tabs>
                <w:tab w:val="center" w:pos="4153"/>
                <w:tab w:val="right" w:pos="8306"/>
              </w:tabs>
              <w:snapToGrid w:val="0"/>
              <w:rPr>
                <w:sz w:val="24"/>
                <w:szCs w:val="24"/>
              </w:rPr>
            </w:pPr>
          </w:p>
        </w:tc>
        <w:tc>
          <w:tcPr>
            <w:tcW w:w="2956" w:type="dxa"/>
            <w:noWrap w:val="0"/>
            <w:vAlign w:val="center"/>
          </w:tcPr>
          <w:p>
            <w:pPr>
              <w:tabs>
                <w:tab w:val="center" w:pos="4153"/>
                <w:tab w:val="right" w:pos="8306"/>
              </w:tabs>
              <w:snapToGrid w:val="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3251" w:type="dxa"/>
            <w:noWrap w:val="0"/>
            <w:vAlign w:val="center"/>
          </w:tcPr>
          <w:p>
            <w:pPr>
              <w:tabs>
                <w:tab w:val="center" w:pos="4153"/>
                <w:tab w:val="right" w:pos="8306"/>
              </w:tabs>
              <w:snapToGrid w:val="0"/>
              <w:spacing w:line="0" w:lineRule="atLeast"/>
              <w:jc w:val="center"/>
              <w:rPr>
                <w:sz w:val="24"/>
                <w:szCs w:val="24"/>
              </w:rPr>
            </w:pPr>
            <w:r>
              <w:rPr>
                <w:rFonts w:hAnsi="宋体"/>
                <w:sz w:val="24"/>
                <w:szCs w:val="24"/>
              </w:rPr>
              <w:t>零就业家庭就业援助服务</w:t>
            </w:r>
          </w:p>
        </w:tc>
        <w:tc>
          <w:tcPr>
            <w:tcW w:w="1475" w:type="dxa"/>
            <w:noWrap w:val="0"/>
            <w:vAlign w:val="center"/>
          </w:tcPr>
          <w:p>
            <w:pPr>
              <w:tabs>
                <w:tab w:val="center" w:pos="4153"/>
                <w:tab w:val="right" w:pos="8306"/>
              </w:tabs>
              <w:snapToGrid w:val="0"/>
              <w:rPr>
                <w:sz w:val="24"/>
                <w:szCs w:val="24"/>
              </w:rPr>
            </w:pPr>
            <w:r>
              <w:rPr>
                <w:sz w:val="24"/>
                <w:szCs w:val="24"/>
              </w:rPr>
              <w:t>1000</w:t>
            </w:r>
            <w:r>
              <w:rPr>
                <w:rFonts w:hAnsi="宋体"/>
                <w:sz w:val="24"/>
                <w:szCs w:val="24"/>
              </w:rPr>
              <w:t>元</w:t>
            </w:r>
            <w:r>
              <w:rPr>
                <w:sz w:val="24"/>
                <w:szCs w:val="24"/>
              </w:rPr>
              <w:t>/</w:t>
            </w:r>
            <w:r>
              <w:rPr>
                <w:rFonts w:hAnsi="宋体"/>
                <w:sz w:val="24"/>
                <w:szCs w:val="24"/>
              </w:rPr>
              <w:t>人</w:t>
            </w:r>
          </w:p>
        </w:tc>
        <w:tc>
          <w:tcPr>
            <w:tcW w:w="2472" w:type="dxa"/>
            <w:noWrap w:val="0"/>
            <w:vAlign w:val="center"/>
          </w:tcPr>
          <w:p>
            <w:pPr>
              <w:tabs>
                <w:tab w:val="center" w:pos="4153"/>
                <w:tab w:val="right" w:pos="8306"/>
              </w:tabs>
              <w:snapToGrid w:val="0"/>
              <w:rPr>
                <w:sz w:val="24"/>
                <w:szCs w:val="24"/>
              </w:rPr>
            </w:pPr>
          </w:p>
        </w:tc>
        <w:tc>
          <w:tcPr>
            <w:tcW w:w="2956" w:type="dxa"/>
            <w:noWrap w:val="0"/>
            <w:vAlign w:val="center"/>
          </w:tcPr>
          <w:p>
            <w:pPr>
              <w:tabs>
                <w:tab w:val="center" w:pos="4153"/>
                <w:tab w:val="right" w:pos="8306"/>
              </w:tabs>
              <w:snapToGrid w:val="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251" w:type="dxa"/>
            <w:noWrap w:val="0"/>
            <w:vAlign w:val="center"/>
          </w:tcPr>
          <w:p>
            <w:pPr>
              <w:tabs>
                <w:tab w:val="center" w:pos="4153"/>
                <w:tab w:val="right" w:pos="8306"/>
              </w:tabs>
              <w:snapToGrid w:val="0"/>
              <w:spacing w:line="0" w:lineRule="atLeast"/>
              <w:jc w:val="center"/>
              <w:rPr>
                <w:sz w:val="24"/>
                <w:szCs w:val="24"/>
              </w:rPr>
            </w:pPr>
            <w:r>
              <w:rPr>
                <w:rFonts w:hAnsi="宋体"/>
                <w:sz w:val="24"/>
                <w:szCs w:val="24"/>
              </w:rPr>
              <w:t>创业服务</w:t>
            </w:r>
          </w:p>
        </w:tc>
        <w:tc>
          <w:tcPr>
            <w:tcW w:w="1475" w:type="dxa"/>
            <w:noWrap w:val="0"/>
            <w:vAlign w:val="center"/>
          </w:tcPr>
          <w:p>
            <w:pPr>
              <w:tabs>
                <w:tab w:val="center" w:pos="4153"/>
                <w:tab w:val="right" w:pos="8306"/>
              </w:tabs>
              <w:snapToGrid w:val="0"/>
              <w:rPr>
                <w:sz w:val="24"/>
                <w:szCs w:val="24"/>
              </w:rPr>
            </w:pPr>
            <w:r>
              <w:rPr>
                <w:sz w:val="24"/>
                <w:szCs w:val="24"/>
              </w:rPr>
              <w:t>100</w:t>
            </w:r>
            <w:r>
              <w:rPr>
                <w:rFonts w:hAnsi="宋体"/>
                <w:sz w:val="24"/>
                <w:szCs w:val="24"/>
              </w:rPr>
              <w:t>元</w:t>
            </w:r>
            <w:r>
              <w:rPr>
                <w:sz w:val="24"/>
                <w:szCs w:val="24"/>
              </w:rPr>
              <w:t>/</w:t>
            </w:r>
            <w:r>
              <w:rPr>
                <w:rFonts w:hAnsi="宋体"/>
                <w:sz w:val="24"/>
                <w:szCs w:val="24"/>
              </w:rPr>
              <w:t>人</w:t>
            </w:r>
          </w:p>
        </w:tc>
        <w:tc>
          <w:tcPr>
            <w:tcW w:w="2472" w:type="dxa"/>
            <w:noWrap w:val="0"/>
            <w:vAlign w:val="center"/>
          </w:tcPr>
          <w:p>
            <w:pPr>
              <w:tabs>
                <w:tab w:val="center" w:pos="4153"/>
                <w:tab w:val="right" w:pos="8306"/>
              </w:tabs>
              <w:snapToGrid w:val="0"/>
              <w:rPr>
                <w:sz w:val="24"/>
                <w:szCs w:val="24"/>
              </w:rPr>
            </w:pPr>
          </w:p>
        </w:tc>
        <w:tc>
          <w:tcPr>
            <w:tcW w:w="2956" w:type="dxa"/>
            <w:noWrap w:val="0"/>
            <w:vAlign w:val="center"/>
          </w:tcPr>
          <w:p>
            <w:pPr>
              <w:tabs>
                <w:tab w:val="center" w:pos="4153"/>
                <w:tab w:val="right" w:pos="8306"/>
              </w:tabs>
              <w:snapToGrid w:val="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251" w:type="dxa"/>
            <w:tcBorders>
              <w:bottom w:val="single" w:color="auto" w:sz="4" w:space="0"/>
            </w:tcBorders>
            <w:noWrap w:val="0"/>
            <w:vAlign w:val="center"/>
          </w:tcPr>
          <w:p>
            <w:pPr>
              <w:tabs>
                <w:tab w:val="center" w:pos="4153"/>
                <w:tab w:val="right" w:pos="8306"/>
              </w:tabs>
              <w:snapToGrid w:val="0"/>
              <w:spacing w:line="0" w:lineRule="atLeast"/>
              <w:jc w:val="center"/>
              <w:rPr>
                <w:sz w:val="24"/>
                <w:szCs w:val="24"/>
              </w:rPr>
            </w:pPr>
            <w:r>
              <w:rPr>
                <w:rFonts w:hAnsi="宋体"/>
                <w:sz w:val="24"/>
                <w:szCs w:val="24"/>
              </w:rPr>
              <w:t>招聘服务</w:t>
            </w:r>
          </w:p>
        </w:tc>
        <w:tc>
          <w:tcPr>
            <w:tcW w:w="1475" w:type="dxa"/>
            <w:tcBorders>
              <w:bottom w:val="single" w:color="auto" w:sz="4" w:space="0"/>
            </w:tcBorders>
            <w:noWrap w:val="0"/>
            <w:vAlign w:val="center"/>
          </w:tcPr>
          <w:p>
            <w:pPr>
              <w:tabs>
                <w:tab w:val="center" w:pos="4153"/>
                <w:tab w:val="right" w:pos="8306"/>
              </w:tabs>
              <w:snapToGrid w:val="0"/>
              <w:rPr>
                <w:sz w:val="24"/>
                <w:szCs w:val="24"/>
              </w:rPr>
            </w:pPr>
            <w:r>
              <w:rPr>
                <w:sz w:val="24"/>
                <w:szCs w:val="24"/>
              </w:rPr>
              <w:t>50</w:t>
            </w:r>
            <w:r>
              <w:rPr>
                <w:rFonts w:hAnsi="宋体"/>
                <w:sz w:val="24"/>
                <w:szCs w:val="24"/>
              </w:rPr>
              <w:t>元</w:t>
            </w:r>
            <w:r>
              <w:rPr>
                <w:sz w:val="24"/>
                <w:szCs w:val="24"/>
              </w:rPr>
              <w:t>/</w:t>
            </w:r>
            <w:r>
              <w:rPr>
                <w:rFonts w:hAnsi="宋体"/>
                <w:sz w:val="24"/>
                <w:szCs w:val="24"/>
              </w:rPr>
              <w:t>摊位</w:t>
            </w:r>
          </w:p>
        </w:tc>
        <w:tc>
          <w:tcPr>
            <w:tcW w:w="2472" w:type="dxa"/>
            <w:noWrap w:val="0"/>
            <w:vAlign w:val="center"/>
          </w:tcPr>
          <w:p>
            <w:pPr>
              <w:tabs>
                <w:tab w:val="center" w:pos="4153"/>
                <w:tab w:val="right" w:pos="8306"/>
              </w:tabs>
              <w:snapToGrid w:val="0"/>
              <w:rPr>
                <w:sz w:val="24"/>
                <w:szCs w:val="24"/>
              </w:rPr>
            </w:pPr>
          </w:p>
        </w:tc>
        <w:tc>
          <w:tcPr>
            <w:tcW w:w="2956" w:type="dxa"/>
            <w:noWrap w:val="0"/>
            <w:vAlign w:val="center"/>
          </w:tcPr>
          <w:p>
            <w:pPr>
              <w:tabs>
                <w:tab w:val="center" w:pos="4153"/>
                <w:tab w:val="right" w:pos="8306"/>
              </w:tabs>
              <w:snapToGrid w:val="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726" w:type="dxa"/>
            <w:gridSpan w:val="2"/>
            <w:tcBorders>
              <w:right w:val="nil"/>
            </w:tcBorders>
            <w:noWrap w:val="0"/>
            <w:vAlign w:val="center"/>
          </w:tcPr>
          <w:p>
            <w:pPr>
              <w:tabs>
                <w:tab w:val="center" w:pos="4153"/>
                <w:tab w:val="right" w:pos="8306"/>
              </w:tabs>
              <w:snapToGrid w:val="0"/>
              <w:jc w:val="center"/>
              <w:rPr>
                <w:sz w:val="24"/>
                <w:szCs w:val="24"/>
              </w:rPr>
            </w:pPr>
            <w:r>
              <w:rPr>
                <w:rFonts w:hint="eastAsia"/>
                <w:sz w:val="24"/>
                <w:szCs w:val="24"/>
              </w:rPr>
              <w:t xml:space="preserve">                  合               计</w:t>
            </w:r>
          </w:p>
        </w:tc>
        <w:tc>
          <w:tcPr>
            <w:tcW w:w="2472" w:type="dxa"/>
            <w:tcBorders>
              <w:left w:val="nil"/>
            </w:tcBorders>
            <w:noWrap w:val="0"/>
            <w:vAlign w:val="center"/>
          </w:tcPr>
          <w:p>
            <w:pPr>
              <w:tabs>
                <w:tab w:val="center" w:pos="4153"/>
                <w:tab w:val="right" w:pos="8306"/>
              </w:tabs>
              <w:snapToGrid w:val="0"/>
              <w:rPr>
                <w:sz w:val="24"/>
                <w:szCs w:val="24"/>
              </w:rPr>
            </w:pPr>
          </w:p>
        </w:tc>
        <w:tc>
          <w:tcPr>
            <w:tcW w:w="2956" w:type="dxa"/>
            <w:noWrap w:val="0"/>
            <w:vAlign w:val="center"/>
          </w:tcPr>
          <w:p>
            <w:pPr>
              <w:tabs>
                <w:tab w:val="center" w:pos="4153"/>
                <w:tab w:val="right" w:pos="8306"/>
              </w:tabs>
              <w:snapToGrid w:val="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jc w:val="center"/>
        </w:trPr>
        <w:tc>
          <w:tcPr>
            <w:tcW w:w="3251" w:type="dxa"/>
            <w:noWrap w:val="0"/>
            <w:vAlign w:val="center"/>
          </w:tcPr>
          <w:p>
            <w:pPr>
              <w:tabs>
                <w:tab w:val="center" w:pos="4153"/>
                <w:tab w:val="right" w:pos="8306"/>
              </w:tabs>
              <w:snapToGrid w:val="0"/>
              <w:spacing w:line="0" w:lineRule="atLeast"/>
              <w:jc w:val="center"/>
              <w:rPr>
                <w:rFonts w:hAnsi="宋体"/>
                <w:sz w:val="24"/>
                <w:szCs w:val="24"/>
              </w:rPr>
            </w:pPr>
            <w:r>
              <w:rPr>
                <w:rFonts w:hAnsi="宋体"/>
                <w:b/>
                <w:sz w:val="24"/>
                <w:szCs w:val="24"/>
              </w:rPr>
              <w:t>县</w:t>
            </w:r>
            <w:r>
              <w:rPr>
                <w:rFonts w:hint="eastAsia" w:hAnsi="宋体"/>
                <w:b/>
                <w:sz w:val="24"/>
                <w:szCs w:val="24"/>
              </w:rPr>
              <w:t>公共就业和人才服务中心初</w:t>
            </w:r>
            <w:r>
              <w:rPr>
                <w:rFonts w:hAnsi="宋体"/>
                <w:b/>
                <w:sz w:val="24"/>
                <w:szCs w:val="24"/>
              </w:rPr>
              <w:t>审意见</w:t>
            </w:r>
          </w:p>
        </w:tc>
        <w:tc>
          <w:tcPr>
            <w:tcW w:w="6903" w:type="dxa"/>
            <w:gridSpan w:val="3"/>
            <w:noWrap w:val="0"/>
            <w:vAlign w:val="center"/>
          </w:tcPr>
          <w:p>
            <w:pPr>
              <w:widowControl/>
              <w:tabs>
                <w:tab w:val="center" w:pos="4153"/>
                <w:tab w:val="right" w:pos="8306"/>
              </w:tabs>
              <w:snapToGrid w:val="0"/>
              <w:spacing w:line="0" w:lineRule="atLeast"/>
              <w:jc w:val="left"/>
              <w:rPr>
                <w:sz w:val="24"/>
                <w:szCs w:val="24"/>
              </w:rPr>
            </w:pPr>
          </w:p>
          <w:p>
            <w:pPr>
              <w:widowControl/>
              <w:tabs>
                <w:tab w:val="center" w:pos="4153"/>
                <w:tab w:val="right" w:pos="8306"/>
              </w:tabs>
              <w:snapToGrid w:val="0"/>
              <w:spacing w:line="0" w:lineRule="atLeast"/>
              <w:jc w:val="left"/>
              <w:rPr>
                <w:sz w:val="24"/>
                <w:szCs w:val="24"/>
              </w:rPr>
            </w:pPr>
          </w:p>
          <w:p>
            <w:pPr>
              <w:widowControl/>
              <w:tabs>
                <w:tab w:val="center" w:pos="4153"/>
                <w:tab w:val="right" w:pos="8306"/>
              </w:tabs>
              <w:snapToGrid w:val="0"/>
              <w:spacing w:line="0" w:lineRule="atLeast"/>
              <w:jc w:val="left"/>
              <w:rPr>
                <w:sz w:val="24"/>
                <w:szCs w:val="24"/>
              </w:rPr>
            </w:pPr>
          </w:p>
          <w:p>
            <w:pPr>
              <w:widowControl/>
              <w:tabs>
                <w:tab w:val="center" w:pos="4153"/>
                <w:tab w:val="right" w:pos="8306"/>
              </w:tabs>
              <w:snapToGrid w:val="0"/>
              <w:spacing w:line="0" w:lineRule="atLeast"/>
              <w:jc w:val="left"/>
              <w:rPr>
                <w:sz w:val="24"/>
                <w:szCs w:val="24"/>
              </w:rPr>
            </w:pPr>
          </w:p>
          <w:p>
            <w:pPr>
              <w:widowControl/>
              <w:tabs>
                <w:tab w:val="center" w:pos="4153"/>
                <w:tab w:val="right" w:pos="8306"/>
              </w:tabs>
              <w:snapToGrid w:val="0"/>
              <w:spacing w:line="0" w:lineRule="atLeast"/>
              <w:jc w:val="left"/>
              <w:rPr>
                <w:sz w:val="24"/>
                <w:szCs w:val="24"/>
              </w:rPr>
            </w:pPr>
            <w:r>
              <w:rPr>
                <w:rFonts w:hint="eastAsia"/>
                <w:sz w:val="24"/>
                <w:szCs w:val="24"/>
              </w:rPr>
              <w:t xml:space="preserve">                       </w:t>
            </w:r>
            <w:r>
              <w:rPr>
                <w:szCs w:val="21"/>
              </w:rPr>
              <w:t>（</w:t>
            </w:r>
            <w:r>
              <w:rPr>
                <w:rFonts w:hint="eastAsia"/>
                <w:szCs w:val="21"/>
              </w:rPr>
              <w:t>公</w:t>
            </w:r>
            <w:r>
              <w:rPr>
                <w:szCs w:val="21"/>
              </w:rPr>
              <w:t>章）</w:t>
            </w:r>
          </w:p>
          <w:p>
            <w:pPr>
              <w:widowControl/>
              <w:tabs>
                <w:tab w:val="center" w:pos="4153"/>
                <w:tab w:val="right" w:pos="8306"/>
              </w:tabs>
              <w:wordWrap w:val="0"/>
              <w:snapToGrid w:val="0"/>
              <w:spacing w:line="0" w:lineRule="atLeast"/>
              <w:jc w:val="right"/>
              <w:rPr>
                <w:szCs w:val="21"/>
              </w:rPr>
            </w:pPr>
            <w:r>
              <w:rPr>
                <w:rFonts w:hint="eastAsia" w:hAnsi="宋体"/>
                <w:szCs w:val="21"/>
              </w:rPr>
              <w:t xml:space="preserve">          </w:t>
            </w:r>
            <w:r>
              <w:rPr>
                <w:rFonts w:hAnsi="宋体"/>
                <w:szCs w:val="21"/>
              </w:rPr>
              <w:t>年</w:t>
            </w:r>
            <w:r>
              <w:rPr>
                <w:szCs w:val="21"/>
              </w:rPr>
              <w:t xml:space="preserve">    </w:t>
            </w:r>
            <w:r>
              <w:rPr>
                <w:rFonts w:hAnsi="宋体"/>
                <w:szCs w:val="21"/>
              </w:rPr>
              <w:t>月</w:t>
            </w:r>
            <w:r>
              <w:rPr>
                <w:szCs w:val="21"/>
              </w:rPr>
              <w:t xml:space="preserve">    </w:t>
            </w:r>
            <w:r>
              <w:rPr>
                <w:rFonts w:hAnsi="宋体"/>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3251" w:type="dxa"/>
            <w:noWrap w:val="0"/>
            <w:vAlign w:val="center"/>
          </w:tcPr>
          <w:p>
            <w:pPr>
              <w:tabs>
                <w:tab w:val="center" w:pos="4153"/>
                <w:tab w:val="right" w:pos="8306"/>
              </w:tabs>
              <w:snapToGrid w:val="0"/>
              <w:spacing w:line="0" w:lineRule="atLeast"/>
              <w:jc w:val="center"/>
              <w:rPr>
                <w:rFonts w:hAnsi="宋体"/>
                <w:b/>
                <w:sz w:val="24"/>
                <w:szCs w:val="24"/>
              </w:rPr>
            </w:pPr>
            <w:r>
              <w:rPr>
                <w:rFonts w:hAnsi="宋体"/>
                <w:b/>
                <w:sz w:val="24"/>
                <w:szCs w:val="24"/>
              </w:rPr>
              <w:t>县人力资源和社会保障局</w:t>
            </w:r>
            <w:r>
              <w:rPr>
                <w:rFonts w:hint="eastAsia" w:hAnsi="宋体"/>
                <w:b/>
                <w:sz w:val="24"/>
                <w:szCs w:val="24"/>
              </w:rPr>
              <w:t xml:space="preserve">  </w:t>
            </w:r>
            <w:r>
              <w:rPr>
                <w:rFonts w:hAnsi="宋体"/>
                <w:b/>
                <w:sz w:val="24"/>
                <w:szCs w:val="24"/>
              </w:rPr>
              <w:t>审核意见</w:t>
            </w:r>
          </w:p>
        </w:tc>
        <w:tc>
          <w:tcPr>
            <w:tcW w:w="6903" w:type="dxa"/>
            <w:gridSpan w:val="3"/>
            <w:noWrap w:val="0"/>
            <w:vAlign w:val="center"/>
          </w:tcPr>
          <w:p>
            <w:pPr>
              <w:widowControl/>
              <w:tabs>
                <w:tab w:val="center" w:pos="4153"/>
                <w:tab w:val="right" w:pos="8306"/>
              </w:tabs>
              <w:snapToGrid w:val="0"/>
              <w:spacing w:line="0" w:lineRule="atLeast"/>
              <w:jc w:val="left"/>
              <w:rPr>
                <w:sz w:val="24"/>
                <w:szCs w:val="24"/>
              </w:rPr>
            </w:pPr>
          </w:p>
          <w:p>
            <w:pPr>
              <w:widowControl/>
              <w:tabs>
                <w:tab w:val="center" w:pos="4153"/>
                <w:tab w:val="right" w:pos="8306"/>
              </w:tabs>
              <w:snapToGrid w:val="0"/>
              <w:spacing w:line="0" w:lineRule="atLeast"/>
              <w:jc w:val="left"/>
              <w:rPr>
                <w:sz w:val="24"/>
                <w:szCs w:val="24"/>
              </w:rPr>
            </w:pPr>
          </w:p>
          <w:p>
            <w:pPr>
              <w:widowControl/>
              <w:tabs>
                <w:tab w:val="center" w:pos="4153"/>
                <w:tab w:val="right" w:pos="8306"/>
              </w:tabs>
              <w:snapToGrid w:val="0"/>
              <w:spacing w:line="0" w:lineRule="atLeast"/>
              <w:jc w:val="left"/>
              <w:rPr>
                <w:sz w:val="24"/>
                <w:szCs w:val="24"/>
              </w:rPr>
            </w:pPr>
          </w:p>
          <w:p>
            <w:pPr>
              <w:widowControl/>
              <w:tabs>
                <w:tab w:val="center" w:pos="4153"/>
                <w:tab w:val="right" w:pos="8306"/>
              </w:tabs>
              <w:snapToGrid w:val="0"/>
              <w:spacing w:line="0" w:lineRule="atLeast"/>
              <w:jc w:val="left"/>
              <w:rPr>
                <w:sz w:val="24"/>
                <w:szCs w:val="24"/>
              </w:rPr>
            </w:pPr>
          </w:p>
          <w:p>
            <w:pPr>
              <w:widowControl/>
              <w:tabs>
                <w:tab w:val="center" w:pos="4153"/>
                <w:tab w:val="right" w:pos="8306"/>
              </w:tabs>
              <w:snapToGrid w:val="0"/>
              <w:spacing w:line="0" w:lineRule="atLeast"/>
              <w:jc w:val="left"/>
              <w:rPr>
                <w:sz w:val="24"/>
                <w:szCs w:val="24"/>
              </w:rPr>
            </w:pPr>
            <w:r>
              <w:rPr>
                <w:rFonts w:hint="eastAsia"/>
                <w:sz w:val="24"/>
                <w:szCs w:val="24"/>
              </w:rPr>
              <w:t xml:space="preserve">                       </w:t>
            </w:r>
            <w:r>
              <w:rPr>
                <w:szCs w:val="21"/>
              </w:rPr>
              <w:t>（</w:t>
            </w:r>
            <w:r>
              <w:rPr>
                <w:rFonts w:hint="eastAsia"/>
                <w:szCs w:val="21"/>
              </w:rPr>
              <w:t>公</w:t>
            </w:r>
            <w:r>
              <w:rPr>
                <w:szCs w:val="21"/>
              </w:rPr>
              <w:t>章）</w:t>
            </w:r>
          </w:p>
          <w:p>
            <w:pPr>
              <w:tabs>
                <w:tab w:val="center" w:pos="4153"/>
                <w:tab w:val="right" w:pos="8306"/>
              </w:tabs>
              <w:wordWrap w:val="0"/>
              <w:snapToGrid w:val="0"/>
              <w:spacing w:line="0" w:lineRule="atLeast"/>
              <w:jc w:val="right"/>
              <w:rPr>
                <w:szCs w:val="21"/>
              </w:rPr>
            </w:pPr>
            <w:r>
              <w:rPr>
                <w:rFonts w:hint="eastAsia" w:hAnsi="宋体"/>
                <w:szCs w:val="21"/>
              </w:rPr>
              <w:t xml:space="preserve">           </w:t>
            </w:r>
            <w:r>
              <w:rPr>
                <w:rFonts w:hAnsi="宋体"/>
                <w:szCs w:val="21"/>
              </w:rPr>
              <w:t>年</w:t>
            </w:r>
            <w:r>
              <w:rPr>
                <w:szCs w:val="21"/>
              </w:rPr>
              <w:t xml:space="preserve">    </w:t>
            </w:r>
            <w:r>
              <w:rPr>
                <w:rFonts w:hAnsi="宋体"/>
                <w:szCs w:val="21"/>
              </w:rPr>
              <w:t>月</w:t>
            </w:r>
            <w:r>
              <w:rPr>
                <w:szCs w:val="21"/>
              </w:rPr>
              <w:t xml:space="preserve">    </w:t>
            </w:r>
            <w:r>
              <w:rPr>
                <w:rFonts w:hAnsi="宋体"/>
                <w:szCs w:val="21"/>
              </w:rPr>
              <w:t>日</w:t>
            </w:r>
            <w:r>
              <w:rPr>
                <w:rFonts w:hint="eastAsia"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3251" w:type="dxa"/>
            <w:noWrap w:val="0"/>
            <w:vAlign w:val="center"/>
          </w:tcPr>
          <w:p>
            <w:pPr>
              <w:tabs>
                <w:tab w:val="center" w:pos="4153"/>
                <w:tab w:val="right" w:pos="8306"/>
              </w:tabs>
              <w:snapToGrid w:val="0"/>
              <w:spacing w:line="0" w:lineRule="atLeast"/>
              <w:jc w:val="center"/>
              <w:rPr>
                <w:rFonts w:hAnsi="宋体"/>
                <w:b/>
                <w:sz w:val="24"/>
                <w:szCs w:val="24"/>
              </w:rPr>
            </w:pPr>
            <w:r>
              <w:rPr>
                <w:rFonts w:hAnsi="宋体"/>
                <w:b/>
                <w:sz w:val="24"/>
                <w:szCs w:val="24"/>
              </w:rPr>
              <w:t>县财政局</w:t>
            </w:r>
            <w:r>
              <w:rPr>
                <w:rFonts w:hint="eastAsia" w:hAnsi="宋体"/>
                <w:b/>
                <w:sz w:val="24"/>
                <w:szCs w:val="24"/>
              </w:rPr>
              <w:t>复核</w:t>
            </w:r>
            <w:r>
              <w:rPr>
                <w:rFonts w:hAnsi="宋体"/>
                <w:b/>
                <w:sz w:val="24"/>
                <w:szCs w:val="24"/>
              </w:rPr>
              <w:t>意见</w:t>
            </w:r>
          </w:p>
        </w:tc>
        <w:tc>
          <w:tcPr>
            <w:tcW w:w="6903" w:type="dxa"/>
            <w:gridSpan w:val="3"/>
            <w:noWrap w:val="0"/>
            <w:vAlign w:val="center"/>
          </w:tcPr>
          <w:p>
            <w:pPr>
              <w:widowControl/>
              <w:tabs>
                <w:tab w:val="center" w:pos="4153"/>
                <w:tab w:val="right" w:pos="8306"/>
              </w:tabs>
              <w:snapToGrid w:val="0"/>
              <w:spacing w:line="0" w:lineRule="atLeast"/>
              <w:jc w:val="left"/>
              <w:rPr>
                <w:rFonts w:hAnsi="宋体"/>
                <w:sz w:val="24"/>
                <w:szCs w:val="24"/>
              </w:rPr>
            </w:pPr>
          </w:p>
          <w:p>
            <w:pPr>
              <w:widowControl/>
              <w:tabs>
                <w:tab w:val="center" w:pos="4153"/>
                <w:tab w:val="right" w:pos="8306"/>
              </w:tabs>
              <w:snapToGrid w:val="0"/>
              <w:spacing w:line="0" w:lineRule="atLeast"/>
              <w:jc w:val="left"/>
              <w:rPr>
                <w:rFonts w:hAnsi="宋体"/>
                <w:sz w:val="24"/>
                <w:szCs w:val="24"/>
              </w:rPr>
            </w:pPr>
          </w:p>
          <w:p>
            <w:pPr>
              <w:widowControl/>
              <w:tabs>
                <w:tab w:val="center" w:pos="4153"/>
                <w:tab w:val="right" w:pos="8306"/>
              </w:tabs>
              <w:snapToGrid w:val="0"/>
              <w:spacing w:line="0" w:lineRule="atLeast"/>
              <w:jc w:val="left"/>
              <w:rPr>
                <w:rFonts w:hAnsi="宋体"/>
                <w:sz w:val="24"/>
                <w:szCs w:val="24"/>
              </w:rPr>
            </w:pPr>
          </w:p>
          <w:p>
            <w:pPr>
              <w:widowControl/>
              <w:tabs>
                <w:tab w:val="center" w:pos="4153"/>
                <w:tab w:val="right" w:pos="8306"/>
              </w:tabs>
              <w:snapToGrid w:val="0"/>
              <w:spacing w:line="0" w:lineRule="atLeast"/>
              <w:jc w:val="left"/>
              <w:rPr>
                <w:rFonts w:hAnsi="宋体"/>
                <w:sz w:val="24"/>
                <w:szCs w:val="24"/>
              </w:rPr>
            </w:pPr>
          </w:p>
          <w:p>
            <w:pPr>
              <w:widowControl/>
              <w:tabs>
                <w:tab w:val="center" w:pos="4153"/>
                <w:tab w:val="right" w:pos="8306"/>
              </w:tabs>
              <w:snapToGrid w:val="0"/>
              <w:spacing w:line="0" w:lineRule="atLeast"/>
              <w:jc w:val="left"/>
              <w:rPr>
                <w:rFonts w:hAnsi="宋体"/>
                <w:sz w:val="24"/>
                <w:szCs w:val="24"/>
              </w:rPr>
            </w:pPr>
            <w:r>
              <w:rPr>
                <w:rFonts w:hint="eastAsia" w:hAnsi="宋体"/>
                <w:sz w:val="24"/>
                <w:szCs w:val="24"/>
              </w:rPr>
              <w:t xml:space="preserve">                       （</w:t>
            </w:r>
            <w:r>
              <w:rPr>
                <w:rFonts w:hint="eastAsia"/>
                <w:szCs w:val="21"/>
              </w:rPr>
              <w:t>公</w:t>
            </w:r>
            <w:r>
              <w:rPr>
                <w:szCs w:val="21"/>
              </w:rPr>
              <w:t>章）</w:t>
            </w:r>
          </w:p>
          <w:p>
            <w:pPr>
              <w:widowControl/>
              <w:tabs>
                <w:tab w:val="center" w:pos="4153"/>
                <w:tab w:val="right" w:pos="8306"/>
              </w:tabs>
              <w:snapToGrid w:val="0"/>
              <w:spacing w:line="0" w:lineRule="atLeast"/>
              <w:jc w:val="right"/>
              <w:rPr>
                <w:rFonts w:hAnsi="宋体"/>
                <w:sz w:val="24"/>
                <w:szCs w:val="24"/>
              </w:rPr>
            </w:pPr>
            <w:r>
              <w:rPr>
                <w:rFonts w:hint="eastAsia" w:hAnsi="宋体"/>
                <w:szCs w:val="21"/>
              </w:rPr>
              <w:t xml:space="preserve">           </w:t>
            </w:r>
            <w:r>
              <w:rPr>
                <w:rFonts w:hAnsi="宋体"/>
                <w:szCs w:val="21"/>
              </w:rPr>
              <w:t>年</w:t>
            </w:r>
            <w:r>
              <w:rPr>
                <w:szCs w:val="21"/>
              </w:rPr>
              <w:t xml:space="preserve">    </w:t>
            </w:r>
            <w:r>
              <w:rPr>
                <w:rFonts w:hAnsi="宋体"/>
                <w:szCs w:val="21"/>
              </w:rPr>
              <w:t>月</w:t>
            </w:r>
            <w:r>
              <w:rPr>
                <w:szCs w:val="21"/>
              </w:rPr>
              <w:t xml:space="preserve">    </w:t>
            </w:r>
            <w:r>
              <w:rPr>
                <w:rFonts w:hAnsi="宋体"/>
                <w:szCs w:val="21"/>
              </w:rPr>
              <w:t>日</w:t>
            </w:r>
            <w:r>
              <w:rPr>
                <w:rFonts w:hint="eastAsia" w:hAnsi="宋体"/>
                <w:szCs w:val="21"/>
              </w:rPr>
              <w:t xml:space="preserve"> </w:t>
            </w:r>
          </w:p>
        </w:tc>
      </w:tr>
    </w:tbl>
    <w:p>
      <w:pPr>
        <w:rPr>
          <w:rFonts w:hint="eastAsia"/>
          <w:color w:val="FF0000"/>
        </w:rPr>
      </w:pPr>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left="315" w:leftChars="150" w:right="315" w:rightChars="150"/>
      <w:rPr>
        <w:rStyle w:val="7"/>
        <w:sz w:val="28"/>
      </w:rPr>
    </w:pPr>
    <w:r>
      <w:rPr>
        <w:rStyle w:val="7"/>
        <w:sz w:val="28"/>
      </w:rPr>
      <w:t xml:space="preserve">— </w:t>
    </w:r>
    <w:r>
      <w:rPr>
        <w:sz w:val="28"/>
      </w:rPr>
      <w:fldChar w:fldCharType="begin"/>
    </w:r>
    <w:r>
      <w:rPr>
        <w:rStyle w:val="7"/>
        <w:sz w:val="28"/>
      </w:rPr>
      <w:instrText xml:space="preserve">PAGE  </w:instrText>
    </w:r>
    <w:r>
      <w:rPr>
        <w:sz w:val="28"/>
      </w:rPr>
      <w:fldChar w:fldCharType="separate"/>
    </w:r>
    <w:r>
      <w:rPr>
        <w:rStyle w:val="7"/>
        <w:sz w:val="28"/>
      </w:rPr>
      <w:t>9</w:t>
    </w:r>
    <w:r>
      <w:rPr>
        <w:sz w:val="28"/>
      </w:rPr>
      <w:fldChar w:fldCharType="end"/>
    </w:r>
    <w:r>
      <w:rPr>
        <w:rStyle w:val="7"/>
        <w:sz w:val="28"/>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960350"/>
    <w:rsid w:val="72960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2020-07-07T02:20:00Z</dcterms:created>
  <dc:creator>384230766</dc:creator>
  <cp:lastModifiedBy>384230766</cp:lastModifiedBy>
  <dcterms:modified xsi:type="dcterms:W3CDTF">2020-07-07T02:20:25Z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