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宋体" w:hAnsi="宋体" w:cs="Arial"/>
          <w:b/>
          <w:color w:val="000000"/>
          <w:kern w:val="0"/>
          <w:sz w:val="44"/>
          <w:szCs w:val="44"/>
        </w:rPr>
      </w:pPr>
    </w:p>
    <w:p>
      <w:pPr>
        <w:widowControl/>
        <w:spacing w:line="600" w:lineRule="exact"/>
        <w:jc w:val="center"/>
        <w:rPr>
          <w:rFonts w:hint="eastAsia" w:ascii="宋体" w:hAnsi="宋体" w:cs="Arial"/>
          <w:b/>
          <w:kern w:val="0"/>
          <w:sz w:val="44"/>
          <w:szCs w:val="44"/>
        </w:rPr>
      </w:pPr>
      <w:r>
        <w:rPr>
          <w:rFonts w:hint="eastAsia" w:ascii="宋体" w:hAnsi="宋体" w:cs="Arial"/>
          <w:b/>
          <w:color w:val="000000"/>
          <w:kern w:val="0"/>
          <w:sz w:val="44"/>
          <w:szCs w:val="44"/>
        </w:rPr>
        <w:t>濉溪县促进外贸发展</w:t>
      </w:r>
      <w:r>
        <w:rPr>
          <w:rFonts w:hint="eastAsia" w:ascii="宋体" w:hAnsi="宋体" w:cs="Arial"/>
          <w:b/>
          <w:kern w:val="0"/>
          <w:sz w:val="44"/>
          <w:szCs w:val="44"/>
        </w:rPr>
        <w:t>若干政策</w:t>
      </w:r>
    </w:p>
    <w:p>
      <w:pPr>
        <w:widowControl/>
        <w:spacing w:line="600" w:lineRule="exact"/>
        <w:jc w:val="center"/>
        <w:rPr>
          <w:rFonts w:hint="eastAsia" w:ascii="宋体" w:hAnsi="宋体" w:eastAsia="宋体" w:cs="Arial"/>
          <w:b/>
          <w:kern w:val="0"/>
          <w:sz w:val="44"/>
          <w:szCs w:val="44"/>
          <w:lang w:eastAsia="zh-CN"/>
        </w:rPr>
      </w:pPr>
      <w:bookmarkStart w:id="0" w:name="_GoBack"/>
      <w:r>
        <w:rPr>
          <w:rFonts w:hint="eastAsia" w:ascii="宋体" w:hAnsi="宋体" w:cs="Arial"/>
          <w:b/>
          <w:kern w:val="0"/>
          <w:sz w:val="44"/>
          <w:szCs w:val="44"/>
          <w:lang w:eastAsia="zh-CN"/>
        </w:rPr>
        <w:t>（送审稿）</w:t>
      </w:r>
      <w:bookmarkEnd w:id="0"/>
    </w:p>
    <w:p>
      <w:pPr>
        <w:adjustRightInd w:val="0"/>
        <w:snapToGrid w:val="0"/>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为应对外贸发展环境的新变化，新要求，大力开拓国际市场，坚持稳存量与保增量、扩出口与促进口并重，扶持和鼓励企业扩大对外贸易，促进我县外贸稳定增长。结合我县发展实际，制定本政策。</w:t>
      </w:r>
    </w:p>
    <w:p>
      <w:pPr>
        <w:spacing w:line="600" w:lineRule="exact"/>
        <w:ind w:left="638"/>
        <w:rPr>
          <w:rFonts w:ascii="宋体" w:hAnsi="宋体" w:cs="宋体"/>
          <w:b/>
          <w:kern w:val="0"/>
          <w:sz w:val="32"/>
          <w:szCs w:val="32"/>
        </w:rPr>
      </w:pPr>
      <w:r>
        <w:rPr>
          <w:rFonts w:hint="eastAsia" w:ascii="宋体" w:hAnsi="宋体"/>
          <w:b/>
          <w:bCs/>
          <w:sz w:val="32"/>
          <w:szCs w:val="32"/>
        </w:rPr>
        <w:t>第一条</w:t>
      </w:r>
      <w:r>
        <w:rPr>
          <w:rFonts w:hint="eastAsia" w:ascii="宋体" w:hAnsi="宋体"/>
          <w:b/>
          <w:sz w:val="32"/>
          <w:szCs w:val="32"/>
        </w:rPr>
        <w:t xml:space="preserve">  </w:t>
      </w:r>
      <w:r>
        <w:rPr>
          <w:rFonts w:hint="eastAsia" w:ascii="宋体" w:hAnsi="宋体" w:cs="宋体"/>
          <w:b/>
          <w:kern w:val="0"/>
          <w:sz w:val="32"/>
          <w:szCs w:val="32"/>
        </w:rPr>
        <w:t xml:space="preserve">支持对象 </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本县注册、纳税、且有独立法人资格并依法办理《对外贸易经营者备案登记》或《外商投资企业批准证书》的各类企业。</w:t>
      </w:r>
    </w:p>
    <w:p>
      <w:pPr>
        <w:spacing w:line="600" w:lineRule="exact"/>
        <w:ind w:left="638" w:leftChars="304"/>
        <w:rPr>
          <w:rFonts w:ascii="宋体" w:hAnsi="宋体" w:cs="宋体"/>
          <w:b/>
          <w:kern w:val="0"/>
          <w:sz w:val="32"/>
          <w:szCs w:val="32"/>
        </w:rPr>
      </w:pPr>
      <w:r>
        <w:rPr>
          <w:rFonts w:hint="eastAsia" w:ascii="宋体" w:hAnsi="宋体" w:cs="宋体"/>
          <w:b/>
          <w:kern w:val="0"/>
          <w:sz w:val="32"/>
          <w:szCs w:val="32"/>
        </w:rPr>
        <w:t>第二条　支持条件</w:t>
      </w:r>
    </w:p>
    <w:p>
      <w:pPr>
        <w:numPr>
          <w:ilvl w:val="0"/>
          <w:numId w:val="1"/>
        </w:numPr>
        <w:spacing w:line="600" w:lineRule="exact"/>
        <w:rPr>
          <w:rFonts w:hint="eastAsia" w:ascii="仿宋" w:hAnsi="仿宋" w:eastAsia="仿宋" w:cs="宋体"/>
          <w:kern w:val="0"/>
          <w:sz w:val="32"/>
          <w:szCs w:val="32"/>
        </w:rPr>
      </w:pPr>
      <w:r>
        <w:rPr>
          <w:rFonts w:hint="eastAsia" w:ascii="仿宋" w:hAnsi="仿宋" w:eastAsia="仿宋" w:cs="宋体"/>
          <w:kern w:val="0"/>
          <w:sz w:val="32"/>
          <w:szCs w:val="32"/>
        </w:rPr>
        <w:t>遵守国家法律法规，依法经营纳税且对县级财政</w:t>
      </w:r>
    </w:p>
    <w:p>
      <w:pPr>
        <w:spacing w:line="600" w:lineRule="exact"/>
        <w:ind w:left="640" w:hanging="640" w:hangingChars="200"/>
        <w:rPr>
          <w:rFonts w:hint="eastAsia" w:ascii="仿宋" w:hAnsi="仿宋" w:eastAsia="仿宋"/>
          <w:color w:val="000000"/>
          <w:sz w:val="32"/>
          <w:szCs w:val="32"/>
          <w:shd w:val="clear" w:color="auto" w:fill="FFFFFF"/>
        </w:rPr>
      </w:pPr>
      <w:r>
        <w:rPr>
          <w:rFonts w:hint="eastAsia" w:ascii="仿宋" w:hAnsi="仿宋" w:eastAsia="仿宋" w:cs="宋体"/>
          <w:kern w:val="0"/>
          <w:sz w:val="32"/>
          <w:szCs w:val="32"/>
        </w:rPr>
        <w:t>有贡献；</w:t>
      </w:r>
      <w:r>
        <w:rPr>
          <w:rFonts w:hint="eastAsia" w:ascii="仿宋" w:hAnsi="仿宋" w:eastAsia="仿宋" w:cs="宋体"/>
          <w:kern w:val="0"/>
          <w:sz w:val="32"/>
          <w:szCs w:val="32"/>
        </w:rPr>
        <w:br w:type="textWrapping"/>
      </w:r>
      <w:r>
        <w:rPr>
          <w:rFonts w:hint="eastAsia" w:ascii="仿宋" w:hAnsi="仿宋" w:eastAsia="仿宋" w:cs="宋体"/>
          <w:kern w:val="0"/>
          <w:sz w:val="32"/>
          <w:szCs w:val="32"/>
        </w:rPr>
        <w:t>（二）具有健全的财务会计机构，</w:t>
      </w:r>
      <w:r>
        <w:rPr>
          <w:rFonts w:hint="eastAsia" w:ascii="仿宋" w:hAnsi="仿宋" w:eastAsia="仿宋"/>
          <w:color w:val="000000"/>
          <w:sz w:val="32"/>
          <w:szCs w:val="32"/>
          <w:shd w:val="clear" w:color="auto" w:fill="FFFFFF"/>
        </w:rPr>
        <w:t>会计制度完善，业务</w:t>
      </w:r>
    </w:p>
    <w:p>
      <w:pPr>
        <w:spacing w:line="600" w:lineRule="exact"/>
        <w:ind w:left="640" w:hanging="640" w:hangingChars="200"/>
        <w:rPr>
          <w:rFonts w:ascii="仿宋" w:hAnsi="仿宋" w:eastAsia="仿宋" w:cs="宋体"/>
          <w:kern w:val="0"/>
          <w:sz w:val="32"/>
          <w:szCs w:val="32"/>
        </w:rPr>
      </w:pPr>
      <w:r>
        <w:rPr>
          <w:rFonts w:hint="eastAsia" w:ascii="仿宋" w:hAnsi="仿宋" w:eastAsia="仿宋"/>
          <w:color w:val="000000"/>
          <w:sz w:val="32"/>
          <w:szCs w:val="32"/>
          <w:shd w:val="clear" w:color="auto" w:fill="FFFFFF"/>
        </w:rPr>
        <w:t>记录真实、完整；</w:t>
      </w:r>
    </w:p>
    <w:p>
      <w:pPr>
        <w:spacing w:line="600" w:lineRule="exact"/>
        <w:ind w:left="638" w:leftChars="304"/>
        <w:rPr>
          <w:rFonts w:ascii="仿宋" w:hAnsi="仿宋" w:eastAsia="仿宋"/>
          <w:color w:val="000000"/>
          <w:sz w:val="32"/>
          <w:szCs w:val="32"/>
          <w:shd w:val="clear" w:color="auto" w:fill="FFFFFF"/>
        </w:rPr>
      </w:pPr>
      <w:r>
        <w:rPr>
          <w:rFonts w:hint="eastAsia" w:ascii="仿宋" w:hAnsi="仿宋" w:eastAsia="仿宋" w:cs="宋体"/>
          <w:kern w:val="0"/>
          <w:sz w:val="32"/>
          <w:szCs w:val="32"/>
        </w:rPr>
        <w:t>（三）</w:t>
      </w:r>
      <w:r>
        <w:rPr>
          <w:rFonts w:hint="eastAsia" w:ascii="仿宋" w:hAnsi="仿宋" w:eastAsia="仿宋"/>
          <w:color w:val="000000"/>
          <w:sz w:val="32"/>
          <w:szCs w:val="32"/>
          <w:shd w:val="clear" w:color="auto" w:fill="FFFFFF"/>
        </w:rPr>
        <w:t>海关、市场、外汇等部门和机构无不良记录。</w:t>
      </w:r>
      <w:r>
        <w:rPr>
          <w:rFonts w:hint="eastAsia" w:ascii="仿宋" w:hAnsi="仿宋" w:eastAsia="仿宋" w:cs="宋体"/>
          <w:kern w:val="0"/>
          <w:sz w:val="32"/>
          <w:szCs w:val="32"/>
        </w:rPr>
        <w:br w:type="textWrapping"/>
      </w:r>
      <w:r>
        <w:rPr>
          <w:rFonts w:hint="eastAsia" w:ascii="宋体" w:hAnsi="宋体" w:cs="宋体"/>
          <w:b/>
          <w:kern w:val="0"/>
          <w:sz w:val="32"/>
          <w:szCs w:val="32"/>
        </w:rPr>
        <w:t>第三条　支持项目及标准</w:t>
      </w:r>
    </w:p>
    <w:p>
      <w:pPr>
        <w:pStyle w:val="4"/>
        <w:numPr>
          <w:ilvl w:val="0"/>
          <w:numId w:val="2"/>
        </w:numPr>
        <w:spacing w:line="600" w:lineRule="exact"/>
        <w:ind w:firstLineChars="0"/>
        <w:rPr>
          <w:rFonts w:ascii="仿宋" w:hAnsi="仿宋" w:eastAsia="仿宋" w:cs="宋体"/>
          <w:kern w:val="0"/>
          <w:sz w:val="32"/>
          <w:szCs w:val="32"/>
        </w:rPr>
      </w:pPr>
      <w:r>
        <w:rPr>
          <w:rFonts w:hint="eastAsia" w:ascii="仿宋" w:hAnsi="仿宋" w:eastAsia="仿宋" w:cs="宋体"/>
          <w:b/>
          <w:kern w:val="0"/>
          <w:sz w:val="32"/>
          <w:szCs w:val="32"/>
        </w:rPr>
        <w:t>出口增量项目。</w:t>
      </w:r>
      <w:r>
        <w:rPr>
          <w:rFonts w:hint="eastAsia" w:ascii="仿宋" w:hAnsi="仿宋" w:eastAsia="仿宋" w:cs="宋体"/>
          <w:kern w:val="0"/>
          <w:sz w:val="32"/>
          <w:szCs w:val="32"/>
        </w:rPr>
        <w:t>以上年度出口额为基数，企业每新</w:t>
      </w:r>
    </w:p>
    <w:p>
      <w:pPr>
        <w:spacing w:line="600" w:lineRule="exact"/>
        <w:rPr>
          <w:rFonts w:ascii="仿宋" w:hAnsi="仿宋" w:eastAsia="仿宋" w:cs="宋体"/>
          <w:kern w:val="0"/>
          <w:sz w:val="32"/>
          <w:szCs w:val="32"/>
        </w:rPr>
      </w:pPr>
      <w:r>
        <w:rPr>
          <w:rFonts w:hint="eastAsia" w:ascii="仿宋" w:hAnsi="仿宋" w:eastAsia="仿宋" w:cs="宋体"/>
          <w:kern w:val="0"/>
          <w:sz w:val="32"/>
          <w:szCs w:val="32"/>
        </w:rPr>
        <w:t>增出口1美元给予0.02元人民币的资金支持,单个企业最高不超过100万元人民币。</w:t>
      </w:r>
    </w:p>
    <w:p>
      <w:pPr>
        <w:pStyle w:val="4"/>
        <w:numPr>
          <w:ilvl w:val="0"/>
          <w:numId w:val="2"/>
        </w:numPr>
        <w:spacing w:line="600" w:lineRule="exact"/>
        <w:ind w:firstLineChars="0"/>
        <w:rPr>
          <w:rFonts w:ascii="仿宋" w:hAnsi="仿宋" w:eastAsia="仿宋" w:cs="宋体"/>
          <w:kern w:val="0"/>
          <w:sz w:val="32"/>
          <w:szCs w:val="32"/>
        </w:rPr>
      </w:pPr>
      <w:r>
        <w:rPr>
          <w:rFonts w:hint="eastAsia" w:ascii="仿宋" w:hAnsi="仿宋" w:eastAsia="仿宋" w:cs="宋体"/>
          <w:b/>
          <w:kern w:val="0"/>
          <w:sz w:val="32"/>
          <w:szCs w:val="32"/>
        </w:rPr>
        <w:t>进口设备项目。</w:t>
      </w:r>
      <w:r>
        <w:rPr>
          <w:rFonts w:hint="eastAsia" w:ascii="仿宋" w:hAnsi="仿宋" w:eastAsia="仿宋" w:cs="宋体"/>
          <w:kern w:val="0"/>
          <w:sz w:val="32"/>
          <w:szCs w:val="32"/>
        </w:rPr>
        <w:t>对列入《省重点鼓励进口先进技</w:t>
      </w:r>
    </w:p>
    <w:p>
      <w:pPr>
        <w:spacing w:line="600" w:lineRule="exact"/>
        <w:rPr>
          <w:rFonts w:ascii="仿宋" w:hAnsi="仿宋" w:eastAsia="仿宋" w:cs="宋体"/>
          <w:kern w:val="0"/>
          <w:sz w:val="32"/>
          <w:szCs w:val="32"/>
        </w:rPr>
      </w:pPr>
      <w:r>
        <w:rPr>
          <w:rFonts w:hint="eastAsia" w:ascii="仿宋" w:hAnsi="仿宋" w:eastAsia="仿宋" w:cs="宋体"/>
          <w:kern w:val="0"/>
          <w:sz w:val="32"/>
          <w:szCs w:val="32"/>
        </w:rPr>
        <w:t>术、设备和产品目录》内，未享受国家补贴的先进技术、设备及产品（进口先进机电设备生产线、整机和关键零部件），</w:t>
      </w:r>
    </w:p>
    <w:p>
      <w:pPr>
        <w:spacing w:line="600" w:lineRule="exact"/>
        <w:rPr>
          <w:rFonts w:ascii="仿宋" w:hAnsi="仿宋" w:eastAsia="仿宋" w:cs="宋体"/>
          <w:kern w:val="0"/>
          <w:sz w:val="32"/>
          <w:szCs w:val="32"/>
        </w:rPr>
      </w:pPr>
      <w:r>
        <w:rPr>
          <w:rFonts w:hint="eastAsia" w:ascii="仿宋" w:hAnsi="仿宋" w:eastAsia="仿宋" w:cs="宋体"/>
          <w:kern w:val="0"/>
          <w:sz w:val="32"/>
          <w:szCs w:val="32"/>
        </w:rPr>
        <w:t>按照每进口1美元给予0.02元人民币的资金支，单个企业最高不超过100万元人民币。</w:t>
      </w:r>
    </w:p>
    <w:p>
      <w:pPr>
        <w:spacing w:line="600" w:lineRule="exact"/>
        <w:ind w:firstLine="660"/>
        <w:rPr>
          <w:rFonts w:ascii="仿宋" w:hAnsi="仿宋" w:eastAsia="仿宋"/>
          <w:sz w:val="32"/>
          <w:szCs w:val="32"/>
        </w:rPr>
      </w:pPr>
      <w:r>
        <w:rPr>
          <w:rFonts w:hint="eastAsia" w:ascii="仿宋" w:hAnsi="仿宋" w:eastAsia="仿宋"/>
          <w:b/>
          <w:sz w:val="32"/>
          <w:szCs w:val="32"/>
        </w:rPr>
        <w:t>3、外贸上规模项目。</w:t>
      </w:r>
      <w:r>
        <w:rPr>
          <w:rFonts w:hint="eastAsia" w:ascii="仿宋" w:hAnsi="仿宋" w:eastAsia="仿宋"/>
          <w:sz w:val="32"/>
          <w:szCs w:val="32"/>
        </w:rPr>
        <w:t>对出口总额达到500万美元（含）至1000万美元之间的企业给</w:t>
      </w:r>
      <w:r>
        <w:rPr>
          <w:rFonts w:hint="eastAsia" w:ascii="仿宋" w:hAnsi="仿宋" w:eastAsia="仿宋" w:cs="宋体"/>
          <w:kern w:val="0"/>
          <w:sz w:val="32"/>
          <w:szCs w:val="32"/>
        </w:rPr>
        <w:t>予</w:t>
      </w:r>
      <w:r>
        <w:rPr>
          <w:rFonts w:hint="eastAsia" w:ascii="仿宋" w:hAnsi="仿宋" w:eastAsia="仿宋"/>
          <w:sz w:val="32"/>
          <w:szCs w:val="32"/>
        </w:rPr>
        <w:t>3万元人民币的资金支持；对出口总额达到1000（含）万美元至</w:t>
      </w:r>
      <w:r>
        <w:rPr>
          <w:rFonts w:hint="eastAsia" w:ascii="仿宋" w:hAnsi="仿宋" w:eastAsia="仿宋"/>
          <w:sz w:val="32"/>
          <w:szCs w:val="32"/>
          <w:lang w:val="en-US" w:eastAsia="zh-CN"/>
        </w:rPr>
        <w:t>5</w:t>
      </w:r>
      <w:r>
        <w:rPr>
          <w:rFonts w:hint="eastAsia" w:ascii="仿宋" w:hAnsi="仿宋" w:eastAsia="仿宋"/>
          <w:sz w:val="32"/>
          <w:szCs w:val="32"/>
        </w:rPr>
        <w:t>000万美元之间的企业给</w:t>
      </w:r>
      <w:r>
        <w:rPr>
          <w:rFonts w:hint="eastAsia" w:ascii="仿宋" w:hAnsi="仿宋" w:eastAsia="仿宋" w:cs="宋体"/>
          <w:kern w:val="0"/>
          <w:sz w:val="32"/>
          <w:szCs w:val="32"/>
        </w:rPr>
        <w:t>予</w:t>
      </w:r>
      <w:r>
        <w:rPr>
          <w:rFonts w:hint="eastAsia" w:ascii="仿宋" w:hAnsi="仿宋" w:eastAsia="仿宋"/>
          <w:sz w:val="32"/>
          <w:szCs w:val="32"/>
        </w:rPr>
        <w:t>5万元人民币的资金支持；对出口总额达到5000（含）万美元至1亿美元之间的企业给</w:t>
      </w:r>
      <w:r>
        <w:rPr>
          <w:rFonts w:hint="eastAsia" w:ascii="仿宋" w:hAnsi="仿宋" w:eastAsia="仿宋" w:cs="宋体"/>
          <w:kern w:val="0"/>
          <w:sz w:val="32"/>
          <w:szCs w:val="32"/>
        </w:rPr>
        <w:t>予</w:t>
      </w:r>
      <w:r>
        <w:rPr>
          <w:rFonts w:hint="eastAsia" w:ascii="仿宋" w:hAnsi="仿宋" w:eastAsia="仿宋"/>
          <w:sz w:val="32"/>
          <w:szCs w:val="32"/>
        </w:rPr>
        <w:t>10万元人民币的资金支持；对出口总额达到</w:t>
      </w:r>
      <w:r>
        <w:rPr>
          <w:rFonts w:hint="eastAsia" w:ascii="仿宋" w:hAnsi="仿宋" w:eastAsia="仿宋"/>
          <w:sz w:val="32"/>
          <w:szCs w:val="32"/>
          <w:lang w:val="en-US" w:eastAsia="zh-CN"/>
        </w:rPr>
        <w:t>1</w:t>
      </w:r>
      <w:r>
        <w:rPr>
          <w:rFonts w:hint="eastAsia" w:ascii="仿宋" w:hAnsi="仿宋" w:eastAsia="仿宋"/>
          <w:sz w:val="32"/>
          <w:szCs w:val="32"/>
        </w:rPr>
        <w:t>亿美元（含）以上企业，给</w:t>
      </w:r>
      <w:r>
        <w:rPr>
          <w:rFonts w:hint="eastAsia" w:ascii="仿宋" w:hAnsi="仿宋" w:eastAsia="仿宋" w:cs="宋体"/>
          <w:kern w:val="0"/>
          <w:sz w:val="32"/>
          <w:szCs w:val="32"/>
        </w:rPr>
        <w:t>予</w:t>
      </w:r>
      <w:r>
        <w:rPr>
          <w:rFonts w:hint="eastAsia" w:ascii="仿宋" w:hAnsi="仿宋" w:eastAsia="仿宋"/>
          <w:sz w:val="32"/>
          <w:szCs w:val="32"/>
        </w:rPr>
        <w:t>15万元人民币的资金支持。</w:t>
      </w:r>
    </w:p>
    <w:p>
      <w:pPr>
        <w:spacing w:line="600" w:lineRule="exact"/>
        <w:ind w:firstLine="660"/>
        <w:rPr>
          <w:rFonts w:ascii="仿宋" w:hAnsi="仿宋" w:eastAsia="仿宋"/>
          <w:sz w:val="32"/>
          <w:szCs w:val="32"/>
        </w:rPr>
      </w:pPr>
      <w:r>
        <w:rPr>
          <w:rFonts w:hint="eastAsia" w:ascii="仿宋" w:hAnsi="仿宋" w:eastAsia="仿宋"/>
          <w:b/>
          <w:sz w:val="32"/>
          <w:szCs w:val="32"/>
        </w:rPr>
        <w:t>4、平台企业运营项目。</w:t>
      </w:r>
      <w:r>
        <w:rPr>
          <w:rFonts w:hint="eastAsia" w:ascii="仿宋" w:hAnsi="仿宋" w:eastAsia="仿宋"/>
          <w:sz w:val="32"/>
          <w:szCs w:val="32"/>
        </w:rPr>
        <w:t>对经海关验收新建且运营正常的公用型保税仓库和自用型出口监管仓库，依据海关统计，对当年实现进出口达到500万美元以上部分，按1美元给予0.02元人民币的资金支持，最高不超过50万元。</w:t>
      </w:r>
    </w:p>
    <w:p>
      <w:pPr>
        <w:spacing w:line="600" w:lineRule="exact"/>
        <w:ind w:firstLine="660"/>
        <w:rPr>
          <w:rFonts w:ascii="仿宋" w:hAnsi="仿宋" w:eastAsia="仿宋"/>
          <w:sz w:val="32"/>
          <w:szCs w:val="32"/>
        </w:rPr>
      </w:pPr>
      <w:r>
        <w:rPr>
          <w:rFonts w:hint="eastAsia" w:ascii="仿宋" w:hAnsi="仿宋" w:eastAsia="仿宋"/>
          <w:b/>
          <w:sz w:val="32"/>
          <w:szCs w:val="32"/>
        </w:rPr>
        <w:t>5、企业开拓国际市场项目。</w:t>
      </w:r>
      <w:r>
        <w:rPr>
          <w:rFonts w:hint="eastAsia" w:ascii="仿宋" w:hAnsi="仿宋" w:eastAsia="仿宋"/>
          <w:sz w:val="32"/>
          <w:szCs w:val="32"/>
        </w:rPr>
        <w:t>对经省商务厅审核的境外参展企业，出口额在6500（含）万美元以上，给予每家企业1名参展人员，最高不超过</w:t>
      </w:r>
      <w:r>
        <w:rPr>
          <w:rFonts w:hint="eastAsia" w:ascii="仿宋" w:hAnsi="仿宋" w:eastAsia="仿宋"/>
          <w:sz w:val="32"/>
          <w:szCs w:val="32"/>
          <w:lang w:eastAsia="zh-CN"/>
        </w:rPr>
        <w:t>项目总额</w:t>
      </w:r>
      <w:r>
        <w:rPr>
          <w:rFonts w:hint="eastAsia" w:ascii="仿宋" w:hAnsi="仿宋" w:eastAsia="仿宋"/>
          <w:sz w:val="32"/>
          <w:szCs w:val="32"/>
        </w:rPr>
        <w:t>30%的资金支持；对企业参加“上海华交会”，每个展位给予5000元资金支持。最高不超过50万元。</w:t>
      </w:r>
    </w:p>
    <w:p>
      <w:pPr>
        <w:spacing w:line="600" w:lineRule="exact"/>
        <w:ind w:firstLine="660"/>
        <w:rPr>
          <w:rFonts w:ascii="宋体" w:hAnsi="宋体" w:cs="宋体"/>
          <w:b/>
          <w:kern w:val="0"/>
          <w:sz w:val="32"/>
          <w:szCs w:val="32"/>
        </w:rPr>
      </w:pPr>
      <w:r>
        <w:rPr>
          <w:rFonts w:hint="eastAsia" w:ascii="宋体" w:hAnsi="宋体" w:cs="宋体"/>
          <w:b/>
          <w:kern w:val="0"/>
          <w:sz w:val="32"/>
          <w:szCs w:val="32"/>
        </w:rPr>
        <w:t>第四条  支持依据</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（一）企业出口额以当年1月1日至12月31日海关统计数据为准。出口基数指企业上一年度实际出口额，需达到100万美元（含）以上。</w:t>
      </w:r>
    </w:p>
    <w:p>
      <w:pPr>
        <w:spacing w:line="600" w:lineRule="exact"/>
        <w:ind w:left="639" w:leftChars="304" w:hanging="1"/>
        <w:rPr>
          <w:rFonts w:ascii="仿宋" w:hAnsi="仿宋" w:eastAsia="仿宋" w:cs="宋体"/>
          <w:kern w:val="0"/>
          <w:sz w:val="32"/>
          <w:szCs w:val="32"/>
        </w:rPr>
      </w:pPr>
      <w:r>
        <w:rPr>
          <w:rFonts w:hint="eastAsia" w:ascii="仿宋" w:hAnsi="仿宋" w:eastAsia="仿宋" w:cs="宋体"/>
          <w:kern w:val="0"/>
          <w:sz w:val="32"/>
          <w:szCs w:val="32"/>
        </w:rPr>
        <w:t>（二）企业进口</w:t>
      </w:r>
      <w:r>
        <w:rPr>
          <w:rFonts w:hint="eastAsia" w:ascii="仿宋" w:hAnsi="仿宋" w:eastAsia="仿宋"/>
          <w:color w:val="303030"/>
          <w:sz w:val="32"/>
          <w:szCs w:val="32"/>
        </w:rPr>
        <w:t>额以</w:t>
      </w:r>
      <w:r>
        <w:rPr>
          <w:rFonts w:hint="eastAsia" w:ascii="仿宋" w:hAnsi="仿宋" w:eastAsia="仿宋" w:cs="宋体"/>
          <w:kern w:val="0"/>
          <w:sz w:val="32"/>
          <w:szCs w:val="32"/>
        </w:rPr>
        <w:t>当年1月1日至12月31日海关统</w:t>
      </w:r>
    </w:p>
    <w:p>
      <w:pPr>
        <w:spacing w:line="600" w:lineRule="exact"/>
        <w:rPr>
          <w:rFonts w:ascii="仿宋" w:hAnsi="仿宋" w:eastAsia="仿宋" w:cs="宋体"/>
          <w:kern w:val="0"/>
          <w:sz w:val="32"/>
          <w:szCs w:val="32"/>
        </w:rPr>
      </w:pPr>
      <w:r>
        <w:rPr>
          <w:rFonts w:hint="eastAsia" w:ascii="仿宋" w:hAnsi="仿宋" w:eastAsia="仿宋" w:cs="宋体"/>
          <w:kern w:val="0"/>
          <w:sz w:val="32"/>
          <w:szCs w:val="32"/>
        </w:rPr>
        <w:t>计数据为准。企业进口海关商品编码以8、9开头的先进机电设备生产线、整机和关键零部件，进口额需超过100万美元（含）。关键零部件是指生产线、整机的核心部件，从国外进口普通零部件或作为售后服务的零部件不列入政策支持范围。企业需提供进口该类商品的进口报关单复印件。</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（三）公用型、自用型保税仓库，以海关评定为准，保税仓库出口数字以海关统计数据为准。</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（四）境外参展企业，支持项目包括参展人员交通、餐饮、住宿、展位费等；企业需提供参展合同、参展人员信息、现场参展图片及视频资料，往返机票及住宿发票等。</w:t>
      </w:r>
    </w:p>
    <w:p>
      <w:pPr>
        <w:spacing w:line="600" w:lineRule="exact"/>
        <w:ind w:firstLine="630" w:firstLineChars="196"/>
        <w:rPr>
          <w:rFonts w:ascii="宋体" w:hAnsi="宋体" w:cs="宋体"/>
          <w:b/>
          <w:kern w:val="0"/>
          <w:sz w:val="32"/>
          <w:szCs w:val="32"/>
        </w:rPr>
      </w:pPr>
      <w:r>
        <w:rPr>
          <w:rFonts w:hint="eastAsia" w:ascii="宋体" w:hAnsi="宋体" w:cs="宋体"/>
          <w:b/>
          <w:kern w:val="0"/>
          <w:sz w:val="32"/>
          <w:szCs w:val="32"/>
        </w:rPr>
        <w:t>第五条  支持资金的使用</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每年在县财列支400万元专项资金，纳入年度预算。支持资金主要用于企业促进对外贸易发展工作，不得用于个人奖励。支持资金由县商务局会同县财政局根据年终海关统计数据，对企业各进出口项目进行审核，报县政府批准后实施。</w:t>
      </w:r>
    </w:p>
    <w:p>
      <w:pPr>
        <w:widowControl/>
        <w:spacing w:after="156" w:afterLines="50" w:line="600" w:lineRule="exact"/>
        <w:ind w:firstLine="645"/>
        <w:jc w:val="left"/>
        <w:rPr>
          <w:rFonts w:ascii="宋体" w:hAnsi="宋体" w:cs="宋体"/>
          <w:b/>
          <w:kern w:val="0"/>
          <w:sz w:val="32"/>
          <w:szCs w:val="32"/>
        </w:rPr>
      </w:pPr>
      <w:r>
        <w:rPr>
          <w:rFonts w:hint="eastAsia" w:ascii="宋体" w:hAnsi="宋体" w:cs="宋体"/>
          <w:b/>
          <w:kern w:val="0"/>
          <w:sz w:val="32"/>
          <w:szCs w:val="32"/>
        </w:rPr>
        <w:t>第六条  其他</w:t>
      </w:r>
    </w:p>
    <w:p>
      <w:pPr>
        <w:widowControl/>
        <w:spacing w:after="156" w:afterLines="50" w:line="600" w:lineRule="exact"/>
        <w:ind w:firstLine="645"/>
        <w:jc w:val="left"/>
        <w:rPr>
          <w:rFonts w:ascii="仿宋" w:hAnsi="仿宋" w:eastAsia="仿宋" w:cs="宋体"/>
          <w:kern w:val="0"/>
          <w:sz w:val="32"/>
          <w:szCs w:val="32"/>
        </w:rPr>
      </w:pPr>
      <w:r>
        <w:rPr>
          <w:rFonts w:hint="eastAsia" w:ascii="仿宋" w:hAnsi="仿宋" w:eastAsia="仿宋" w:cs="宋体"/>
          <w:kern w:val="0"/>
          <w:sz w:val="32"/>
          <w:szCs w:val="32"/>
        </w:rPr>
        <w:t xml:space="preserve">本实施意见由县商务局负责解释，自发布之日起施行。 </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3015"/>
    <w:multiLevelType w:val="multilevel"/>
    <w:tmpl w:val="26583015"/>
    <w:lvl w:ilvl="0" w:tentative="0">
      <w:start w:val="1"/>
      <w:numFmt w:val="decimal"/>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822B32"/>
    <w:multiLevelType w:val="multilevel"/>
    <w:tmpl w:val="3B822B32"/>
    <w:lvl w:ilvl="0" w:tentative="0">
      <w:start w:val="1"/>
      <w:numFmt w:val="japaneseCounting"/>
      <w:lvlText w:val="（%1）"/>
      <w:lvlJc w:val="left"/>
      <w:pPr>
        <w:ind w:left="1718" w:hanging="1080"/>
      </w:pPr>
      <w:rPr>
        <w:rFonts w:hint="default" w:cs="Times New Roman"/>
      </w:r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84E56"/>
    <w:rsid w:val="7B88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2020-07-28T07:04:00Z</dcterms:created>
  <dc:creator>李玉争</dc:creator>
  <cp:lastModifiedBy>李玉争</cp:lastModifiedBy>
  <dcterms:modified xsi:type="dcterms:W3CDTF">2020-07-28T07:18:12Z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