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2" w:name="_GoBack"/>
      <w:bookmarkEnd w:id="2"/>
      <w:bookmarkStart w:id="0" w:name="_Toc28359022"/>
      <w:bookmarkStart w:id="1" w:name="_Toc35393809"/>
      <w:r>
        <w:rPr>
          <w:rFonts w:hint="eastAsia" w:ascii="方正小标宋简体" w:hAnsi="方正小标宋简体" w:eastAsia="方正小标宋简体" w:cs="方正小标宋简体"/>
          <w:b w:val="0"/>
          <w:bCs w:val="0"/>
          <w:sz w:val="44"/>
          <w:szCs w:val="44"/>
          <w:lang w:val="en-US" w:eastAsia="zh-CN"/>
        </w:rPr>
        <w:t>濉溪县公安局濉溪县看守所在押人员食堂餐饮服务采购项目</w:t>
      </w:r>
      <w:r>
        <w:rPr>
          <w:rFonts w:hint="eastAsia" w:ascii="方正小标宋简体" w:hAnsi="方正小标宋简体" w:eastAsia="方正小标宋简体" w:cs="方正小标宋简体"/>
          <w:b w:val="0"/>
          <w:bCs w:val="0"/>
          <w:sz w:val="44"/>
          <w:szCs w:val="44"/>
        </w:rPr>
        <w:t>中标结果公告</w:t>
      </w:r>
      <w:bookmarkEnd w:id="0"/>
      <w:bookmarkEnd w:id="1"/>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lang w:val="en-US" w:eastAsia="zh-CN"/>
        </w:rPr>
        <w:t>SXCG-F24002</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濉溪县公安局濉溪县看守所在押人员食堂餐饮服务采购项目</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三、中标信息</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仿宋" w:hAnsi="仿宋" w:eastAsia="仿宋"/>
          <w:sz w:val="28"/>
          <w:szCs w:val="28"/>
        </w:rPr>
      </w:pPr>
      <w:r>
        <w:rPr>
          <w:rFonts w:hint="eastAsia" w:ascii="仿宋" w:hAnsi="仿宋" w:eastAsia="仿宋"/>
          <w:sz w:val="28"/>
          <w:szCs w:val="28"/>
        </w:rPr>
        <w:t>供应商名称：江苏御膳坊餐饮管理有限公司</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rPr>
        <w:t>供应商地址：昆山市玉山镇玉杨路777号12幢一层</w:t>
      </w:r>
      <w:r>
        <w:rPr>
          <w:rFonts w:hint="eastAsia" w:ascii="仿宋" w:hAnsi="仿宋" w:eastAsia="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lang w:val="en-US" w:eastAsia="zh-CN"/>
        </w:rPr>
      </w:pPr>
      <w:r>
        <w:rPr>
          <w:rFonts w:hint="eastAsia" w:ascii="仿宋" w:hAnsi="仿宋" w:eastAsia="仿宋"/>
          <w:sz w:val="28"/>
          <w:szCs w:val="28"/>
        </w:rPr>
        <w:t>中标金额：</w:t>
      </w:r>
      <w:r>
        <w:rPr>
          <w:rFonts w:hint="eastAsia" w:ascii="仿宋" w:hAnsi="仿宋" w:eastAsia="仿宋"/>
          <w:sz w:val="28"/>
          <w:szCs w:val="28"/>
          <w:lang w:val="en-US" w:eastAsia="zh-CN"/>
        </w:rPr>
        <w:t>约1295200元</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eastAsia" w:ascii="仿宋" w:hAnsi="仿宋" w:eastAsia="仿宋"/>
          <w:sz w:val="28"/>
          <w:szCs w:val="28"/>
          <w:u w:val="single"/>
          <w:lang w:val="en-US" w:eastAsia="zh-CN"/>
        </w:rPr>
      </w:pPr>
      <w:r>
        <w:rPr>
          <w:rFonts w:hint="eastAsia" w:ascii="仿宋" w:hAnsi="仿宋" w:eastAsia="仿宋"/>
          <w:sz w:val="28"/>
          <w:szCs w:val="28"/>
          <w:lang w:val="en-US" w:eastAsia="zh-CN"/>
        </w:rPr>
        <w:t>（食堂劳务费用：246000元；食材费用折扣率：86.00%）</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lang w:eastAsia="zh-CN"/>
        </w:rPr>
        <w:t>评审总得分：</w:t>
      </w:r>
      <w:r>
        <w:rPr>
          <w:rFonts w:hint="eastAsia" w:ascii="仿宋" w:hAnsi="仿宋" w:eastAsia="仿宋"/>
          <w:sz w:val="28"/>
          <w:szCs w:val="28"/>
          <w:lang w:val="en-US" w:eastAsia="zh-CN"/>
        </w:rPr>
        <w:t>94.76分</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四、主要标的信息</w:t>
      </w:r>
    </w:p>
    <w:tbl>
      <w:tblPr>
        <w:tblStyle w:val="9"/>
        <w:tblW w:w="919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7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591" w:type="dxa"/>
            <w:vAlign w:val="top"/>
          </w:tcPr>
          <w:p>
            <w:pPr>
              <w:pStyle w:val="8"/>
              <w:keepNext w:val="0"/>
              <w:keepLines w:val="0"/>
              <w:pageBreakBefore w:val="0"/>
              <w:kinsoku/>
              <w:wordWrap/>
              <w:overflowPunct/>
              <w:topLinePunct w:val="0"/>
              <w:autoSpaceDE/>
              <w:autoSpaceDN/>
              <w:bidi w:val="0"/>
              <w:adjustRightInd/>
              <w:spacing w:before="188" w:line="240" w:lineRule="auto"/>
              <w:ind w:left="120"/>
              <w:textAlignment w:val="auto"/>
            </w:pPr>
            <w:r>
              <w:rPr>
                <w:spacing w:val="-7"/>
              </w:rPr>
              <w:t>名</w:t>
            </w:r>
            <w:r>
              <w:rPr>
                <w:spacing w:val="2"/>
              </w:rPr>
              <w:t xml:space="preserve">    </w:t>
            </w:r>
            <w:r>
              <w:rPr>
                <w:spacing w:val="-7"/>
              </w:rPr>
              <w:t>称</w:t>
            </w:r>
          </w:p>
        </w:tc>
        <w:tc>
          <w:tcPr>
            <w:tcW w:w="7608" w:type="dxa"/>
            <w:vAlign w:val="top"/>
          </w:tcPr>
          <w:p>
            <w:pPr>
              <w:pStyle w:val="8"/>
              <w:keepNext w:val="0"/>
              <w:keepLines w:val="0"/>
              <w:pageBreakBefore w:val="0"/>
              <w:kinsoku/>
              <w:wordWrap/>
              <w:overflowPunct/>
              <w:topLinePunct w:val="0"/>
              <w:autoSpaceDE/>
              <w:autoSpaceDN/>
              <w:bidi w:val="0"/>
              <w:adjustRightInd/>
              <w:spacing w:before="187" w:line="240" w:lineRule="auto"/>
              <w:ind w:left="113"/>
              <w:textAlignment w:val="auto"/>
            </w:pPr>
            <w:r>
              <w:rPr>
                <w:spacing w:val="-1"/>
              </w:rPr>
              <w:t>濉溪县公安局濉溪县看守所在押人员食堂餐饮服务采购项目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 w:hRule="atLeast"/>
        </w:trPr>
        <w:tc>
          <w:tcPr>
            <w:tcW w:w="1591" w:type="dxa"/>
            <w:vAlign w:val="top"/>
          </w:tcPr>
          <w:p>
            <w:pPr>
              <w:pStyle w:val="8"/>
              <w:keepNext w:val="0"/>
              <w:keepLines w:val="0"/>
              <w:pageBreakBefore w:val="0"/>
              <w:kinsoku/>
              <w:wordWrap/>
              <w:overflowPunct/>
              <w:topLinePunct w:val="0"/>
              <w:autoSpaceDE/>
              <w:autoSpaceDN/>
              <w:bidi w:val="0"/>
              <w:adjustRightInd/>
              <w:spacing w:before="172" w:line="240" w:lineRule="auto"/>
              <w:ind w:left="117"/>
              <w:textAlignment w:val="auto"/>
            </w:pPr>
            <w:r>
              <w:rPr>
                <w:spacing w:val="-3"/>
              </w:rPr>
              <w:t>服务范围</w:t>
            </w:r>
          </w:p>
        </w:tc>
        <w:tc>
          <w:tcPr>
            <w:tcW w:w="7608" w:type="dxa"/>
            <w:vAlign w:val="top"/>
          </w:tcPr>
          <w:p>
            <w:pPr>
              <w:pStyle w:val="8"/>
              <w:keepNext w:val="0"/>
              <w:keepLines w:val="0"/>
              <w:pageBreakBefore w:val="0"/>
              <w:kinsoku/>
              <w:wordWrap/>
              <w:overflowPunct/>
              <w:topLinePunct w:val="0"/>
              <w:autoSpaceDE/>
              <w:autoSpaceDN/>
              <w:bidi w:val="0"/>
              <w:adjustRightInd/>
              <w:spacing w:before="172" w:line="240" w:lineRule="auto"/>
              <w:ind w:left="112"/>
              <w:textAlignment w:val="auto"/>
            </w:pPr>
            <w:r>
              <w:rPr>
                <w:spacing w:val="-2"/>
              </w:rPr>
              <w:t>看守所在押人员食堂餐饮服务（招标文件要</w:t>
            </w:r>
            <w:r>
              <w:rPr>
                <w:spacing w:val="-3"/>
              </w:rPr>
              <w:t>求全部范围）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 w:hRule="atLeast"/>
        </w:trPr>
        <w:tc>
          <w:tcPr>
            <w:tcW w:w="1591" w:type="dxa"/>
            <w:vAlign w:val="top"/>
          </w:tcPr>
          <w:p>
            <w:pPr>
              <w:pStyle w:val="8"/>
              <w:keepNext w:val="0"/>
              <w:keepLines w:val="0"/>
              <w:pageBreakBefore w:val="0"/>
              <w:kinsoku/>
              <w:wordWrap/>
              <w:overflowPunct/>
              <w:topLinePunct w:val="0"/>
              <w:autoSpaceDE/>
              <w:autoSpaceDN/>
              <w:bidi w:val="0"/>
              <w:adjustRightInd/>
              <w:spacing w:before="173" w:line="240" w:lineRule="auto"/>
              <w:ind w:left="117"/>
              <w:textAlignment w:val="auto"/>
            </w:pPr>
            <w:r>
              <w:rPr>
                <w:spacing w:val="-3"/>
              </w:rPr>
              <w:t>服务要求</w:t>
            </w:r>
          </w:p>
        </w:tc>
        <w:tc>
          <w:tcPr>
            <w:tcW w:w="7608" w:type="dxa"/>
            <w:vAlign w:val="top"/>
          </w:tcPr>
          <w:p>
            <w:pPr>
              <w:pStyle w:val="8"/>
              <w:keepNext w:val="0"/>
              <w:keepLines w:val="0"/>
              <w:pageBreakBefore w:val="0"/>
              <w:kinsoku/>
              <w:wordWrap/>
              <w:overflowPunct/>
              <w:topLinePunct w:val="0"/>
              <w:autoSpaceDE/>
              <w:autoSpaceDN/>
              <w:bidi w:val="0"/>
              <w:adjustRightInd/>
              <w:spacing w:before="173" w:line="240" w:lineRule="auto"/>
              <w:ind w:left="112"/>
              <w:textAlignment w:val="auto"/>
            </w:pPr>
            <w:r>
              <w:rPr>
                <w:spacing w:val="-3"/>
              </w:rPr>
              <w:t>满足招标文件全部要求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91" w:type="dxa"/>
            <w:vAlign w:val="top"/>
          </w:tcPr>
          <w:p>
            <w:pPr>
              <w:pStyle w:val="8"/>
              <w:keepNext w:val="0"/>
              <w:keepLines w:val="0"/>
              <w:pageBreakBefore w:val="0"/>
              <w:kinsoku/>
              <w:wordWrap/>
              <w:overflowPunct/>
              <w:topLinePunct w:val="0"/>
              <w:autoSpaceDE/>
              <w:autoSpaceDN/>
              <w:bidi w:val="0"/>
              <w:adjustRightInd/>
              <w:spacing w:before="174" w:line="240" w:lineRule="auto"/>
              <w:ind w:left="117"/>
              <w:textAlignment w:val="auto"/>
            </w:pPr>
            <w:r>
              <w:rPr>
                <w:spacing w:val="-3"/>
              </w:rPr>
              <w:t>服务时间</w:t>
            </w:r>
          </w:p>
        </w:tc>
        <w:tc>
          <w:tcPr>
            <w:tcW w:w="7608" w:type="dxa"/>
            <w:vAlign w:val="top"/>
          </w:tcPr>
          <w:p>
            <w:pPr>
              <w:pStyle w:val="8"/>
              <w:keepNext w:val="0"/>
              <w:keepLines w:val="0"/>
              <w:pageBreakBefore w:val="0"/>
              <w:kinsoku/>
              <w:wordWrap/>
              <w:overflowPunct/>
              <w:topLinePunct w:val="0"/>
              <w:autoSpaceDE/>
              <w:autoSpaceDN/>
              <w:bidi w:val="0"/>
              <w:adjustRightInd/>
              <w:spacing w:before="174" w:line="240" w:lineRule="auto"/>
              <w:ind w:left="116"/>
              <w:textAlignment w:val="auto"/>
            </w:pPr>
            <w:r>
              <w:rPr>
                <w:spacing w:val="-2"/>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trPr>
        <w:tc>
          <w:tcPr>
            <w:tcW w:w="1591" w:type="dxa"/>
            <w:tcBorders>
              <w:bottom w:val="single" w:color="auto" w:sz="4" w:space="0"/>
            </w:tcBorders>
            <w:vAlign w:val="top"/>
          </w:tcPr>
          <w:p>
            <w:pPr>
              <w:pStyle w:val="8"/>
              <w:keepNext w:val="0"/>
              <w:keepLines w:val="0"/>
              <w:pageBreakBefore w:val="0"/>
              <w:kinsoku/>
              <w:wordWrap/>
              <w:overflowPunct/>
              <w:topLinePunct w:val="0"/>
              <w:autoSpaceDE/>
              <w:autoSpaceDN/>
              <w:bidi w:val="0"/>
              <w:adjustRightInd/>
              <w:spacing w:before="174" w:line="240" w:lineRule="auto"/>
              <w:ind w:left="117"/>
              <w:textAlignment w:val="auto"/>
              <w:rPr>
                <w:rFonts w:hint="eastAsia" w:eastAsia="宋体"/>
                <w:spacing w:val="-3"/>
                <w:lang w:val="en-US" w:eastAsia="zh-CN"/>
              </w:rPr>
            </w:pPr>
            <w:r>
              <w:rPr>
                <w:rFonts w:hint="eastAsia"/>
                <w:spacing w:val="-3"/>
                <w:lang w:val="en-US" w:eastAsia="zh-CN"/>
              </w:rPr>
              <w:t>服务标准</w:t>
            </w:r>
          </w:p>
        </w:tc>
        <w:tc>
          <w:tcPr>
            <w:tcW w:w="7608" w:type="dxa"/>
            <w:tcBorders>
              <w:bottom w:val="single" w:color="auto" w:sz="4" w:space="0"/>
            </w:tcBorders>
            <w:vAlign w:val="top"/>
          </w:tcPr>
          <w:p>
            <w:pPr>
              <w:pStyle w:val="8"/>
              <w:keepNext w:val="0"/>
              <w:keepLines w:val="0"/>
              <w:pageBreakBefore w:val="0"/>
              <w:kinsoku/>
              <w:wordWrap/>
              <w:overflowPunct/>
              <w:topLinePunct w:val="0"/>
              <w:autoSpaceDE/>
              <w:autoSpaceDN/>
              <w:bidi w:val="0"/>
              <w:adjustRightInd/>
              <w:spacing w:before="39" w:line="240" w:lineRule="auto"/>
              <w:ind w:left="112"/>
              <w:textAlignment w:val="auto"/>
              <w:outlineLvl w:val="1"/>
              <w:rPr>
                <w:rFonts w:hint="eastAsia" w:eastAsia="宋体"/>
                <w:spacing w:val="-3"/>
                <w:lang w:eastAsia="zh-CN"/>
              </w:rPr>
            </w:pPr>
            <w:r>
              <w:rPr>
                <w:spacing w:val="-3"/>
              </w:rPr>
              <w:t>满足招标文件全部服务标准。</w:t>
            </w:r>
            <w:r>
              <w:rPr>
                <w:rFonts w:hint="eastAsia"/>
                <w:spacing w:val="-3"/>
                <w:lang w:eastAsia="zh-CN"/>
              </w:rPr>
              <w:t>（</w:t>
            </w:r>
            <w:r>
              <w:rPr>
                <w:rFonts w:hint="eastAsia"/>
                <w:spacing w:val="-3"/>
                <w:lang w:val="en-US" w:eastAsia="zh-CN"/>
              </w:rPr>
              <w:t>详见附件</w:t>
            </w:r>
            <w:r>
              <w:rPr>
                <w:rFonts w:hint="eastAsia"/>
                <w:spacing w:val="-3"/>
                <w:lang w:eastAsia="zh-CN"/>
              </w:rPr>
              <w:t>）</w:t>
            </w:r>
          </w:p>
        </w:tc>
      </w:tr>
    </w:tbl>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五、评审专家名单：</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王利</w:t>
      </w:r>
      <w:r>
        <w:rPr>
          <w:rFonts w:hint="eastAsia" w:ascii="仿宋" w:hAnsi="仿宋" w:eastAsia="仿宋" w:cs="仿宋"/>
          <w:sz w:val="28"/>
          <w:szCs w:val="28"/>
          <w:lang w:eastAsia="zh-CN"/>
        </w:rPr>
        <w:t>、</w:t>
      </w:r>
      <w:r>
        <w:rPr>
          <w:rFonts w:hint="eastAsia" w:ascii="仿宋" w:hAnsi="仿宋" w:eastAsia="仿宋" w:cs="仿宋"/>
          <w:sz w:val="28"/>
          <w:szCs w:val="28"/>
        </w:rPr>
        <w:t>肖燕</w:t>
      </w:r>
      <w:r>
        <w:rPr>
          <w:rFonts w:hint="eastAsia" w:ascii="仿宋" w:hAnsi="仿宋" w:eastAsia="仿宋" w:cs="仿宋"/>
          <w:sz w:val="28"/>
          <w:szCs w:val="28"/>
          <w:lang w:val="en-US" w:eastAsia="zh-CN"/>
        </w:rPr>
        <w:t>、</w:t>
      </w:r>
      <w:r>
        <w:rPr>
          <w:rFonts w:hint="eastAsia" w:ascii="仿宋" w:hAnsi="仿宋" w:eastAsia="仿宋" w:cs="仿宋"/>
          <w:sz w:val="28"/>
          <w:szCs w:val="28"/>
        </w:rPr>
        <w:t>谢民</w:t>
      </w:r>
      <w:r>
        <w:rPr>
          <w:rFonts w:hint="eastAsia" w:ascii="仿宋" w:hAnsi="仿宋" w:eastAsia="仿宋" w:cs="仿宋"/>
          <w:sz w:val="28"/>
          <w:szCs w:val="28"/>
          <w:lang w:val="en-US" w:eastAsia="zh-CN"/>
        </w:rPr>
        <w:t>、</w:t>
      </w:r>
      <w:r>
        <w:rPr>
          <w:rFonts w:hint="eastAsia" w:ascii="仿宋" w:hAnsi="仿宋" w:eastAsia="仿宋" w:cs="仿宋"/>
          <w:sz w:val="28"/>
          <w:szCs w:val="28"/>
        </w:rPr>
        <w:t>朱军</w:t>
      </w:r>
      <w:r>
        <w:rPr>
          <w:rFonts w:hint="eastAsia" w:ascii="仿宋" w:hAnsi="仿宋" w:eastAsia="仿宋" w:cs="仿宋"/>
          <w:sz w:val="28"/>
          <w:szCs w:val="28"/>
          <w:lang w:val="en-US" w:eastAsia="zh-CN"/>
        </w:rPr>
        <w:t>、</w:t>
      </w:r>
      <w:r>
        <w:rPr>
          <w:rFonts w:hint="eastAsia" w:ascii="仿宋" w:hAnsi="仿宋" w:eastAsia="仿宋" w:cs="仿宋"/>
          <w:sz w:val="28"/>
          <w:szCs w:val="28"/>
        </w:rPr>
        <w:t>朱晓敏</w:t>
      </w:r>
    </w:p>
    <w:p>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黑体" w:hAnsi="黑体" w:eastAsia="黑体"/>
          <w:sz w:val="28"/>
          <w:szCs w:val="28"/>
        </w:rPr>
      </w:pPr>
      <w:r>
        <w:rPr>
          <w:rFonts w:hint="eastAsia" w:ascii="黑体" w:hAnsi="黑体" w:eastAsia="黑体"/>
          <w:sz w:val="28"/>
          <w:szCs w:val="28"/>
        </w:rPr>
        <w:t>代理服务收费标准及金额：</w:t>
      </w:r>
    </w:p>
    <w:p>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default" w:ascii="仿宋" w:hAnsi="仿宋" w:eastAsia="仿宋" w:cs="仿宋"/>
          <w:sz w:val="28"/>
          <w:szCs w:val="28"/>
          <w:lang w:val="en-US"/>
        </w:rPr>
      </w:pPr>
      <w:r>
        <w:rPr>
          <w:rFonts w:hint="eastAsia" w:ascii="仿宋" w:hAnsi="仿宋" w:eastAsia="仿宋" w:cs="仿宋"/>
          <w:sz w:val="28"/>
          <w:szCs w:val="28"/>
          <w:lang w:val="en-US" w:eastAsia="zh-CN"/>
        </w:rPr>
        <w:t>免收</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七、公告期限</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黑体" w:hAnsi="黑体" w:eastAsia="黑体" w:cs="仿宋"/>
          <w:sz w:val="28"/>
          <w:szCs w:val="28"/>
        </w:rPr>
      </w:pPr>
      <w:r>
        <w:rPr>
          <w:rFonts w:hint="eastAsia" w:ascii="黑体" w:hAnsi="黑体" w:eastAsia="黑体" w:cs="仿宋"/>
          <w:sz w:val="28"/>
          <w:szCs w:val="28"/>
        </w:rPr>
        <w:t>八、其他补充事宜</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color w:val="auto"/>
        </w:rPr>
      </w:pPr>
      <w:r>
        <w:rPr>
          <w:rFonts w:hint="eastAsia" w:ascii="仿宋" w:hAnsi="仿宋" w:eastAsia="仿宋"/>
          <w:color w:val="000000"/>
          <w:sz w:val="28"/>
          <w:szCs w:val="28"/>
        </w:rPr>
        <w:t>根据《中华人民共和国政府采购法》、《中华人民共和国政府采购法实施条例》、</w:t>
      </w:r>
      <w:r>
        <w:rPr>
          <w:rFonts w:hint="eastAsia" w:ascii="仿宋" w:hAnsi="仿宋" w:eastAsia="仿宋"/>
          <w:color w:val="auto"/>
          <w:sz w:val="28"/>
          <w:szCs w:val="28"/>
        </w:rPr>
        <w:t>《政府采购质疑和投诉办法》等法律法规，</w:t>
      </w:r>
      <w:r>
        <w:rPr>
          <w:rFonts w:hint="eastAsia" w:ascii="仿宋" w:hAnsi="仿宋" w:eastAsia="仿宋"/>
          <w:color w:val="auto"/>
          <w:sz w:val="28"/>
          <w:szCs w:val="28"/>
          <w:shd w:val="clear" w:color="auto" w:fill="FFFFFF"/>
        </w:rPr>
        <w:t>现将质疑提起的相关内容告知如下：</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auto"/>
        </w:rPr>
      </w:pPr>
      <w:r>
        <w:rPr>
          <w:rFonts w:hint="eastAsia" w:ascii="仿宋" w:hAnsi="仿宋" w:eastAsia="仿宋"/>
          <w:color w:val="auto"/>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auto"/>
          <w:sz w:val="28"/>
          <w:szCs w:val="28"/>
        </w:rPr>
      </w:pPr>
      <w:r>
        <w:rPr>
          <w:rFonts w:hint="eastAsia" w:ascii="仿宋" w:hAnsi="仿宋" w:eastAsia="仿宋"/>
          <w:color w:val="auto"/>
          <w:sz w:val="28"/>
          <w:szCs w:val="28"/>
        </w:rPr>
        <w:t>（二）供应商提出质疑应当提交质疑函和必要的证明材料，质疑函应当包括以下内容：</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auto"/>
          <w:sz w:val="28"/>
          <w:szCs w:val="28"/>
        </w:rPr>
      </w:pPr>
      <w:r>
        <w:rPr>
          <w:rFonts w:hint="eastAsia" w:ascii="仿宋" w:hAnsi="仿宋" w:eastAsia="仿宋"/>
          <w:color w:val="auto"/>
          <w:sz w:val="28"/>
          <w:szCs w:val="28"/>
        </w:rPr>
        <w:t>1、质疑人的名称、地址、邮编、联系人及联系电话；</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3、被质疑人名称;</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5、明确的请求及主张；</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6、必要的法律依据；</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7、提起质疑的日期。</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8"/>
          <w:szCs w:val="28"/>
        </w:rPr>
        <w:t xml:space="preserve"> </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1、提出质疑的供应商未参与该项目采购活动的；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2、提交质疑的时间超过规定时限的；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3、质疑材料不完整的；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4、质疑事项含有主观猜测等内容且未提供有效线索、难以查证的；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5、对其他供应商的投标文件详细内容质疑，无法提供合法来源渠道的；</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000000"/>
          <w:sz w:val="28"/>
          <w:szCs w:val="28"/>
        </w:rPr>
        <w:t>6、法律法规规定的其他情形。</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1.采购人信息</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olor w:val="auto"/>
          <w:sz w:val="28"/>
          <w:szCs w:val="28"/>
          <w:highlight w:val="none"/>
          <w:u w:val="single"/>
          <w:lang w:val="en-US" w:eastAsia="zh-CN"/>
        </w:rPr>
        <w:t>濉溪县公安局</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olor w:val="auto"/>
          <w:sz w:val="28"/>
          <w:szCs w:val="28"/>
          <w:highlight w:val="none"/>
          <w:u w:val="single"/>
        </w:rPr>
        <w:t>濉溪县</w:t>
      </w:r>
      <w:r>
        <w:rPr>
          <w:rFonts w:hint="eastAsia" w:ascii="仿宋" w:hAnsi="仿宋" w:eastAsia="仿宋"/>
          <w:color w:val="auto"/>
          <w:sz w:val="28"/>
          <w:szCs w:val="28"/>
          <w:highlight w:val="none"/>
          <w:u w:val="single"/>
          <w:lang w:val="en-US" w:eastAsia="zh-CN"/>
        </w:rPr>
        <w:t>玉兰大道10号</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olor w:val="auto"/>
          <w:sz w:val="28"/>
          <w:szCs w:val="28"/>
          <w:highlight w:val="none"/>
          <w:u w:val="single"/>
          <w:lang w:val="en-US" w:eastAsia="zh-CN"/>
        </w:rPr>
        <w:t>0561-3393076</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2.采购代理机构信息</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cs="宋体"/>
          <w:kern w:val="2"/>
          <w:sz w:val="28"/>
          <w:szCs w:val="28"/>
          <w:u w:val="single"/>
          <w:lang w:val="en-US" w:eastAsia="zh-CN" w:bidi="ar-SA"/>
        </w:rPr>
        <w:t>濉溪县公共资源交易中心</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宋体"/>
          <w:kern w:val="2"/>
          <w:sz w:val="28"/>
          <w:szCs w:val="28"/>
          <w:u w:val="single"/>
          <w:lang w:val="en-US" w:eastAsia="zh-CN" w:bidi="ar-SA"/>
        </w:rPr>
        <w:t>濉溪县闸河东路建投控股集团大楼五楼</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cs="宋体"/>
          <w:kern w:val="2"/>
          <w:sz w:val="28"/>
          <w:szCs w:val="28"/>
          <w:u w:val="single"/>
          <w:lang w:val="en-US" w:eastAsia="zh-CN" w:bidi="ar-SA"/>
        </w:rPr>
        <w:t>0561-6828705</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cs="宋体"/>
          <w:b/>
          <w:sz w:val="28"/>
          <w:szCs w:val="28"/>
        </w:rPr>
      </w:pPr>
      <w:r>
        <w:rPr>
          <w:rFonts w:hint="eastAsia" w:ascii="仿宋" w:hAnsi="仿宋" w:eastAsia="仿宋" w:cs="宋体"/>
          <w:sz w:val="28"/>
          <w:szCs w:val="28"/>
        </w:rPr>
        <w:t>3.项目</w:t>
      </w:r>
      <w:r>
        <w:rPr>
          <w:rFonts w:ascii="仿宋" w:hAnsi="仿宋" w:eastAsia="仿宋" w:cs="宋体"/>
          <w:sz w:val="28"/>
          <w:szCs w:val="28"/>
        </w:rPr>
        <w:t>联系方式</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cs="Times New Roman"/>
          <w:kern w:val="2"/>
          <w:sz w:val="28"/>
          <w:szCs w:val="28"/>
          <w:u w:val="single"/>
          <w:lang w:val="en-US" w:eastAsia="zh-CN" w:bidi="ar-SA"/>
        </w:rPr>
        <w:t>李悦</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cs="宋体"/>
          <w:kern w:val="2"/>
          <w:sz w:val="28"/>
          <w:szCs w:val="28"/>
          <w:u w:val="single"/>
          <w:lang w:val="en-US" w:eastAsia="zh-CN" w:bidi="ar-SA"/>
        </w:rPr>
        <w:t>0561-6828705</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ascii="黑体" w:hAnsi="黑体" w:eastAsia="黑体" w:cs="宋体"/>
          <w:color w:val="FF0000"/>
          <w:kern w:val="0"/>
          <w:sz w:val="28"/>
          <w:szCs w:val="28"/>
        </w:rPr>
      </w:pPr>
      <w:r>
        <w:rPr>
          <w:rFonts w:hint="eastAsia" w:ascii="黑体" w:hAnsi="黑体" w:eastAsia="黑体" w:cs="宋体"/>
          <w:kern w:val="0"/>
          <w:sz w:val="28"/>
          <w:szCs w:val="28"/>
        </w:rPr>
        <w:t>十、附件</w:t>
      </w:r>
    </w:p>
    <w:p>
      <w:pPr>
        <w:pStyle w:val="2"/>
        <w:keepNext w:val="0"/>
        <w:keepLines w:val="0"/>
        <w:pageBreakBefore w:val="0"/>
        <w:kinsoku/>
        <w:wordWrap/>
        <w:overflowPunct/>
        <w:topLinePunct w:val="0"/>
        <w:autoSpaceDE/>
        <w:autoSpaceDN/>
        <w:bidi w:val="0"/>
        <w:adjustRightInd/>
        <w:snapToGrid w:val="0"/>
        <w:spacing w:line="560" w:lineRule="exact"/>
        <w:ind w:left="0" w:leftChars="0" w:right="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分项报价表</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2.中小企业声</w:t>
      </w:r>
      <w:r>
        <w:rPr>
          <w:rFonts w:hint="eastAsia" w:ascii="仿宋" w:hAnsi="仿宋" w:eastAsia="仿宋" w:cs="宋体"/>
          <w:kern w:val="0"/>
          <w:sz w:val="28"/>
          <w:szCs w:val="28"/>
          <w:lang w:val="en-US" w:eastAsia="zh-CN"/>
        </w:rPr>
        <w:t>明函</w:t>
      </w:r>
    </w:p>
    <w:p>
      <w:pPr>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3.主要标的信息</w:t>
      </w:r>
    </w:p>
    <w:p>
      <w:pPr>
        <w:keepNext w:val="0"/>
        <w:keepLines w:val="0"/>
        <w:pageBreakBefore w:val="0"/>
        <w:kinsoku/>
        <w:wordWrap/>
        <w:overflowPunct/>
        <w:topLinePunct w:val="0"/>
        <w:autoSpaceDE/>
        <w:autoSpaceDN/>
        <w:bidi w:val="0"/>
        <w:adjustRightInd/>
        <w:spacing w:line="560" w:lineRule="exact"/>
        <w:textAlignment w:val="auto"/>
        <w:rPr>
          <w:rFonts w:hint="default" w:ascii="仿宋" w:hAnsi="仿宋" w:eastAsia="仿宋" w:cs="宋体"/>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5FA00"/>
    <w:multiLevelType w:val="singleLevel"/>
    <w:tmpl w:val="99E5FA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ZDQyM2UyMWUxNTU3ZWMzZDc0YjZjNDgyMGRlMjMifQ=="/>
  </w:docVars>
  <w:rsids>
    <w:rsidRoot w:val="367233FF"/>
    <w:rsid w:val="1A270CAF"/>
    <w:rsid w:val="33B850EF"/>
    <w:rsid w:val="367233FF"/>
    <w:rsid w:val="65C3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等线" w:cs="黑体"/>
      <w:szCs w:val="2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2024-02-27T02:18:00Z</dcterms:created>
  <dc:creator>VAIn</dc:creator>
  <cp:lastModifiedBy>李悦</cp:lastModifiedBy>
  <cp:lastPrinted>2024-02-27T06:47:00Z</cp:lastPrinted>
  <dcterms:modified xsi:type="dcterms:W3CDTF">2024-02-27T07:01:30Z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C8EB5BFF470541C6894487C8D1340B17_13</vt:lpwstr>
  </property>
</Properties>
</file>