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濉溪县民政局</w:t>
      </w:r>
      <w:r>
        <w:rPr>
          <w:rFonts w:hint="eastAsia" w:ascii="宋体" w:hAnsi="宋体"/>
          <w:b/>
          <w:sz w:val="36"/>
          <w:szCs w:val="36"/>
        </w:rPr>
        <w:t>（</w:t>
      </w:r>
      <w:r>
        <w:rPr>
          <w:rFonts w:hint="eastAsia" w:ascii="宋体" w:hAnsi="宋体"/>
          <w:b/>
          <w:sz w:val="36"/>
          <w:szCs w:val="36"/>
          <w:lang w:eastAsia="zh-CN"/>
        </w:rPr>
        <w:t>本级</w:t>
      </w:r>
      <w:r>
        <w:rPr>
          <w:rFonts w:hint="eastAsia" w:ascii="宋体" w:hAnsi="宋体"/>
          <w:b/>
          <w:sz w:val="36"/>
          <w:szCs w:val="36"/>
        </w:rPr>
        <w:t>）</w:t>
      </w:r>
      <w:r>
        <w:rPr>
          <w:rFonts w:hint="eastAsia" w:ascii="宋体" w:hAnsi="宋体"/>
          <w:b/>
          <w:sz w:val="36"/>
          <w:szCs w:val="36"/>
          <w:lang w:eastAsia="zh-CN"/>
        </w:rPr>
        <w:t>2022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</w:t>
      </w:r>
      <w:r>
        <w:rPr>
          <w:rFonts w:hint="eastAsia" w:ascii="黑体" w:hAnsi="黑体" w:eastAsia="黑体"/>
          <w:szCs w:val="32"/>
          <w:lang w:eastAsia="zh-CN"/>
        </w:rPr>
        <w:t>2022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2.54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  <w:lang w:eastAsia="zh-CN"/>
        </w:rPr>
        <w:t>2022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濉溪县民政</w:t>
      </w:r>
      <w:r>
        <w:rPr>
          <w:rFonts w:hint="eastAsia" w:ascii="仿宋_GB2312" w:hAnsi="仿宋"/>
          <w:szCs w:val="32"/>
        </w:rPr>
        <w:t>局（</w:t>
      </w:r>
      <w:r>
        <w:rPr>
          <w:rFonts w:hint="eastAsia" w:ascii="仿宋_GB2312" w:hAnsi="仿宋"/>
          <w:szCs w:val="32"/>
          <w:lang w:eastAsia="zh-CN"/>
        </w:rPr>
        <w:t>本级</w:t>
      </w:r>
      <w:r>
        <w:rPr>
          <w:rFonts w:hint="eastAsia" w:ascii="仿宋_GB2312" w:hAnsi="仿宋"/>
          <w:szCs w:val="32"/>
        </w:rPr>
        <w:t>）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2.54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84.7</w:t>
      </w:r>
      <w:r>
        <w:rPr>
          <w:rFonts w:hint="eastAsia" w:ascii="仿宋_GB2312" w:hAnsi="仿宋"/>
          <w:szCs w:val="32"/>
        </w:rPr>
        <w:t>%，决算数小于预算数的主要原因是</w:t>
      </w:r>
      <w:r>
        <w:rPr>
          <w:rFonts w:hint="eastAsia" w:ascii="仿宋_GB2312" w:hAnsi="仿宋"/>
          <w:szCs w:val="32"/>
          <w:lang w:eastAsia="zh-CN"/>
        </w:rPr>
        <w:t>进一步厉行节约，减少公务接待批次和人次</w:t>
      </w:r>
      <w:r>
        <w:rPr>
          <w:rFonts w:hint="eastAsia" w:ascii="仿宋_GB2312" w:hAnsi="仿宋"/>
          <w:szCs w:val="32"/>
          <w:lang w:val="en-US" w:eastAsia="zh-CN"/>
        </w:rPr>
        <w:t>,压缩开支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/>
          <w:szCs w:val="32"/>
          <w:lang w:eastAsia="zh-CN"/>
        </w:rPr>
        <w:t>较上年减少</w:t>
      </w:r>
      <w:r>
        <w:rPr>
          <w:rFonts w:hint="eastAsia" w:ascii="仿宋_GB2312" w:hAnsi="仿宋"/>
          <w:szCs w:val="32"/>
          <w:lang w:val="en-US" w:eastAsia="zh-CN"/>
        </w:rPr>
        <w:t>0.63万元，下降19.9%，</w:t>
      </w:r>
      <w:r>
        <w:rPr>
          <w:rFonts w:hint="eastAsia" w:ascii="仿宋_GB2312" w:hAnsi="仿宋"/>
          <w:szCs w:val="32"/>
          <w:lang w:eastAsia="zh-CN"/>
        </w:rPr>
        <w:t>决算数较上年减少的主要原因是</w:t>
      </w:r>
      <w:r>
        <w:rPr>
          <w:rFonts w:hint="eastAsia" w:ascii="仿宋_GB2312" w:hAnsi="仿宋"/>
          <w:szCs w:val="32"/>
          <w:lang w:val="en-US" w:eastAsia="zh-CN"/>
        </w:rPr>
        <w:t>2021年</w:t>
      </w:r>
      <w:r>
        <w:rPr>
          <w:rFonts w:hint="eastAsia" w:ascii="仿宋_GB2312" w:hAnsi="仿宋"/>
          <w:szCs w:val="32"/>
          <w:lang w:eastAsia="zh-CN"/>
        </w:rPr>
        <w:t>民政局下属事业单位流浪乞讨救助站有业务用车，有公务</w:t>
      </w:r>
      <w:r>
        <w:rPr>
          <w:rFonts w:hint="eastAsia" w:ascii="宋体" w:hAnsi="宋体" w:cs="宋体"/>
          <w:kern w:val="0"/>
          <w:szCs w:val="21"/>
        </w:rPr>
        <w:t>用车运行维护费</w:t>
      </w:r>
      <w:r>
        <w:rPr>
          <w:rFonts w:hint="eastAsia" w:ascii="仿宋_GB2312" w:hAnsi="仿宋"/>
          <w:szCs w:val="32"/>
        </w:rPr>
        <w:t>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濉溪县民政</w:t>
      </w:r>
      <w:r>
        <w:rPr>
          <w:rFonts w:hint="eastAsia" w:ascii="仿宋_GB2312" w:hAnsi="仿宋"/>
          <w:szCs w:val="32"/>
        </w:rPr>
        <w:t>局（</w:t>
      </w:r>
      <w:r>
        <w:rPr>
          <w:rFonts w:hint="eastAsia" w:ascii="仿宋_GB2312" w:hAnsi="仿宋"/>
          <w:szCs w:val="32"/>
          <w:lang w:eastAsia="zh-CN"/>
        </w:rPr>
        <w:t>本级</w:t>
      </w:r>
      <w:r>
        <w:rPr>
          <w:rFonts w:hint="eastAsia" w:ascii="仿宋_GB2312" w:hAnsi="仿宋"/>
          <w:szCs w:val="32"/>
        </w:rPr>
        <w:t>）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年度一般公共预算财政拨款“三公”经费支出决算中，公务接待费支出决算</w:t>
      </w:r>
      <w:r>
        <w:rPr>
          <w:rFonts w:hint="eastAsia" w:ascii="仿宋_GB2312" w:hAnsi="仿宋"/>
          <w:szCs w:val="32"/>
          <w:lang w:val="en-US" w:eastAsia="zh-CN"/>
        </w:rPr>
        <w:t>2.54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年度预算相</w:t>
      </w:r>
      <w:r>
        <w:rPr>
          <w:rFonts w:hint="eastAsia" w:ascii="仿宋_GB2312" w:hAnsi="仿宋"/>
          <w:szCs w:val="32"/>
          <w:lang w:eastAsia="zh-CN"/>
        </w:rPr>
        <w:t>同</w:t>
      </w:r>
      <w:r>
        <w:rPr>
          <w:rFonts w:hint="eastAsia" w:ascii="仿宋_GB2312" w:hAnsi="仿宋"/>
          <w:szCs w:val="32"/>
        </w:rPr>
        <w:t>。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2.54</w:t>
      </w:r>
      <w:r>
        <w:rPr>
          <w:rFonts w:hint="eastAsia" w:ascii="仿宋_GB2312" w:hAnsi="仿宋"/>
          <w:szCs w:val="32"/>
        </w:rPr>
        <w:t>万元, 与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0.46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15.3</w:t>
      </w:r>
      <w:r>
        <w:rPr>
          <w:rFonts w:hint="eastAsia" w:ascii="仿宋_GB2312" w:hAnsi="仿宋"/>
          <w:szCs w:val="32"/>
        </w:rPr>
        <w:t>%，下降的原因是</w:t>
      </w:r>
      <w:r>
        <w:rPr>
          <w:rFonts w:hint="eastAsia" w:ascii="仿宋_GB2312" w:hAnsi="仿宋"/>
          <w:szCs w:val="32"/>
          <w:lang w:val="en-US" w:eastAsia="zh-CN"/>
        </w:rPr>
        <w:t>严格控制接待，减少不必要的招待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/>
          <w:b w:val="0"/>
          <w:bCs w:val="0"/>
          <w:color w:val="auto"/>
          <w:szCs w:val="32"/>
          <w:lang w:eastAsia="zh-CN"/>
        </w:rPr>
        <w:t>较上年增加</w:t>
      </w:r>
      <w:r>
        <w:rPr>
          <w:rFonts w:hint="eastAsia" w:ascii="仿宋_GB2312" w:hAnsi="仿宋"/>
          <w:b w:val="0"/>
          <w:bCs w:val="0"/>
          <w:color w:val="auto"/>
          <w:szCs w:val="32"/>
          <w:lang w:val="en-US" w:eastAsia="zh-CN"/>
        </w:rPr>
        <w:t>0.74万元，增长41.1%，决算数较上年增加的主要原因是</w:t>
      </w:r>
      <w:r>
        <w:rPr>
          <w:rFonts w:hint="eastAsia" w:ascii="仿宋_GB2312" w:hAnsi="仿宋"/>
          <w:b w:val="0"/>
          <w:bCs w:val="0"/>
          <w:color w:val="auto"/>
          <w:szCs w:val="32"/>
        </w:rPr>
        <w:t>接</w:t>
      </w:r>
      <w:r>
        <w:rPr>
          <w:rFonts w:hint="eastAsia" w:ascii="仿宋_GB2312" w:hAnsi="仿宋"/>
          <w:szCs w:val="32"/>
        </w:rPr>
        <w:t>待上级、外地单位业务指导和工作调研等公务往来支出</w:t>
      </w:r>
      <w:r>
        <w:rPr>
          <w:rFonts w:hint="eastAsia" w:ascii="仿宋_GB2312" w:hAnsi="仿宋"/>
          <w:szCs w:val="32"/>
          <w:lang w:eastAsia="zh-CN"/>
        </w:rPr>
        <w:t>较上年增加。2022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濉溪县民政</w:t>
      </w:r>
      <w:r>
        <w:rPr>
          <w:rFonts w:hint="eastAsia" w:ascii="仿宋_GB2312" w:hAnsi="仿宋"/>
          <w:szCs w:val="32"/>
        </w:rPr>
        <w:t>局（</w:t>
      </w:r>
      <w:r>
        <w:rPr>
          <w:rFonts w:hint="eastAsia" w:ascii="仿宋_GB2312" w:hAnsi="仿宋"/>
          <w:szCs w:val="32"/>
          <w:lang w:eastAsia="zh-CN"/>
        </w:rPr>
        <w:t>本级</w:t>
      </w:r>
      <w:r>
        <w:rPr>
          <w:rFonts w:hint="eastAsia" w:ascii="仿宋_GB2312" w:hAnsi="仿宋"/>
          <w:szCs w:val="32"/>
        </w:rPr>
        <w:t>）国内公务接待共</w:t>
      </w:r>
      <w:r>
        <w:rPr>
          <w:rFonts w:hint="eastAsia" w:ascii="仿宋_GB2312" w:hAnsi="仿宋"/>
          <w:szCs w:val="32"/>
          <w:lang w:val="en-US" w:eastAsia="zh-CN"/>
        </w:rPr>
        <w:t>32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165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人次）。主要是用于接待上级、外地单位业务指导和工作调研等公务往来支出等。经费使用严格贯彻中央八项规定要求，严格执行《党政机关厉行节约反对浪费条例》、</w:t>
      </w: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</w:rPr>
        <w:t>公务接待相关规定等。</w:t>
      </w:r>
    </w:p>
    <w:p>
      <w:pPr>
        <w:ind w:firstLine="643" w:firstLineChars="200"/>
        <w:rPr>
          <w:rFonts w:hint="eastAsia" w:ascii="仿宋_GB2312" w:hAnsi="仿宋"/>
          <w:color w:val="auto"/>
          <w:szCs w:val="32"/>
          <w:lang w:eastAsia="zh-CN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年度预算相</w:t>
      </w:r>
      <w:r>
        <w:rPr>
          <w:rFonts w:hint="eastAsia" w:ascii="仿宋_GB2312" w:hAnsi="仿宋"/>
          <w:szCs w:val="32"/>
          <w:lang w:eastAsia="zh-CN"/>
        </w:rPr>
        <w:t>同。</w:t>
      </w:r>
      <w:r>
        <w:rPr>
          <w:rFonts w:hint="eastAsia" w:ascii="仿宋_GB2312" w:hAnsi="仿宋"/>
          <w:color w:val="auto"/>
          <w:szCs w:val="32"/>
          <w:lang w:eastAsia="zh-CN"/>
        </w:rPr>
        <w:t>较上年减少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1.37万元，下降100%，决算数较上年减少的主要原因是2021年</w:t>
      </w:r>
      <w:r>
        <w:rPr>
          <w:rFonts w:hint="eastAsia" w:ascii="仿宋_GB2312" w:hAnsi="仿宋"/>
          <w:color w:val="auto"/>
          <w:szCs w:val="32"/>
          <w:lang w:eastAsia="zh-CN"/>
        </w:rPr>
        <w:t>民政局下属事业单位流浪乞讨救助站有业务用车，今年已报废。其中，公务用车购置费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  <w:lang w:eastAsia="zh-CN"/>
        </w:rPr>
        <w:t>万元，与2022年度预算相同，2022年没有安排公务用车购置费。公务用车运行维护费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  <w:lang w:eastAsia="zh-CN"/>
        </w:rPr>
        <w:t>万元，与2022年度预算相同；</w:t>
      </w:r>
      <w:r>
        <w:rPr>
          <w:rFonts w:hint="eastAsia" w:ascii="仿宋_GB2312" w:hAnsi="仿宋"/>
          <w:color w:val="auto"/>
          <w:szCs w:val="32"/>
          <w:lang w:eastAsia="zh-CN"/>
        </w:rPr>
        <w:t>较上年减少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1.37万元，下降100%，决算数较上年减少的主要原因是2021年</w:t>
      </w:r>
      <w:r>
        <w:rPr>
          <w:rFonts w:hint="eastAsia" w:ascii="仿宋_GB2312" w:hAnsi="仿宋"/>
          <w:color w:val="auto"/>
          <w:szCs w:val="32"/>
          <w:lang w:eastAsia="zh-CN"/>
        </w:rPr>
        <w:t>民政局下属事业单位流浪乞讨救助站有业务用车，今年已报废。</w:t>
      </w:r>
      <w:r>
        <w:rPr>
          <w:rFonts w:hint="eastAsia" w:ascii="仿宋_GB2312" w:hAnsi="仿宋"/>
          <w:color w:val="auto"/>
          <w:szCs w:val="32"/>
          <w:lang w:eastAsia="zh-CN"/>
        </w:rPr>
        <w:t>公务用车运行维护费，包括车辆燃料费、维修费、过路过桥费、保险费等支出，主要用于</w:t>
      </w:r>
      <w:r>
        <w:rPr>
          <w:rFonts w:hint="eastAsia" w:ascii="仿宋_GB2312" w:hAnsi="仿宋"/>
          <w:szCs w:val="32"/>
        </w:rPr>
        <w:t>日常公务、监督检查、政策调研等</w:t>
      </w:r>
      <w:r>
        <w:rPr>
          <w:rFonts w:hint="eastAsia" w:ascii="仿宋_GB2312" w:hAnsi="仿宋"/>
          <w:color w:val="auto"/>
          <w:szCs w:val="32"/>
          <w:lang w:eastAsia="zh-CN"/>
        </w:rPr>
        <w:t>。截至2022年12月31日，濉溪县民政局开支财政拨款的公务用车保有量为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  <w:lang w:eastAsia="zh-CN"/>
        </w:rPr>
        <w:t>辆。</w:t>
      </w:r>
    </w:p>
    <w:p>
      <w:pPr>
        <w:ind w:firstLine="640" w:firstLineChars="200"/>
        <w:rPr>
          <w:rFonts w:hint="eastAsia" w:ascii="仿宋_GB2312" w:hAnsi="仿宋" w:eastAsia="仿宋_GB2312"/>
          <w:szCs w:val="32"/>
          <w:lang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yNzllZmU0OTAyZjA1NTZlYjA2MmFjODAyMDhhYTQ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06A41733"/>
    <w:rsid w:val="13DA2F60"/>
    <w:rsid w:val="18242EF9"/>
    <w:rsid w:val="1A4A7637"/>
    <w:rsid w:val="1D5661F6"/>
    <w:rsid w:val="40E60BE1"/>
    <w:rsid w:val="65CB7CB8"/>
    <w:rsid w:val="717757E1"/>
    <w:rsid w:val="73AB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973</Words>
  <Characters>1070</Characters>
  <Lines>8</Lines>
  <Paragraphs>2</Paragraphs>
  <TotalTime>0</TotalTime>
  <ScaleCrop>false</ScaleCrop>
  <LinksUpToDate>false</LinksUpToDate>
  <CharactersWithSpaces>1148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Administrator</cp:lastModifiedBy>
  <cp:lastPrinted>2020-09-14T08:17:00Z</cp:lastPrinted>
  <dcterms:modified xsi:type="dcterms:W3CDTF">2023-11-27T09:10:17Z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95B7D7A6868D44358BC8FEE951F652F5</vt:lpwstr>
  </property>
</Properties>
</file>