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54" w:lineRule="atLeast"/>
        <w:jc w:val="center"/>
        <w:rPr>
          <w:rFonts w:hint="eastAsia" w:ascii="华文中宋" w:hAnsi="华文中宋" w:eastAsia="华文中宋" w:cs="Times New Roman"/>
          <w:b/>
          <w:bCs/>
          <w:color w:val="000000"/>
          <w:kern w:val="0"/>
          <w:sz w:val="52"/>
          <w:szCs w:val="52"/>
        </w:rPr>
      </w:pPr>
    </w:p>
    <w:p>
      <w:pPr>
        <w:widowControl/>
        <w:shd w:val="clear" w:color="auto" w:fill="FFFFFF"/>
        <w:spacing w:line="254" w:lineRule="atLeast"/>
        <w:jc w:val="center"/>
        <w:rPr>
          <w:rFonts w:ascii="Times New Roman" w:hAnsi="Times New Roman" w:eastAsia="宋体" w:cs="Times New Roman"/>
          <w:color w:val="333333"/>
          <w:kern w:val="0"/>
          <w:szCs w:val="21"/>
        </w:rPr>
      </w:pPr>
      <w:r>
        <w:rPr>
          <w:rFonts w:hint="eastAsia" w:ascii="华文中宋" w:hAnsi="华文中宋" w:eastAsia="华文中宋" w:cs="Times New Roman"/>
          <w:b/>
          <w:bCs/>
          <w:color w:val="000000"/>
          <w:kern w:val="0"/>
          <w:sz w:val="52"/>
          <w:szCs w:val="52"/>
        </w:rPr>
        <w:t>濉溪县卫健委</w:t>
      </w:r>
      <w:r>
        <w:rPr>
          <w:rFonts w:hint="eastAsia" w:ascii="华文中宋" w:hAnsi="华文中宋" w:eastAsia="华文中宋" w:cs="Times New Roman"/>
          <w:b/>
          <w:bCs/>
          <w:color w:val="000000"/>
          <w:kern w:val="0"/>
          <w:sz w:val="52"/>
          <w:szCs w:val="52"/>
          <w:lang w:eastAsia="zh-CN"/>
        </w:rPr>
        <w:t>2024年</w:t>
      </w:r>
      <w:r>
        <w:rPr>
          <w:rFonts w:hint="eastAsia" w:ascii="华文中宋" w:hAnsi="华文中宋" w:eastAsia="华文中宋" w:cs="Times New Roman"/>
          <w:b/>
          <w:bCs/>
          <w:color w:val="000000"/>
          <w:kern w:val="0"/>
          <w:sz w:val="52"/>
          <w:szCs w:val="52"/>
        </w:rPr>
        <w:t>部门预算</w:t>
      </w:r>
    </w:p>
    <w:p>
      <w:pPr>
        <w:widowControl/>
        <w:shd w:val="clear" w:color="auto" w:fill="FFFFFF"/>
        <w:spacing w:line="29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29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29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29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29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29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29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29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290" w:lineRule="atLeast"/>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290" w:lineRule="atLeast"/>
        <w:jc w:val="center"/>
        <w:rPr>
          <w:rFonts w:hint="eastAsia" w:ascii="宋体" w:hAnsi="宋体" w:eastAsia="宋体" w:cs="宋体"/>
          <w:color w:val="333333"/>
          <w:kern w:val="0"/>
          <w:sz w:val="24"/>
          <w:szCs w:val="24"/>
        </w:rPr>
      </w:pPr>
    </w:p>
    <w:p>
      <w:pPr>
        <w:widowControl/>
        <w:shd w:val="clear" w:color="auto" w:fill="FFFFFF"/>
        <w:spacing w:line="290" w:lineRule="atLeast"/>
        <w:jc w:val="center"/>
        <w:rPr>
          <w:rFonts w:hint="eastAsia" w:ascii="宋体" w:hAnsi="宋体" w:eastAsia="宋体" w:cs="宋体"/>
          <w:color w:val="333333"/>
          <w:kern w:val="0"/>
          <w:sz w:val="24"/>
          <w:szCs w:val="24"/>
        </w:rPr>
      </w:pPr>
    </w:p>
    <w:p>
      <w:pPr>
        <w:widowControl/>
        <w:shd w:val="clear" w:color="auto" w:fill="FFFFFF"/>
        <w:spacing w:line="290" w:lineRule="atLeast"/>
        <w:jc w:val="center"/>
        <w:rPr>
          <w:rFonts w:hint="eastAsia" w:ascii="宋体" w:hAnsi="宋体" w:eastAsia="宋体" w:cs="宋体"/>
          <w:color w:val="333333"/>
          <w:kern w:val="0"/>
          <w:sz w:val="24"/>
          <w:szCs w:val="24"/>
        </w:rPr>
      </w:pPr>
    </w:p>
    <w:p>
      <w:pPr>
        <w:widowControl/>
        <w:shd w:val="clear" w:color="auto" w:fill="FFFFFF"/>
        <w:spacing w:line="290" w:lineRule="atLeast"/>
        <w:jc w:val="center"/>
        <w:rPr>
          <w:rFonts w:hint="eastAsia" w:ascii="宋体" w:hAnsi="宋体" w:eastAsia="宋体" w:cs="宋体"/>
          <w:color w:val="333333"/>
          <w:kern w:val="0"/>
          <w:sz w:val="24"/>
          <w:szCs w:val="24"/>
        </w:rPr>
      </w:pPr>
    </w:p>
    <w:p>
      <w:pPr>
        <w:widowControl/>
        <w:shd w:val="clear" w:color="auto" w:fill="FFFFFF"/>
        <w:spacing w:line="290" w:lineRule="atLeast"/>
        <w:jc w:val="center"/>
        <w:rPr>
          <w:rFonts w:hint="eastAsia" w:ascii="宋体" w:hAnsi="宋体" w:eastAsia="宋体" w:cs="宋体"/>
          <w:color w:val="333333"/>
          <w:kern w:val="0"/>
          <w:sz w:val="24"/>
          <w:szCs w:val="24"/>
        </w:rPr>
      </w:pPr>
    </w:p>
    <w:p>
      <w:pPr>
        <w:widowControl/>
        <w:shd w:val="clear" w:color="auto" w:fill="FFFFFF"/>
        <w:spacing w:line="290" w:lineRule="atLeast"/>
        <w:jc w:val="center"/>
        <w:rPr>
          <w:rFonts w:hint="eastAsia" w:ascii="宋体" w:hAnsi="宋体" w:eastAsia="宋体" w:cs="宋体"/>
          <w:color w:val="333333"/>
          <w:kern w:val="0"/>
          <w:sz w:val="24"/>
          <w:szCs w:val="24"/>
        </w:rPr>
      </w:pPr>
    </w:p>
    <w:p>
      <w:pPr>
        <w:widowControl/>
        <w:shd w:val="clear" w:color="auto" w:fill="FFFFFF"/>
        <w:spacing w:line="290" w:lineRule="atLeast"/>
        <w:jc w:val="center"/>
        <w:rPr>
          <w:rFonts w:hint="eastAsia" w:ascii="宋体" w:hAnsi="宋体" w:eastAsia="宋体" w:cs="宋体"/>
          <w:color w:val="333333"/>
          <w:kern w:val="0"/>
          <w:sz w:val="24"/>
          <w:szCs w:val="24"/>
        </w:rPr>
      </w:pPr>
    </w:p>
    <w:p>
      <w:pPr>
        <w:widowControl/>
        <w:shd w:val="clear" w:color="auto" w:fill="FFFFFF"/>
        <w:spacing w:line="290" w:lineRule="atLeast"/>
        <w:jc w:val="center"/>
        <w:rPr>
          <w:rFonts w:hint="eastAsia" w:ascii="宋体" w:hAnsi="宋体" w:eastAsia="宋体" w:cs="宋体"/>
          <w:color w:val="333333"/>
          <w:kern w:val="0"/>
          <w:sz w:val="24"/>
          <w:szCs w:val="24"/>
        </w:rPr>
      </w:pPr>
    </w:p>
    <w:p>
      <w:pPr>
        <w:widowControl/>
        <w:shd w:val="clear" w:color="auto" w:fill="FFFFFF"/>
        <w:spacing w:line="290" w:lineRule="atLeast"/>
        <w:jc w:val="center"/>
        <w:rPr>
          <w:rFonts w:hint="eastAsia" w:ascii="宋体" w:hAnsi="宋体" w:eastAsia="宋体" w:cs="宋体"/>
          <w:color w:val="333333"/>
          <w:kern w:val="0"/>
          <w:sz w:val="24"/>
          <w:szCs w:val="24"/>
        </w:rPr>
      </w:pPr>
    </w:p>
    <w:p>
      <w:pPr>
        <w:widowControl/>
        <w:shd w:val="clear" w:color="auto" w:fill="FFFFFF"/>
        <w:spacing w:line="290" w:lineRule="atLeast"/>
        <w:jc w:val="center"/>
        <w:rPr>
          <w:rFonts w:hint="eastAsia" w:ascii="宋体" w:hAnsi="宋体" w:eastAsia="宋体" w:cs="宋体"/>
          <w:color w:val="333333"/>
          <w:kern w:val="0"/>
          <w:sz w:val="24"/>
          <w:szCs w:val="24"/>
        </w:rPr>
      </w:pPr>
    </w:p>
    <w:p>
      <w:pPr>
        <w:widowControl/>
        <w:shd w:val="clear" w:color="auto" w:fill="FFFFFF"/>
        <w:spacing w:line="290" w:lineRule="atLeast"/>
        <w:jc w:val="center"/>
        <w:rPr>
          <w:rFonts w:hint="eastAsia" w:ascii="宋体" w:hAnsi="宋体" w:eastAsia="宋体" w:cs="宋体"/>
          <w:color w:val="333333"/>
          <w:kern w:val="0"/>
          <w:sz w:val="24"/>
          <w:szCs w:val="24"/>
        </w:rPr>
      </w:pPr>
    </w:p>
    <w:p>
      <w:pPr>
        <w:widowControl/>
        <w:shd w:val="clear" w:color="auto" w:fill="FFFFFF"/>
        <w:spacing w:line="290" w:lineRule="atLeast"/>
        <w:jc w:val="center"/>
        <w:rPr>
          <w:rFonts w:hint="eastAsia" w:ascii="宋体" w:hAnsi="宋体" w:eastAsia="宋体" w:cs="宋体"/>
          <w:color w:val="333333"/>
          <w:kern w:val="0"/>
          <w:sz w:val="24"/>
          <w:szCs w:val="24"/>
        </w:rPr>
      </w:pPr>
    </w:p>
    <w:p>
      <w:pPr>
        <w:widowControl/>
        <w:shd w:val="clear" w:color="auto" w:fill="FFFFFF"/>
        <w:spacing w:line="290" w:lineRule="atLeast"/>
        <w:jc w:val="center"/>
        <w:rPr>
          <w:rFonts w:hint="eastAsia" w:ascii="宋体" w:hAnsi="宋体" w:eastAsia="宋体" w:cs="宋体"/>
          <w:color w:val="333333"/>
          <w:kern w:val="0"/>
          <w:sz w:val="24"/>
          <w:szCs w:val="24"/>
        </w:rPr>
      </w:pPr>
    </w:p>
    <w:p>
      <w:pPr>
        <w:widowControl/>
        <w:shd w:val="clear" w:color="auto" w:fill="FFFFFF"/>
        <w:spacing w:line="290" w:lineRule="atLeast"/>
        <w:jc w:val="center"/>
        <w:rPr>
          <w:rFonts w:hint="eastAsia" w:ascii="宋体" w:hAnsi="宋体" w:eastAsia="宋体" w:cs="宋体"/>
          <w:color w:val="333333"/>
          <w:kern w:val="0"/>
          <w:sz w:val="24"/>
          <w:szCs w:val="24"/>
        </w:rPr>
      </w:pPr>
    </w:p>
    <w:p>
      <w:pPr>
        <w:widowControl/>
        <w:shd w:val="clear" w:color="auto" w:fill="FFFFFF"/>
        <w:spacing w:line="290" w:lineRule="atLeast"/>
        <w:jc w:val="center"/>
        <w:rPr>
          <w:rFonts w:hint="eastAsia" w:ascii="宋体" w:hAnsi="宋体" w:eastAsia="宋体" w:cs="宋体"/>
          <w:color w:val="333333"/>
          <w:kern w:val="0"/>
          <w:sz w:val="24"/>
          <w:szCs w:val="24"/>
        </w:rPr>
      </w:pPr>
    </w:p>
    <w:p>
      <w:pPr>
        <w:widowControl/>
        <w:shd w:val="clear" w:color="auto" w:fill="FFFFFF"/>
        <w:spacing w:line="290" w:lineRule="atLeast"/>
        <w:jc w:val="center"/>
        <w:rPr>
          <w:rFonts w:hint="eastAsia" w:ascii="宋体" w:hAnsi="宋体" w:eastAsia="宋体" w:cs="宋体"/>
          <w:color w:val="333333"/>
          <w:kern w:val="0"/>
          <w:sz w:val="24"/>
          <w:szCs w:val="24"/>
        </w:rPr>
      </w:pPr>
    </w:p>
    <w:p>
      <w:pPr>
        <w:widowControl/>
        <w:shd w:val="clear" w:color="auto" w:fill="FFFFFF"/>
        <w:spacing w:line="290" w:lineRule="atLeast"/>
        <w:jc w:val="center"/>
        <w:rPr>
          <w:rFonts w:hint="eastAsia" w:ascii="宋体" w:hAnsi="宋体" w:eastAsia="宋体" w:cs="宋体"/>
          <w:color w:val="333333"/>
          <w:kern w:val="0"/>
          <w:sz w:val="24"/>
          <w:szCs w:val="24"/>
        </w:rPr>
      </w:pPr>
    </w:p>
    <w:p>
      <w:pPr>
        <w:widowControl/>
        <w:shd w:val="clear" w:color="auto" w:fill="FFFFFF"/>
        <w:spacing w:line="29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29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290" w:lineRule="atLeast"/>
        <w:jc w:val="center"/>
        <w:rPr>
          <w:rFonts w:ascii="宋体" w:hAnsi="宋体" w:eastAsia="宋体" w:cs="宋体"/>
          <w:color w:val="333333"/>
          <w:kern w:val="0"/>
          <w:sz w:val="24"/>
          <w:szCs w:val="24"/>
        </w:rPr>
      </w:pPr>
      <w:r>
        <w:rPr>
          <w:rFonts w:hint="eastAsia" w:ascii="黑体" w:hAnsi="黑体" w:eastAsia="黑体" w:cs="宋体"/>
          <w:color w:val="000000"/>
          <w:kern w:val="0"/>
          <w:sz w:val="44"/>
          <w:szCs w:val="44"/>
          <w:lang w:eastAsia="zh-CN"/>
        </w:rPr>
        <w:t>2024年</w:t>
      </w:r>
      <w:r>
        <w:rPr>
          <w:rFonts w:hint="eastAsia" w:ascii="黑体" w:hAnsi="黑体" w:eastAsia="黑体" w:cs="宋体"/>
          <w:color w:val="000000"/>
          <w:kern w:val="0"/>
          <w:sz w:val="44"/>
          <w:szCs w:val="44"/>
        </w:rPr>
        <w:t>1月</w:t>
      </w:r>
    </w:p>
    <w:p>
      <w:pPr>
        <w:widowControl/>
        <w:shd w:val="clear" w:color="auto" w:fill="FFFFFF"/>
        <w:spacing w:line="29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500" w:lineRule="atLeast"/>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500" w:lineRule="atLeast"/>
        <w:jc w:val="center"/>
        <w:rPr>
          <w:rFonts w:hint="eastAsia" w:ascii="宋体" w:hAnsi="宋体" w:eastAsia="宋体" w:cs="宋体"/>
          <w:color w:val="333333"/>
          <w:kern w:val="0"/>
          <w:sz w:val="24"/>
          <w:szCs w:val="24"/>
        </w:rPr>
      </w:pPr>
    </w:p>
    <w:p>
      <w:pPr>
        <w:widowControl/>
        <w:shd w:val="clear" w:color="auto" w:fill="FFFFFF"/>
        <w:spacing w:line="500" w:lineRule="atLeast"/>
        <w:jc w:val="center"/>
        <w:rPr>
          <w:rFonts w:hint="eastAsia" w:ascii="宋体" w:hAnsi="宋体" w:eastAsia="宋体" w:cs="宋体"/>
          <w:color w:val="333333"/>
          <w:kern w:val="0"/>
          <w:sz w:val="24"/>
          <w:szCs w:val="24"/>
        </w:rPr>
      </w:pPr>
    </w:p>
    <w:p>
      <w:pPr>
        <w:widowControl/>
        <w:shd w:val="clear" w:color="auto" w:fill="FFFFFF"/>
        <w:spacing w:line="500" w:lineRule="atLeast"/>
        <w:jc w:val="center"/>
        <w:rPr>
          <w:rFonts w:hint="eastAsia" w:ascii="宋体" w:hAnsi="宋体" w:eastAsia="宋体" w:cs="宋体"/>
          <w:color w:val="333333"/>
          <w:kern w:val="0"/>
          <w:sz w:val="24"/>
          <w:szCs w:val="24"/>
        </w:rPr>
      </w:pPr>
    </w:p>
    <w:p>
      <w:pP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br w:type="page"/>
      </w:r>
    </w:p>
    <w:p>
      <w:pPr>
        <w:widowControl/>
        <w:shd w:val="clear" w:color="auto" w:fill="FFFFFF"/>
        <w:spacing w:line="500" w:lineRule="atLeast"/>
        <w:jc w:val="center"/>
        <w:rPr>
          <w:rFonts w:ascii="宋体" w:hAnsi="宋体" w:eastAsia="宋体" w:cs="宋体"/>
          <w:color w:val="333333"/>
          <w:kern w:val="0"/>
          <w:sz w:val="24"/>
          <w:szCs w:val="24"/>
        </w:rPr>
      </w:pPr>
      <w:r>
        <w:rPr>
          <w:rFonts w:hint="eastAsia" w:ascii="黑体" w:hAnsi="黑体" w:eastAsia="黑体" w:cs="宋体"/>
          <w:color w:val="000000"/>
          <w:kern w:val="0"/>
          <w:sz w:val="44"/>
          <w:szCs w:val="44"/>
        </w:rPr>
        <w:t>目</w:t>
      </w:r>
      <w:r>
        <w:rPr>
          <w:rFonts w:hint="eastAsia" w:ascii="宋体" w:hAnsi="宋体" w:eastAsia="宋体" w:cs="宋体"/>
          <w:color w:val="000000"/>
          <w:kern w:val="0"/>
          <w:sz w:val="44"/>
          <w:szCs w:val="44"/>
        </w:rPr>
        <w:t> </w:t>
      </w:r>
      <w:r>
        <w:rPr>
          <w:rFonts w:hint="eastAsia" w:ascii="黑体" w:hAnsi="黑体" w:eastAsia="黑体" w:cs="宋体"/>
          <w:color w:val="000000"/>
          <w:kern w:val="0"/>
          <w:sz w:val="44"/>
          <w:szCs w:val="44"/>
        </w:rPr>
        <w:t>录</w:t>
      </w:r>
    </w:p>
    <w:p>
      <w:pPr>
        <w:widowControl/>
        <w:shd w:val="clear" w:color="auto" w:fill="FFFFFF"/>
        <w:spacing w:line="500" w:lineRule="atLeas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500" w:lineRule="atLeast"/>
        <w:rPr>
          <w:rFonts w:ascii="宋体" w:hAnsi="宋体" w:eastAsia="宋体" w:cs="宋体"/>
          <w:color w:val="333333"/>
          <w:kern w:val="0"/>
          <w:sz w:val="24"/>
          <w:szCs w:val="24"/>
        </w:rPr>
      </w:pPr>
      <w:r>
        <w:rPr>
          <w:rFonts w:hint="eastAsia" w:ascii="仿宋_GB2312" w:hAnsi="仿宋" w:eastAsia="仿宋_GB2312" w:cs="宋体"/>
          <w:b/>
          <w:bCs/>
          <w:color w:val="000000"/>
          <w:kern w:val="0"/>
          <w:sz w:val="32"/>
          <w:szCs w:val="32"/>
        </w:rPr>
        <w:t>第一部分</w:t>
      </w:r>
      <w:r>
        <w:rPr>
          <w:rFonts w:hint="eastAsia" w:ascii="宋体" w:hAnsi="宋体" w:eastAsia="宋体" w:cs="宋体"/>
          <w:b/>
          <w:bCs/>
          <w:color w:val="000000"/>
          <w:kern w:val="0"/>
          <w:sz w:val="32"/>
          <w:szCs w:val="32"/>
        </w:rPr>
        <w:t> </w:t>
      </w:r>
      <w:r>
        <w:rPr>
          <w:rFonts w:hint="eastAsia" w:ascii="仿宋_GB2312" w:hAnsi="仿宋" w:eastAsia="仿宋_GB2312" w:cs="宋体"/>
          <w:b/>
          <w:bCs/>
          <w:color w:val="000000"/>
          <w:kern w:val="0"/>
          <w:sz w:val="32"/>
          <w:szCs w:val="32"/>
        </w:rPr>
        <w:t>部门概况</w:t>
      </w:r>
    </w:p>
    <w:p>
      <w:pPr>
        <w:widowControl/>
        <w:shd w:val="clear" w:color="auto" w:fill="FFFFFF"/>
        <w:spacing w:line="500"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2"/>
          <w:szCs w:val="32"/>
        </w:rPr>
        <w:t>1.主要职责</w:t>
      </w:r>
      <w:r>
        <w:rPr>
          <w:rFonts w:hint="eastAsia" w:ascii="宋体" w:hAnsi="宋体" w:eastAsia="宋体" w:cs="宋体"/>
          <w:color w:val="000000"/>
          <w:kern w:val="0"/>
          <w:sz w:val="32"/>
          <w:szCs w:val="32"/>
        </w:rPr>
        <w:t>  </w:t>
      </w:r>
    </w:p>
    <w:p>
      <w:pPr>
        <w:widowControl/>
        <w:shd w:val="clear" w:color="auto" w:fill="FFFFFF"/>
        <w:spacing w:line="500" w:lineRule="atLeast"/>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2.部门预算单位构成</w:t>
      </w:r>
      <w:r>
        <w:rPr>
          <w:rFonts w:hint="eastAsia" w:ascii="宋体" w:hAnsi="宋体" w:eastAsia="宋体" w:cs="宋体"/>
          <w:color w:val="000000"/>
          <w:kern w:val="0"/>
          <w:sz w:val="32"/>
          <w:szCs w:val="32"/>
        </w:rPr>
        <w:t>  </w:t>
      </w:r>
    </w:p>
    <w:p>
      <w:pPr>
        <w:widowControl/>
        <w:shd w:val="clear" w:color="auto" w:fill="FFFFFF"/>
        <w:spacing w:line="500" w:lineRule="atLeast"/>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3.</w:t>
      </w:r>
      <w:r>
        <w:rPr>
          <w:rFonts w:hint="eastAsia" w:ascii="仿宋" w:hAnsi="仿宋" w:eastAsia="仿宋" w:cs="宋体"/>
          <w:color w:val="000000"/>
          <w:kern w:val="0"/>
          <w:sz w:val="32"/>
          <w:szCs w:val="32"/>
          <w:lang w:eastAsia="zh-CN"/>
        </w:rPr>
        <w:t>2024年</w:t>
      </w:r>
      <w:r>
        <w:rPr>
          <w:rFonts w:hint="eastAsia" w:ascii="仿宋_GB2312" w:hAnsi="仿宋" w:eastAsia="仿宋_GB2312" w:cs="宋体"/>
          <w:color w:val="000000"/>
          <w:kern w:val="0"/>
          <w:sz w:val="32"/>
          <w:szCs w:val="32"/>
        </w:rPr>
        <w:t>度主要工作任务</w:t>
      </w:r>
      <w:r>
        <w:rPr>
          <w:rFonts w:hint="eastAsia" w:ascii="宋体" w:hAnsi="宋体" w:eastAsia="宋体" w:cs="宋体"/>
          <w:color w:val="000000"/>
          <w:kern w:val="0"/>
          <w:sz w:val="32"/>
          <w:szCs w:val="32"/>
        </w:rPr>
        <w:t>  </w:t>
      </w:r>
    </w:p>
    <w:p>
      <w:pPr>
        <w:widowControl/>
        <w:shd w:val="clear" w:color="auto" w:fill="FFFFFF"/>
        <w:spacing w:line="500" w:lineRule="atLeast"/>
        <w:jc w:val="left"/>
        <w:rPr>
          <w:rFonts w:ascii="宋体" w:hAnsi="宋体" w:eastAsia="宋体" w:cs="宋体"/>
          <w:color w:val="333333"/>
          <w:kern w:val="0"/>
          <w:sz w:val="24"/>
          <w:szCs w:val="24"/>
        </w:rPr>
      </w:pPr>
      <w:r>
        <w:rPr>
          <w:rFonts w:hint="eastAsia" w:ascii="仿宋_GB2312" w:hAnsi="仿宋" w:eastAsia="仿宋_GB2312" w:cs="宋体"/>
          <w:b/>
          <w:bCs/>
          <w:color w:val="000000"/>
          <w:kern w:val="0"/>
          <w:sz w:val="32"/>
          <w:szCs w:val="32"/>
        </w:rPr>
        <w:t>第二部分</w:t>
      </w:r>
      <w:r>
        <w:rPr>
          <w:rFonts w:hint="eastAsia" w:ascii="宋体" w:hAnsi="宋体" w:eastAsia="宋体" w:cs="宋体"/>
          <w:b/>
          <w:bCs/>
          <w:color w:val="000000"/>
          <w:kern w:val="0"/>
          <w:sz w:val="32"/>
          <w:szCs w:val="32"/>
        </w:rPr>
        <w:t> </w:t>
      </w:r>
      <w:r>
        <w:rPr>
          <w:rFonts w:hint="eastAsia" w:ascii="仿宋" w:hAnsi="仿宋" w:eastAsia="仿宋" w:cs="仿宋"/>
          <w:b/>
          <w:bCs/>
          <w:color w:val="000000"/>
          <w:kern w:val="0"/>
          <w:sz w:val="32"/>
          <w:szCs w:val="32"/>
          <w:lang w:eastAsia="zh-CN"/>
        </w:rPr>
        <w:t>2024年</w:t>
      </w:r>
      <w:r>
        <w:rPr>
          <w:rFonts w:hint="eastAsia" w:ascii="仿宋_GB2312" w:hAnsi="仿宋" w:eastAsia="仿宋_GB2312" w:cs="宋体"/>
          <w:b/>
          <w:bCs/>
          <w:color w:val="000000"/>
          <w:kern w:val="0"/>
          <w:sz w:val="32"/>
          <w:szCs w:val="32"/>
        </w:rPr>
        <w:t>部门预算表</w:t>
      </w:r>
    </w:p>
    <w:p>
      <w:pPr>
        <w:widowControl/>
        <w:shd w:val="clear" w:color="auto" w:fill="FFFFFF"/>
        <w:spacing w:line="500" w:lineRule="atLeast"/>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1.</w:t>
      </w:r>
      <w:r>
        <w:rPr>
          <w:rFonts w:hint="eastAsia" w:ascii="仿宋_GB2312" w:hAnsi="仿宋" w:eastAsia="仿宋_GB2312" w:cs="宋体"/>
          <w:color w:val="000000"/>
          <w:kern w:val="0"/>
          <w:sz w:val="32"/>
          <w:szCs w:val="32"/>
        </w:rPr>
        <w:t>濉溪县卫健委</w:t>
      </w:r>
      <w:r>
        <w:rPr>
          <w:rFonts w:hint="eastAsia" w:ascii="仿宋" w:hAnsi="仿宋" w:eastAsia="仿宋" w:cs="宋体"/>
          <w:color w:val="000000"/>
          <w:kern w:val="0"/>
          <w:sz w:val="32"/>
          <w:szCs w:val="32"/>
          <w:lang w:eastAsia="zh-CN"/>
        </w:rPr>
        <w:t>2024年</w:t>
      </w:r>
      <w:r>
        <w:rPr>
          <w:rFonts w:hint="eastAsia" w:ascii="仿宋_GB2312" w:hAnsi="仿宋" w:eastAsia="仿宋_GB2312" w:cs="宋体"/>
          <w:color w:val="000000"/>
          <w:kern w:val="0"/>
          <w:sz w:val="32"/>
          <w:szCs w:val="32"/>
        </w:rPr>
        <w:t>收支总表</w:t>
      </w:r>
    </w:p>
    <w:p>
      <w:pPr>
        <w:widowControl/>
        <w:shd w:val="clear" w:color="auto" w:fill="FFFFFF"/>
        <w:spacing w:line="500" w:lineRule="atLeast"/>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2.</w:t>
      </w:r>
      <w:r>
        <w:rPr>
          <w:rFonts w:hint="eastAsia" w:ascii="仿宋_GB2312" w:hAnsi="仿宋" w:eastAsia="仿宋_GB2312" w:cs="宋体"/>
          <w:color w:val="000000"/>
          <w:kern w:val="0"/>
          <w:sz w:val="32"/>
          <w:szCs w:val="32"/>
        </w:rPr>
        <w:t>濉溪县卫健委</w:t>
      </w:r>
      <w:r>
        <w:rPr>
          <w:rFonts w:hint="eastAsia" w:ascii="仿宋" w:hAnsi="仿宋" w:eastAsia="仿宋" w:cs="宋体"/>
          <w:color w:val="000000"/>
          <w:kern w:val="0"/>
          <w:sz w:val="32"/>
          <w:szCs w:val="32"/>
          <w:lang w:eastAsia="zh-CN"/>
        </w:rPr>
        <w:t>2024年</w:t>
      </w:r>
      <w:r>
        <w:rPr>
          <w:rFonts w:hint="eastAsia" w:ascii="仿宋_GB2312" w:hAnsi="仿宋" w:eastAsia="仿宋_GB2312" w:cs="宋体"/>
          <w:color w:val="000000"/>
          <w:kern w:val="0"/>
          <w:sz w:val="32"/>
          <w:szCs w:val="32"/>
        </w:rPr>
        <w:t>收入总表</w:t>
      </w:r>
    </w:p>
    <w:p>
      <w:pPr>
        <w:widowControl/>
        <w:shd w:val="clear" w:color="auto" w:fill="FFFFFF"/>
        <w:spacing w:line="500" w:lineRule="atLeast"/>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3.</w:t>
      </w:r>
      <w:r>
        <w:rPr>
          <w:rFonts w:hint="eastAsia" w:ascii="仿宋_GB2312" w:hAnsi="仿宋" w:eastAsia="仿宋_GB2312" w:cs="宋体"/>
          <w:color w:val="000000"/>
          <w:kern w:val="0"/>
          <w:sz w:val="32"/>
          <w:szCs w:val="32"/>
        </w:rPr>
        <w:t>濉溪县卫健委</w:t>
      </w:r>
      <w:r>
        <w:rPr>
          <w:rFonts w:hint="eastAsia" w:ascii="仿宋" w:hAnsi="仿宋" w:eastAsia="仿宋" w:cs="宋体"/>
          <w:color w:val="000000"/>
          <w:kern w:val="0"/>
          <w:sz w:val="32"/>
          <w:szCs w:val="32"/>
          <w:lang w:eastAsia="zh-CN"/>
        </w:rPr>
        <w:t>2024年</w:t>
      </w:r>
      <w:r>
        <w:rPr>
          <w:rFonts w:hint="eastAsia" w:ascii="仿宋_GB2312" w:hAnsi="仿宋" w:eastAsia="仿宋_GB2312" w:cs="宋体"/>
          <w:color w:val="000000"/>
          <w:kern w:val="0"/>
          <w:sz w:val="32"/>
          <w:szCs w:val="32"/>
        </w:rPr>
        <w:t>支出总表</w:t>
      </w:r>
    </w:p>
    <w:p>
      <w:pPr>
        <w:widowControl/>
        <w:shd w:val="clear" w:color="auto" w:fill="FFFFFF"/>
        <w:spacing w:line="500" w:lineRule="atLeast"/>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4.</w:t>
      </w:r>
      <w:r>
        <w:rPr>
          <w:rFonts w:hint="eastAsia" w:ascii="仿宋_GB2312" w:hAnsi="仿宋" w:eastAsia="仿宋_GB2312" w:cs="宋体"/>
          <w:color w:val="000000"/>
          <w:kern w:val="0"/>
          <w:sz w:val="32"/>
          <w:szCs w:val="32"/>
        </w:rPr>
        <w:t>濉溪县卫健委</w:t>
      </w:r>
      <w:r>
        <w:rPr>
          <w:rFonts w:hint="eastAsia" w:ascii="仿宋" w:hAnsi="仿宋" w:eastAsia="仿宋" w:cs="宋体"/>
          <w:color w:val="000000"/>
          <w:kern w:val="0"/>
          <w:sz w:val="32"/>
          <w:szCs w:val="32"/>
          <w:lang w:eastAsia="zh-CN"/>
        </w:rPr>
        <w:t>2024年</w:t>
      </w:r>
      <w:r>
        <w:rPr>
          <w:rFonts w:hint="eastAsia" w:ascii="仿宋_GB2312" w:hAnsi="仿宋" w:eastAsia="仿宋_GB2312" w:cs="宋体"/>
          <w:color w:val="000000"/>
          <w:kern w:val="0"/>
          <w:sz w:val="32"/>
          <w:szCs w:val="32"/>
        </w:rPr>
        <w:t>财政拨款收支总表</w:t>
      </w:r>
    </w:p>
    <w:p>
      <w:pPr>
        <w:widowControl/>
        <w:shd w:val="clear" w:color="auto" w:fill="FFFFFF"/>
        <w:spacing w:line="500" w:lineRule="atLeast"/>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5.</w:t>
      </w:r>
      <w:r>
        <w:rPr>
          <w:rFonts w:hint="eastAsia" w:ascii="仿宋_GB2312" w:hAnsi="仿宋" w:eastAsia="仿宋_GB2312" w:cs="宋体"/>
          <w:color w:val="000000"/>
          <w:kern w:val="0"/>
          <w:sz w:val="32"/>
          <w:szCs w:val="32"/>
        </w:rPr>
        <w:t>濉溪县卫健委</w:t>
      </w:r>
      <w:r>
        <w:rPr>
          <w:rFonts w:hint="eastAsia" w:ascii="仿宋" w:hAnsi="仿宋" w:eastAsia="仿宋" w:cs="宋体"/>
          <w:color w:val="000000"/>
          <w:kern w:val="0"/>
          <w:sz w:val="32"/>
          <w:szCs w:val="32"/>
          <w:lang w:eastAsia="zh-CN"/>
        </w:rPr>
        <w:t>2024年</w:t>
      </w:r>
      <w:r>
        <w:rPr>
          <w:rFonts w:hint="eastAsia" w:ascii="仿宋_GB2312" w:hAnsi="仿宋" w:eastAsia="仿宋_GB2312" w:cs="宋体"/>
          <w:color w:val="000000"/>
          <w:kern w:val="0"/>
          <w:sz w:val="32"/>
          <w:szCs w:val="32"/>
        </w:rPr>
        <w:t>一般公共预算支出表</w:t>
      </w:r>
    </w:p>
    <w:p>
      <w:pPr>
        <w:widowControl/>
        <w:shd w:val="clear" w:color="auto" w:fill="FFFFFF"/>
        <w:spacing w:line="500" w:lineRule="atLeast"/>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6.</w:t>
      </w:r>
      <w:r>
        <w:rPr>
          <w:rFonts w:hint="eastAsia" w:ascii="仿宋_GB2312" w:hAnsi="仿宋" w:eastAsia="仿宋_GB2312" w:cs="宋体"/>
          <w:color w:val="000000"/>
          <w:kern w:val="0"/>
          <w:sz w:val="32"/>
          <w:szCs w:val="32"/>
        </w:rPr>
        <w:t>濉溪县卫健委</w:t>
      </w:r>
      <w:r>
        <w:rPr>
          <w:rFonts w:hint="eastAsia" w:ascii="仿宋" w:hAnsi="仿宋" w:eastAsia="仿宋" w:cs="宋体"/>
          <w:color w:val="000000"/>
          <w:kern w:val="0"/>
          <w:sz w:val="32"/>
          <w:szCs w:val="32"/>
          <w:lang w:eastAsia="zh-CN"/>
        </w:rPr>
        <w:t>2024年</w:t>
      </w:r>
      <w:r>
        <w:rPr>
          <w:rFonts w:hint="eastAsia" w:ascii="仿宋_GB2312" w:hAnsi="仿宋" w:eastAsia="仿宋_GB2312" w:cs="宋体"/>
          <w:color w:val="000000"/>
          <w:kern w:val="0"/>
          <w:sz w:val="32"/>
          <w:szCs w:val="32"/>
        </w:rPr>
        <w:t>一般公共预算基本支出表</w:t>
      </w:r>
    </w:p>
    <w:p>
      <w:pPr>
        <w:widowControl/>
        <w:shd w:val="clear" w:color="auto" w:fill="FFFFFF"/>
        <w:spacing w:line="500" w:lineRule="atLeast"/>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7.</w:t>
      </w:r>
      <w:r>
        <w:rPr>
          <w:rFonts w:hint="eastAsia" w:ascii="仿宋_GB2312" w:hAnsi="仿宋" w:eastAsia="仿宋_GB2312" w:cs="宋体"/>
          <w:color w:val="000000"/>
          <w:kern w:val="0"/>
          <w:sz w:val="32"/>
          <w:szCs w:val="32"/>
        </w:rPr>
        <w:t>濉溪县卫健委</w:t>
      </w:r>
      <w:r>
        <w:rPr>
          <w:rFonts w:hint="eastAsia" w:ascii="仿宋" w:hAnsi="仿宋" w:eastAsia="仿宋" w:cs="宋体"/>
          <w:color w:val="000000"/>
          <w:kern w:val="0"/>
          <w:sz w:val="32"/>
          <w:szCs w:val="32"/>
          <w:lang w:eastAsia="zh-CN"/>
        </w:rPr>
        <w:t>2024年</w:t>
      </w:r>
      <w:r>
        <w:rPr>
          <w:rFonts w:hint="eastAsia" w:ascii="仿宋_GB2312" w:hAnsi="仿宋" w:eastAsia="仿宋_GB2312" w:cs="宋体"/>
          <w:color w:val="000000"/>
          <w:kern w:val="0"/>
          <w:sz w:val="32"/>
          <w:szCs w:val="32"/>
        </w:rPr>
        <w:t>政府性基金预算支出表</w:t>
      </w:r>
    </w:p>
    <w:p>
      <w:pPr>
        <w:widowControl/>
        <w:shd w:val="clear" w:color="auto" w:fill="FFFFFF"/>
        <w:spacing w:line="500" w:lineRule="atLeast"/>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8.</w:t>
      </w:r>
      <w:r>
        <w:rPr>
          <w:rFonts w:hint="eastAsia" w:ascii="仿宋_GB2312" w:hAnsi="仿宋" w:eastAsia="仿宋_GB2312" w:cs="宋体"/>
          <w:color w:val="000000"/>
          <w:kern w:val="0"/>
          <w:sz w:val="32"/>
          <w:szCs w:val="32"/>
        </w:rPr>
        <w:t>濉溪县卫健委</w:t>
      </w:r>
      <w:r>
        <w:rPr>
          <w:rFonts w:hint="eastAsia" w:ascii="仿宋" w:hAnsi="仿宋" w:eastAsia="仿宋" w:cs="宋体"/>
          <w:color w:val="000000"/>
          <w:kern w:val="0"/>
          <w:sz w:val="32"/>
          <w:szCs w:val="32"/>
          <w:lang w:eastAsia="zh-CN"/>
        </w:rPr>
        <w:t>2024年</w:t>
      </w:r>
      <w:r>
        <w:rPr>
          <w:rFonts w:hint="eastAsia" w:ascii="仿宋_GB2312" w:hAnsi="仿宋" w:eastAsia="仿宋_GB2312" w:cs="宋体"/>
          <w:color w:val="000000"/>
          <w:kern w:val="0"/>
          <w:sz w:val="32"/>
          <w:szCs w:val="32"/>
        </w:rPr>
        <w:t>国有资本经营预算支出表</w:t>
      </w:r>
    </w:p>
    <w:p>
      <w:pPr>
        <w:widowControl/>
        <w:shd w:val="clear" w:color="auto" w:fill="FFFFFF"/>
        <w:spacing w:line="500" w:lineRule="atLeast"/>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9.</w:t>
      </w:r>
      <w:r>
        <w:rPr>
          <w:rFonts w:hint="eastAsia" w:ascii="仿宋_GB2312" w:hAnsi="仿宋" w:eastAsia="仿宋_GB2312" w:cs="宋体"/>
          <w:color w:val="000000"/>
          <w:kern w:val="0"/>
          <w:sz w:val="32"/>
          <w:szCs w:val="32"/>
        </w:rPr>
        <w:t>濉溪县卫健委</w:t>
      </w:r>
      <w:r>
        <w:rPr>
          <w:rFonts w:hint="eastAsia" w:ascii="仿宋" w:hAnsi="仿宋" w:eastAsia="仿宋" w:cs="宋体"/>
          <w:color w:val="000000"/>
          <w:kern w:val="0"/>
          <w:sz w:val="32"/>
          <w:szCs w:val="32"/>
          <w:lang w:eastAsia="zh-CN"/>
        </w:rPr>
        <w:t>2024年</w:t>
      </w:r>
      <w:r>
        <w:rPr>
          <w:rFonts w:hint="eastAsia" w:ascii="仿宋_GB2312" w:hAnsi="仿宋" w:eastAsia="仿宋_GB2312" w:cs="宋体"/>
          <w:color w:val="000000"/>
          <w:kern w:val="0"/>
          <w:sz w:val="32"/>
          <w:szCs w:val="32"/>
        </w:rPr>
        <w:t>项目支出总表</w:t>
      </w:r>
    </w:p>
    <w:p>
      <w:pPr>
        <w:widowControl/>
        <w:shd w:val="clear" w:color="auto" w:fill="FFFFFF"/>
        <w:spacing w:line="500" w:lineRule="atLeast"/>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10.</w:t>
      </w:r>
      <w:r>
        <w:rPr>
          <w:rFonts w:hint="eastAsia" w:ascii="仿宋_GB2312" w:hAnsi="仿宋" w:eastAsia="仿宋_GB2312" w:cs="宋体"/>
          <w:color w:val="000000"/>
          <w:kern w:val="0"/>
          <w:sz w:val="32"/>
          <w:szCs w:val="32"/>
        </w:rPr>
        <w:t>濉溪县卫健委</w:t>
      </w:r>
      <w:r>
        <w:rPr>
          <w:rFonts w:hint="eastAsia" w:ascii="仿宋" w:hAnsi="仿宋" w:eastAsia="仿宋" w:cs="宋体"/>
          <w:color w:val="000000"/>
          <w:kern w:val="0"/>
          <w:sz w:val="32"/>
          <w:szCs w:val="32"/>
          <w:lang w:eastAsia="zh-CN"/>
        </w:rPr>
        <w:t>2024年</w:t>
      </w:r>
      <w:r>
        <w:rPr>
          <w:rFonts w:hint="eastAsia" w:ascii="仿宋_GB2312" w:hAnsi="仿宋" w:eastAsia="仿宋_GB2312" w:cs="宋体"/>
          <w:color w:val="000000"/>
          <w:kern w:val="0"/>
          <w:sz w:val="32"/>
          <w:szCs w:val="32"/>
        </w:rPr>
        <w:t>政府采购支出表</w:t>
      </w:r>
    </w:p>
    <w:p>
      <w:pPr>
        <w:widowControl/>
        <w:shd w:val="clear" w:color="auto" w:fill="FFFFFF"/>
        <w:spacing w:line="500" w:lineRule="atLeast"/>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11.</w:t>
      </w:r>
      <w:r>
        <w:rPr>
          <w:rFonts w:hint="eastAsia" w:ascii="仿宋_GB2312" w:hAnsi="仿宋" w:eastAsia="仿宋_GB2312" w:cs="宋体"/>
          <w:color w:val="000000"/>
          <w:kern w:val="0"/>
          <w:sz w:val="32"/>
          <w:szCs w:val="32"/>
        </w:rPr>
        <w:t>濉溪县卫健委</w:t>
      </w:r>
      <w:r>
        <w:rPr>
          <w:rFonts w:hint="eastAsia" w:ascii="仿宋" w:hAnsi="仿宋" w:eastAsia="仿宋" w:cs="宋体"/>
          <w:color w:val="000000"/>
          <w:kern w:val="0"/>
          <w:sz w:val="32"/>
          <w:szCs w:val="32"/>
          <w:lang w:eastAsia="zh-CN"/>
        </w:rPr>
        <w:t>2024年</w:t>
      </w:r>
      <w:r>
        <w:rPr>
          <w:rFonts w:hint="eastAsia" w:ascii="仿宋_GB2312" w:hAnsi="仿宋" w:eastAsia="仿宋_GB2312" w:cs="宋体"/>
          <w:color w:val="000000"/>
          <w:kern w:val="0"/>
          <w:sz w:val="32"/>
          <w:szCs w:val="32"/>
        </w:rPr>
        <w:t>政府购买服务支出表</w:t>
      </w:r>
    </w:p>
    <w:p>
      <w:pPr>
        <w:widowControl/>
        <w:shd w:val="clear" w:color="auto" w:fill="FFFFFF"/>
        <w:spacing w:line="500" w:lineRule="atLeast"/>
        <w:jc w:val="left"/>
        <w:rPr>
          <w:rFonts w:ascii="宋体" w:hAnsi="宋体" w:eastAsia="宋体" w:cs="宋体"/>
          <w:color w:val="333333"/>
          <w:kern w:val="0"/>
          <w:sz w:val="24"/>
          <w:szCs w:val="24"/>
        </w:rPr>
      </w:pPr>
      <w:r>
        <w:rPr>
          <w:rFonts w:hint="eastAsia" w:ascii="仿宋_GB2312" w:hAnsi="仿宋" w:eastAsia="仿宋_GB2312" w:cs="宋体"/>
          <w:b/>
          <w:bCs/>
          <w:color w:val="000000"/>
          <w:kern w:val="0"/>
          <w:sz w:val="32"/>
          <w:szCs w:val="32"/>
        </w:rPr>
        <w:t>第三部分</w:t>
      </w:r>
      <w:r>
        <w:rPr>
          <w:rFonts w:hint="eastAsia" w:ascii="宋体" w:hAnsi="宋体" w:eastAsia="宋体" w:cs="宋体"/>
          <w:b/>
          <w:bCs/>
          <w:color w:val="000000"/>
          <w:kern w:val="0"/>
          <w:sz w:val="32"/>
          <w:szCs w:val="32"/>
        </w:rPr>
        <w:t> </w:t>
      </w:r>
      <w:r>
        <w:rPr>
          <w:rFonts w:hint="eastAsia" w:ascii="仿宋" w:hAnsi="仿宋" w:eastAsia="仿宋" w:cs="仿宋"/>
          <w:b/>
          <w:bCs/>
          <w:color w:val="000000"/>
          <w:kern w:val="0"/>
          <w:sz w:val="32"/>
          <w:szCs w:val="32"/>
          <w:lang w:eastAsia="zh-CN"/>
        </w:rPr>
        <w:t>2024年</w:t>
      </w:r>
      <w:r>
        <w:rPr>
          <w:rFonts w:hint="eastAsia" w:ascii="仿宋_GB2312" w:hAnsi="仿宋" w:eastAsia="仿宋_GB2312" w:cs="宋体"/>
          <w:b/>
          <w:bCs/>
          <w:color w:val="000000"/>
          <w:kern w:val="0"/>
          <w:sz w:val="32"/>
          <w:szCs w:val="32"/>
        </w:rPr>
        <w:t>部门预算情况说明</w:t>
      </w:r>
    </w:p>
    <w:p>
      <w:pPr>
        <w:widowControl/>
        <w:shd w:val="clear" w:color="auto" w:fill="FFFFFF"/>
        <w:spacing w:line="500" w:lineRule="atLeast"/>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1.关于</w:t>
      </w:r>
      <w:r>
        <w:rPr>
          <w:rFonts w:hint="eastAsia" w:ascii="仿宋" w:hAnsi="仿宋" w:eastAsia="仿宋" w:cs="宋体"/>
          <w:color w:val="000000"/>
          <w:kern w:val="0"/>
          <w:sz w:val="32"/>
          <w:szCs w:val="32"/>
          <w:lang w:eastAsia="zh-CN"/>
        </w:rPr>
        <w:t>2024年</w:t>
      </w:r>
      <w:r>
        <w:rPr>
          <w:rFonts w:hint="eastAsia" w:ascii="仿宋_GB2312" w:hAnsi="仿宋" w:eastAsia="仿宋_GB2312" w:cs="宋体"/>
          <w:color w:val="000000"/>
          <w:kern w:val="0"/>
          <w:sz w:val="32"/>
          <w:szCs w:val="32"/>
        </w:rPr>
        <w:t>收支总表的说明</w:t>
      </w:r>
    </w:p>
    <w:p>
      <w:pPr>
        <w:widowControl/>
        <w:shd w:val="clear" w:color="auto" w:fill="FFFFFF"/>
        <w:spacing w:line="500" w:lineRule="atLeast"/>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2.关于</w:t>
      </w:r>
      <w:r>
        <w:rPr>
          <w:rFonts w:hint="eastAsia" w:ascii="仿宋" w:hAnsi="仿宋" w:eastAsia="仿宋" w:cs="宋体"/>
          <w:color w:val="000000"/>
          <w:kern w:val="0"/>
          <w:sz w:val="32"/>
          <w:szCs w:val="32"/>
          <w:lang w:eastAsia="zh-CN"/>
        </w:rPr>
        <w:t>2024年</w:t>
      </w:r>
      <w:r>
        <w:rPr>
          <w:rFonts w:hint="eastAsia" w:ascii="仿宋_GB2312" w:hAnsi="仿宋" w:eastAsia="仿宋_GB2312" w:cs="宋体"/>
          <w:color w:val="000000"/>
          <w:kern w:val="0"/>
          <w:sz w:val="32"/>
          <w:szCs w:val="32"/>
        </w:rPr>
        <w:t>收入总表的说明</w:t>
      </w:r>
    </w:p>
    <w:p>
      <w:pPr>
        <w:widowControl/>
        <w:shd w:val="clear" w:color="auto" w:fill="FFFFFF"/>
        <w:spacing w:line="500" w:lineRule="atLeast"/>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3.关于</w:t>
      </w:r>
      <w:r>
        <w:rPr>
          <w:rFonts w:hint="eastAsia" w:ascii="仿宋" w:hAnsi="仿宋" w:eastAsia="仿宋" w:cs="宋体"/>
          <w:color w:val="000000"/>
          <w:kern w:val="0"/>
          <w:sz w:val="32"/>
          <w:szCs w:val="32"/>
          <w:lang w:eastAsia="zh-CN"/>
        </w:rPr>
        <w:t>2024年</w:t>
      </w:r>
      <w:r>
        <w:rPr>
          <w:rFonts w:hint="eastAsia" w:ascii="仿宋_GB2312" w:hAnsi="仿宋" w:eastAsia="仿宋_GB2312" w:cs="宋体"/>
          <w:color w:val="000000"/>
          <w:kern w:val="0"/>
          <w:sz w:val="32"/>
          <w:szCs w:val="32"/>
        </w:rPr>
        <w:t>支出总表的说明</w:t>
      </w:r>
    </w:p>
    <w:p>
      <w:pPr>
        <w:widowControl/>
        <w:shd w:val="clear" w:color="auto" w:fill="FFFFFF"/>
        <w:spacing w:line="500" w:lineRule="atLeast"/>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4.关于</w:t>
      </w:r>
      <w:r>
        <w:rPr>
          <w:rFonts w:hint="eastAsia" w:ascii="仿宋" w:hAnsi="仿宋" w:eastAsia="仿宋" w:cs="宋体"/>
          <w:color w:val="000000"/>
          <w:kern w:val="0"/>
          <w:sz w:val="32"/>
          <w:szCs w:val="32"/>
          <w:lang w:eastAsia="zh-CN"/>
        </w:rPr>
        <w:t>2024年</w:t>
      </w:r>
      <w:r>
        <w:rPr>
          <w:rFonts w:hint="eastAsia" w:ascii="仿宋_GB2312" w:hAnsi="仿宋" w:eastAsia="仿宋_GB2312" w:cs="宋体"/>
          <w:color w:val="000000"/>
          <w:kern w:val="0"/>
          <w:sz w:val="32"/>
          <w:szCs w:val="32"/>
        </w:rPr>
        <w:t>财政拨款收支总表的说明</w:t>
      </w:r>
    </w:p>
    <w:p>
      <w:pPr>
        <w:widowControl/>
        <w:shd w:val="clear" w:color="auto" w:fill="FFFFFF"/>
        <w:spacing w:line="500" w:lineRule="atLeast"/>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5.关于</w:t>
      </w:r>
      <w:r>
        <w:rPr>
          <w:rFonts w:hint="eastAsia" w:ascii="仿宋" w:hAnsi="仿宋" w:eastAsia="仿宋" w:cs="宋体"/>
          <w:color w:val="000000"/>
          <w:kern w:val="0"/>
          <w:sz w:val="32"/>
          <w:szCs w:val="32"/>
          <w:lang w:eastAsia="zh-CN"/>
        </w:rPr>
        <w:t>2024年</w:t>
      </w:r>
      <w:r>
        <w:rPr>
          <w:rFonts w:hint="eastAsia" w:ascii="仿宋_GB2312" w:hAnsi="仿宋" w:eastAsia="仿宋_GB2312" w:cs="宋体"/>
          <w:color w:val="000000"/>
          <w:kern w:val="0"/>
          <w:sz w:val="32"/>
          <w:szCs w:val="32"/>
        </w:rPr>
        <w:t>一般公共预算支出表的说明</w:t>
      </w:r>
    </w:p>
    <w:p>
      <w:pPr>
        <w:widowControl/>
        <w:shd w:val="clear" w:color="auto" w:fill="FFFFFF"/>
        <w:spacing w:line="500" w:lineRule="atLeast"/>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6.关于</w:t>
      </w:r>
      <w:r>
        <w:rPr>
          <w:rFonts w:hint="eastAsia" w:ascii="仿宋" w:hAnsi="仿宋" w:eastAsia="仿宋" w:cs="宋体"/>
          <w:color w:val="000000"/>
          <w:kern w:val="0"/>
          <w:sz w:val="32"/>
          <w:szCs w:val="32"/>
          <w:lang w:eastAsia="zh-CN"/>
        </w:rPr>
        <w:t>2024年</w:t>
      </w:r>
      <w:r>
        <w:rPr>
          <w:rFonts w:hint="eastAsia" w:ascii="仿宋_GB2312" w:hAnsi="仿宋" w:eastAsia="仿宋_GB2312" w:cs="宋体"/>
          <w:color w:val="000000"/>
          <w:kern w:val="0"/>
          <w:sz w:val="32"/>
          <w:szCs w:val="32"/>
        </w:rPr>
        <w:t>一般公共预算基本支出表的说明</w:t>
      </w:r>
    </w:p>
    <w:p>
      <w:pPr>
        <w:widowControl/>
        <w:shd w:val="clear" w:color="auto" w:fill="FFFFFF"/>
        <w:spacing w:line="500" w:lineRule="atLeast"/>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7.关于</w:t>
      </w:r>
      <w:r>
        <w:rPr>
          <w:rFonts w:hint="eastAsia" w:ascii="仿宋" w:hAnsi="仿宋" w:eastAsia="仿宋" w:cs="宋体"/>
          <w:color w:val="000000"/>
          <w:kern w:val="0"/>
          <w:sz w:val="32"/>
          <w:szCs w:val="32"/>
          <w:lang w:eastAsia="zh-CN"/>
        </w:rPr>
        <w:t>2024年</w:t>
      </w:r>
      <w:r>
        <w:rPr>
          <w:rFonts w:hint="eastAsia" w:ascii="仿宋_GB2312" w:hAnsi="仿宋" w:eastAsia="仿宋_GB2312" w:cs="宋体"/>
          <w:color w:val="000000"/>
          <w:kern w:val="0"/>
          <w:sz w:val="32"/>
          <w:szCs w:val="32"/>
        </w:rPr>
        <w:t>政府性基金预算支出表的说明</w:t>
      </w:r>
    </w:p>
    <w:p>
      <w:pPr>
        <w:widowControl/>
        <w:shd w:val="clear" w:color="auto" w:fill="FFFFFF"/>
        <w:spacing w:line="500" w:lineRule="atLeast"/>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8.关于</w:t>
      </w:r>
      <w:r>
        <w:rPr>
          <w:rFonts w:hint="eastAsia" w:ascii="仿宋" w:hAnsi="仿宋" w:eastAsia="仿宋" w:cs="宋体"/>
          <w:color w:val="000000"/>
          <w:kern w:val="0"/>
          <w:sz w:val="32"/>
          <w:szCs w:val="32"/>
          <w:lang w:eastAsia="zh-CN"/>
        </w:rPr>
        <w:t>2024年</w:t>
      </w:r>
      <w:r>
        <w:rPr>
          <w:rFonts w:hint="eastAsia" w:ascii="仿宋_GB2312" w:hAnsi="仿宋" w:eastAsia="仿宋_GB2312" w:cs="宋体"/>
          <w:color w:val="000000"/>
          <w:kern w:val="0"/>
          <w:sz w:val="32"/>
          <w:szCs w:val="32"/>
        </w:rPr>
        <w:t>国有资本经营预算支出表的说明</w:t>
      </w:r>
    </w:p>
    <w:p>
      <w:pPr>
        <w:widowControl/>
        <w:shd w:val="clear" w:color="auto" w:fill="FFFFFF"/>
        <w:spacing w:line="500" w:lineRule="atLeast"/>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9.关于</w:t>
      </w:r>
      <w:r>
        <w:rPr>
          <w:rFonts w:hint="eastAsia" w:ascii="仿宋" w:hAnsi="仿宋" w:eastAsia="仿宋" w:cs="宋体"/>
          <w:color w:val="000000"/>
          <w:kern w:val="0"/>
          <w:sz w:val="32"/>
          <w:szCs w:val="32"/>
          <w:lang w:eastAsia="zh-CN"/>
        </w:rPr>
        <w:t>2024年</w:t>
      </w:r>
      <w:r>
        <w:rPr>
          <w:rFonts w:hint="eastAsia" w:ascii="仿宋_GB2312" w:hAnsi="仿宋" w:eastAsia="仿宋_GB2312" w:cs="宋体"/>
          <w:color w:val="000000"/>
          <w:kern w:val="0"/>
          <w:sz w:val="32"/>
          <w:szCs w:val="32"/>
        </w:rPr>
        <w:t>项目支出表的说明</w:t>
      </w:r>
    </w:p>
    <w:p>
      <w:pPr>
        <w:widowControl/>
        <w:shd w:val="clear" w:color="auto" w:fill="FFFFFF"/>
        <w:spacing w:line="500" w:lineRule="atLeast"/>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10.关于</w:t>
      </w:r>
      <w:r>
        <w:rPr>
          <w:rFonts w:hint="eastAsia" w:ascii="仿宋" w:hAnsi="仿宋" w:eastAsia="仿宋" w:cs="宋体"/>
          <w:color w:val="000000"/>
          <w:kern w:val="0"/>
          <w:sz w:val="32"/>
          <w:szCs w:val="32"/>
          <w:lang w:eastAsia="zh-CN"/>
        </w:rPr>
        <w:t>2024年</w:t>
      </w:r>
      <w:r>
        <w:rPr>
          <w:rFonts w:hint="eastAsia" w:ascii="仿宋_GB2312" w:hAnsi="仿宋" w:eastAsia="仿宋_GB2312" w:cs="宋体"/>
          <w:color w:val="000000"/>
          <w:kern w:val="0"/>
          <w:sz w:val="32"/>
          <w:szCs w:val="32"/>
        </w:rPr>
        <w:t>政府采购支出表的说明</w:t>
      </w:r>
    </w:p>
    <w:p>
      <w:pPr>
        <w:widowControl/>
        <w:shd w:val="clear" w:color="auto" w:fill="FFFFFF"/>
        <w:spacing w:line="500" w:lineRule="atLeast"/>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11.关于</w:t>
      </w:r>
      <w:r>
        <w:rPr>
          <w:rFonts w:hint="eastAsia" w:ascii="仿宋" w:hAnsi="仿宋" w:eastAsia="仿宋" w:cs="宋体"/>
          <w:color w:val="000000"/>
          <w:kern w:val="0"/>
          <w:sz w:val="32"/>
          <w:szCs w:val="32"/>
          <w:lang w:eastAsia="zh-CN"/>
        </w:rPr>
        <w:t>2024年</w:t>
      </w:r>
      <w:r>
        <w:rPr>
          <w:rFonts w:hint="eastAsia" w:ascii="仿宋_GB2312" w:hAnsi="仿宋" w:eastAsia="仿宋_GB2312" w:cs="宋体"/>
          <w:color w:val="000000"/>
          <w:kern w:val="0"/>
          <w:sz w:val="32"/>
          <w:szCs w:val="32"/>
        </w:rPr>
        <w:t>政府采购服务支出表的说明</w:t>
      </w:r>
    </w:p>
    <w:p>
      <w:pPr>
        <w:widowControl/>
        <w:shd w:val="clear" w:color="auto" w:fill="FFFFFF"/>
        <w:spacing w:line="500" w:lineRule="atLeast"/>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9.其他重要事项情况说明</w:t>
      </w:r>
    </w:p>
    <w:p>
      <w:pPr>
        <w:widowControl/>
        <w:shd w:val="clear" w:color="auto" w:fill="FFFFFF"/>
        <w:spacing w:line="600" w:lineRule="atLeast"/>
        <w:rPr>
          <w:rFonts w:ascii="Times New Roman" w:hAnsi="Times New Roman" w:eastAsia="宋体" w:cs="Times New Roman"/>
          <w:color w:val="333333"/>
          <w:kern w:val="0"/>
          <w:szCs w:val="21"/>
        </w:rPr>
      </w:pPr>
      <w:r>
        <w:rPr>
          <w:rFonts w:hint="eastAsia" w:ascii="仿宋_GB2312" w:hAnsi="仿宋" w:eastAsia="仿宋_GB2312" w:cs="宋体"/>
          <w:b/>
          <w:bCs/>
          <w:color w:val="000000"/>
          <w:kern w:val="0"/>
          <w:sz w:val="32"/>
          <w:szCs w:val="32"/>
        </w:rPr>
        <w:t>第四部分</w:t>
      </w:r>
      <w:r>
        <w:rPr>
          <w:rFonts w:hint="eastAsia" w:ascii="宋体" w:hAnsi="宋体" w:eastAsia="宋体" w:cs="宋体"/>
          <w:b/>
          <w:bCs/>
          <w:color w:val="000000"/>
          <w:kern w:val="0"/>
          <w:sz w:val="32"/>
          <w:szCs w:val="32"/>
        </w:rPr>
        <w:t>  </w:t>
      </w:r>
      <w:r>
        <w:rPr>
          <w:rFonts w:hint="eastAsia" w:ascii="仿宋_GB2312" w:hAnsi="仿宋" w:eastAsia="仿宋_GB2312" w:cs="Times New Roman"/>
          <w:b/>
          <w:bCs/>
          <w:color w:val="000000"/>
          <w:kern w:val="0"/>
          <w:sz w:val="32"/>
          <w:szCs w:val="32"/>
        </w:rPr>
        <w:t>名词解释</w:t>
      </w:r>
    </w:p>
    <w:p>
      <w:pPr>
        <w:widowControl/>
        <w:shd w:val="clear" w:color="auto" w:fill="FFFFFF"/>
        <w:spacing w:line="500" w:lineRule="atLeast"/>
        <w:jc w:val="left"/>
        <w:rPr>
          <w:rFonts w:ascii="Times New Roman" w:hAnsi="Times New Roman" w:eastAsia="宋体" w:cs="Times New Roman"/>
          <w:color w:val="333333"/>
          <w:kern w:val="0"/>
          <w:szCs w:val="21"/>
        </w:rPr>
      </w:pPr>
      <w:r>
        <w:rPr>
          <w:rFonts w:hint="eastAsia" w:ascii="仿宋_GB2312" w:hAnsi="仿宋" w:eastAsia="仿宋_GB2312" w:cs="Times New Roman"/>
          <w:b/>
          <w:bCs/>
          <w:color w:val="000000"/>
          <w:kern w:val="0"/>
          <w:sz w:val="32"/>
          <w:szCs w:val="32"/>
        </w:rPr>
        <w:t>第五部分</w:t>
      </w:r>
      <w:r>
        <w:rPr>
          <w:rFonts w:hint="eastAsia" w:ascii="宋体" w:hAnsi="宋体" w:eastAsia="宋体" w:cs="宋体"/>
          <w:b/>
          <w:bCs/>
          <w:color w:val="000000"/>
          <w:kern w:val="0"/>
          <w:sz w:val="32"/>
          <w:szCs w:val="32"/>
        </w:rPr>
        <w:t> </w:t>
      </w:r>
      <w:r>
        <w:rPr>
          <w:rFonts w:hint="eastAsia" w:ascii="仿宋_GB2312" w:hAnsi="仿宋" w:eastAsia="仿宋_GB2312" w:cs="Times New Roman"/>
          <w:b/>
          <w:bCs/>
          <w:color w:val="000000"/>
          <w:kern w:val="0"/>
          <w:sz w:val="32"/>
          <w:szCs w:val="32"/>
        </w:rPr>
        <w:t>其他公开事项</w:t>
      </w:r>
    </w:p>
    <w:p>
      <w:pPr>
        <w:pStyle w:val="7"/>
        <w:widowControl/>
        <w:numPr>
          <w:ilvl w:val="0"/>
          <w:numId w:val="1"/>
        </w:numPr>
        <w:shd w:val="clear" w:color="auto" w:fill="FFFFFF"/>
        <w:spacing w:line="600" w:lineRule="atLeast"/>
        <w:ind w:left="5" w:leftChars="0" w:hanging="5" w:firstLineChars="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濉溪县卫健委</w:t>
      </w:r>
      <w:r>
        <w:rPr>
          <w:rFonts w:hint="eastAsia" w:ascii="仿宋_GB2312" w:hAnsi="仿宋" w:eastAsia="仿宋_GB2312" w:cs="Times New Roman"/>
          <w:color w:val="000000"/>
          <w:kern w:val="0"/>
          <w:sz w:val="32"/>
          <w:szCs w:val="32"/>
          <w:lang w:eastAsia="zh-CN"/>
        </w:rPr>
        <w:t>2024年</w:t>
      </w:r>
      <w:r>
        <w:rPr>
          <w:rFonts w:hint="eastAsia" w:ascii="仿宋_GB2312" w:hAnsi="仿宋" w:eastAsia="仿宋_GB2312" w:cs="Times New Roman"/>
          <w:color w:val="000000"/>
          <w:kern w:val="0"/>
          <w:sz w:val="32"/>
          <w:szCs w:val="32"/>
        </w:rPr>
        <w:t>部门预算纳入绩效考评项目表</w:t>
      </w:r>
    </w:p>
    <w:p>
      <w:pPr>
        <w:pStyle w:val="7"/>
        <w:widowControl/>
        <w:numPr>
          <w:ilvl w:val="0"/>
          <w:numId w:val="1"/>
        </w:numPr>
        <w:shd w:val="clear" w:color="auto" w:fill="FFFFFF"/>
        <w:spacing w:line="600" w:lineRule="atLeast"/>
        <w:ind w:left="465" w:leftChars="0" w:hanging="465" w:firstLineChars="0"/>
        <w:rPr>
          <w:rFonts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t>濉溪县卫健委</w:t>
      </w:r>
      <w:r>
        <w:rPr>
          <w:rFonts w:hint="eastAsia" w:ascii="仿宋_GB2312" w:hAnsi="仿宋" w:eastAsia="仿宋_GB2312" w:cs="Times New Roman"/>
          <w:color w:val="000000"/>
          <w:kern w:val="0"/>
          <w:sz w:val="32"/>
          <w:szCs w:val="32"/>
          <w:lang w:eastAsia="zh-CN"/>
        </w:rPr>
        <w:t>2024年</w:t>
      </w:r>
      <w:r>
        <w:rPr>
          <w:rFonts w:hint="eastAsia" w:ascii="仿宋_GB2312" w:hAnsi="仿宋" w:eastAsia="仿宋_GB2312" w:cs="Times New Roman"/>
          <w:color w:val="000000"/>
          <w:kern w:val="0"/>
          <w:sz w:val="32"/>
          <w:szCs w:val="32"/>
        </w:rPr>
        <w:t>部门预算专项资金管理清单</w:t>
      </w:r>
    </w:p>
    <w:p>
      <w:pPr>
        <w:widowControl/>
        <w:shd w:val="clear" w:color="auto" w:fill="FFFFFF"/>
        <w:spacing w:line="600" w:lineRule="atLeast"/>
        <w:ind w:left="0" w:leftChars="0" w:firstLine="0" w:firstLineChars="0"/>
        <w:rPr>
          <w:rFonts w:ascii="宋体" w:hAnsi="宋体" w:eastAsia="宋体" w:cs="宋体"/>
          <w:color w:val="333333"/>
          <w:kern w:val="0"/>
          <w:sz w:val="24"/>
          <w:szCs w:val="24"/>
        </w:rPr>
      </w:pPr>
    </w:p>
    <w:p>
      <w:pPr>
        <w:widowControl/>
        <w:shd w:val="clear" w:color="auto" w:fill="FFFFFF"/>
        <w:spacing w:line="60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500" w:lineRule="atLeast"/>
        <w:ind w:firstLine="64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500" w:lineRule="atLeast"/>
        <w:ind w:firstLine="64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500" w:lineRule="atLeast"/>
        <w:ind w:firstLine="64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500" w:lineRule="atLeast"/>
        <w:ind w:firstLine="64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500" w:lineRule="atLeast"/>
        <w:ind w:firstLine="640"/>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50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br w:type="page"/>
      </w:r>
    </w:p>
    <w:p>
      <w:pPr>
        <w:widowControl/>
        <w:shd w:val="clear" w:color="auto" w:fill="FFFFFF"/>
        <w:spacing w:line="290" w:lineRule="atLeast"/>
        <w:jc w:val="center"/>
        <w:rPr>
          <w:rFonts w:ascii="宋体" w:hAnsi="宋体" w:eastAsia="宋体" w:cs="宋体"/>
          <w:color w:val="333333"/>
          <w:kern w:val="0"/>
          <w:sz w:val="24"/>
          <w:szCs w:val="24"/>
        </w:rPr>
      </w:pPr>
      <w:r>
        <w:rPr>
          <w:rFonts w:hint="eastAsia" w:ascii="黑体" w:hAnsi="黑体" w:eastAsia="黑体" w:cs="宋体"/>
          <w:color w:val="000000"/>
          <w:kern w:val="0"/>
          <w:sz w:val="36"/>
          <w:szCs w:val="36"/>
        </w:rPr>
        <w:t>第一部分</w:t>
      </w:r>
      <w:r>
        <w:rPr>
          <w:rFonts w:hint="eastAsia" w:ascii="宋体" w:hAnsi="宋体" w:eastAsia="宋体" w:cs="宋体"/>
          <w:color w:val="000000"/>
          <w:kern w:val="0"/>
          <w:sz w:val="36"/>
          <w:szCs w:val="36"/>
        </w:rPr>
        <w:t> </w:t>
      </w:r>
      <w:r>
        <w:rPr>
          <w:rFonts w:hint="eastAsia" w:ascii="黑体" w:hAnsi="黑体" w:eastAsia="黑体" w:cs="宋体"/>
          <w:color w:val="000000"/>
          <w:kern w:val="0"/>
          <w:sz w:val="36"/>
          <w:szCs w:val="36"/>
        </w:rPr>
        <w:t>部门概况</w:t>
      </w:r>
    </w:p>
    <w:p>
      <w:pPr>
        <w:widowControl/>
        <w:shd w:val="clear" w:color="auto" w:fill="FFFFFF"/>
        <w:spacing w:line="290" w:lineRule="atLeast"/>
        <w:ind w:firstLine="627"/>
        <w:rPr>
          <w:rFonts w:ascii="宋体" w:hAnsi="宋体" w:eastAsia="宋体" w:cs="宋体"/>
          <w:color w:val="333333"/>
          <w:kern w:val="0"/>
          <w:sz w:val="24"/>
          <w:szCs w:val="24"/>
        </w:rPr>
      </w:pPr>
      <w:r>
        <w:rPr>
          <w:rFonts w:hint="eastAsia" w:ascii="黑体" w:hAnsi="黑体" w:eastAsia="黑体" w:cs="宋体"/>
          <w:color w:val="000000"/>
          <w:kern w:val="0"/>
          <w:sz w:val="32"/>
          <w:szCs w:val="32"/>
        </w:rPr>
        <w:t>一、主要职责</w:t>
      </w:r>
    </w:p>
    <w:p>
      <w:pPr>
        <w:widowControl/>
        <w:shd w:val="clear" w:color="auto" w:fill="FFFFFF"/>
        <w:spacing w:line="500" w:lineRule="atLeast"/>
        <w:ind w:firstLine="640"/>
        <w:rPr>
          <w:rFonts w:ascii="Times New Roman" w:hAnsi="Times New Roman" w:eastAsia="宋体" w:cs="Times New Roman"/>
          <w:color w:val="333333"/>
          <w:kern w:val="0"/>
          <w:szCs w:val="21"/>
        </w:rPr>
      </w:pPr>
      <w:r>
        <w:rPr>
          <w:rFonts w:hint="eastAsia" w:ascii="仿宋_GB2312" w:hAnsi="仿宋" w:eastAsia="仿宋_GB2312" w:cs="Times New Roman"/>
          <w:color w:val="000000"/>
          <w:kern w:val="0"/>
          <w:sz w:val="32"/>
          <w:szCs w:val="32"/>
        </w:rPr>
        <w:t>（一）负责协调推进卫生健康体制改革和医疗保障。</w:t>
      </w:r>
    </w:p>
    <w:p>
      <w:pPr>
        <w:widowControl/>
        <w:shd w:val="clear" w:color="auto" w:fill="FFFFFF"/>
        <w:spacing w:line="290" w:lineRule="atLeast"/>
        <w:ind w:firstLine="627"/>
        <w:rPr>
          <w:rFonts w:ascii="宋体" w:hAnsi="宋体" w:eastAsia="宋体" w:cs="宋体"/>
          <w:color w:val="333333"/>
          <w:kern w:val="0"/>
          <w:sz w:val="24"/>
          <w:szCs w:val="24"/>
        </w:rPr>
      </w:pPr>
      <w:r>
        <w:rPr>
          <w:rFonts w:hint="eastAsia" w:ascii="仿宋_GB2312" w:hAnsi="仿宋" w:eastAsia="仿宋_GB2312" w:cs="宋体"/>
          <w:color w:val="000000"/>
          <w:kern w:val="0"/>
          <w:sz w:val="32"/>
          <w:szCs w:val="32"/>
        </w:rPr>
        <w:t>（二）制定疾病预防控制规划、免疫规划。</w:t>
      </w:r>
    </w:p>
    <w:p>
      <w:pPr>
        <w:widowControl/>
        <w:shd w:val="clear" w:color="auto" w:fill="FFFFFF"/>
        <w:spacing w:line="290" w:lineRule="atLeast"/>
        <w:ind w:firstLine="627"/>
        <w:rPr>
          <w:rFonts w:ascii="宋体" w:hAnsi="宋体" w:eastAsia="宋体" w:cs="宋体"/>
          <w:color w:val="333333"/>
          <w:kern w:val="0"/>
          <w:sz w:val="24"/>
          <w:szCs w:val="24"/>
        </w:rPr>
      </w:pPr>
      <w:r>
        <w:rPr>
          <w:rFonts w:hint="eastAsia" w:ascii="仿宋_GB2312" w:hAnsi="仿宋" w:eastAsia="仿宋_GB2312" w:cs="宋体"/>
          <w:color w:val="000000"/>
          <w:kern w:val="0"/>
          <w:sz w:val="32"/>
          <w:szCs w:val="32"/>
        </w:rPr>
        <w:t>（三）组织实施基层卫生和计划生育服务、妇幼卫生发展规划和政策措施</w:t>
      </w:r>
      <w:r>
        <w:rPr>
          <w:rFonts w:hint="eastAsia" w:ascii="仿宋" w:hAnsi="仿宋" w:eastAsia="仿宋" w:cs="宋体"/>
          <w:color w:val="000000"/>
          <w:kern w:val="0"/>
          <w:sz w:val="32"/>
          <w:szCs w:val="32"/>
        </w:rPr>
        <w:t>;</w:t>
      </w:r>
    </w:p>
    <w:p>
      <w:pPr>
        <w:widowControl/>
        <w:shd w:val="clear" w:color="auto" w:fill="FFFFFF"/>
        <w:spacing w:line="500" w:lineRule="atLeast"/>
        <w:ind w:firstLine="640"/>
        <w:rPr>
          <w:rFonts w:ascii="Times New Roman" w:hAnsi="Times New Roman" w:eastAsia="宋体" w:cs="Times New Roman"/>
          <w:color w:val="333333"/>
          <w:kern w:val="0"/>
          <w:szCs w:val="21"/>
        </w:rPr>
      </w:pPr>
      <w:r>
        <w:rPr>
          <w:rFonts w:hint="eastAsia" w:ascii="仿宋_GB2312" w:hAnsi="仿宋" w:eastAsia="仿宋_GB2312" w:cs="Times New Roman"/>
          <w:color w:val="000000"/>
          <w:kern w:val="0"/>
          <w:sz w:val="32"/>
          <w:szCs w:val="32"/>
        </w:rPr>
        <w:t>（四）指导基层医疗卫生、妇幼卫生服务体系建设，推进基本公共卫生服务均等化，完善基层运行新机制和乡村医生管理制度等。</w:t>
      </w:r>
    </w:p>
    <w:p>
      <w:pPr>
        <w:widowControl/>
        <w:shd w:val="clear" w:color="auto" w:fill="FFFFFF"/>
        <w:spacing w:line="290" w:lineRule="atLeast"/>
        <w:ind w:firstLine="627"/>
        <w:rPr>
          <w:rFonts w:ascii="宋体" w:hAnsi="宋体" w:eastAsia="宋体" w:cs="宋体"/>
          <w:color w:val="333333"/>
          <w:kern w:val="0"/>
          <w:sz w:val="24"/>
          <w:szCs w:val="24"/>
        </w:rPr>
      </w:pPr>
      <w:r>
        <w:rPr>
          <w:rFonts w:hint="eastAsia" w:ascii="黑体" w:hAnsi="黑体" w:eastAsia="黑体" w:cs="宋体"/>
          <w:color w:val="000000"/>
          <w:kern w:val="0"/>
          <w:sz w:val="32"/>
          <w:szCs w:val="32"/>
        </w:rPr>
        <w:t>二、部门预算单位构成</w:t>
      </w:r>
    </w:p>
    <w:p>
      <w:pPr>
        <w:widowControl/>
        <w:shd w:val="clear" w:color="auto" w:fill="FFFFFF"/>
        <w:spacing w:line="290" w:lineRule="atLeast"/>
        <w:ind w:firstLine="627"/>
        <w:rPr>
          <w:rFonts w:ascii="宋体" w:hAnsi="宋体" w:eastAsia="宋体" w:cs="宋体"/>
          <w:color w:val="333333"/>
          <w:kern w:val="0"/>
          <w:sz w:val="24"/>
          <w:szCs w:val="24"/>
        </w:rPr>
      </w:pPr>
      <w:r>
        <w:rPr>
          <w:rFonts w:hint="eastAsia" w:ascii="仿宋_GB2312" w:hAnsi="仿宋" w:eastAsia="仿宋_GB2312" w:cs="宋体"/>
          <w:color w:val="000000"/>
          <w:kern w:val="0"/>
          <w:sz w:val="32"/>
          <w:szCs w:val="32"/>
        </w:rPr>
        <w:t>从预算单位构成看，濉溪县卫生健康委员会</w:t>
      </w:r>
      <w:r>
        <w:rPr>
          <w:rFonts w:hint="eastAsia" w:ascii="仿宋" w:hAnsi="仿宋" w:eastAsia="仿宋" w:cs="宋体"/>
          <w:color w:val="000000"/>
          <w:kern w:val="0"/>
          <w:sz w:val="32"/>
          <w:szCs w:val="32"/>
          <w:lang w:eastAsia="zh-CN"/>
        </w:rPr>
        <w:t>2024年</w:t>
      </w:r>
      <w:r>
        <w:rPr>
          <w:rFonts w:hint="eastAsia" w:ascii="仿宋_GB2312" w:hAnsi="仿宋" w:eastAsia="仿宋_GB2312" w:cs="宋体"/>
          <w:color w:val="000000"/>
          <w:kern w:val="0"/>
          <w:sz w:val="32"/>
          <w:szCs w:val="32"/>
        </w:rPr>
        <w:t>度部门预算包括委本级预算和委下属单位预算，纳入部门预算编制范围的单位共</w:t>
      </w:r>
      <w:r>
        <w:rPr>
          <w:rFonts w:hint="eastAsia" w:ascii="仿宋" w:hAnsi="仿宋" w:eastAsia="仿宋" w:cs="宋体"/>
          <w:color w:val="000000"/>
          <w:kern w:val="0"/>
          <w:sz w:val="32"/>
          <w:szCs w:val="32"/>
          <w:lang w:val="en-US" w:eastAsia="zh-CN"/>
        </w:rPr>
        <w:t>20</w:t>
      </w:r>
      <w:r>
        <w:rPr>
          <w:rFonts w:hint="eastAsia" w:ascii="仿宋" w:hAnsi="仿宋" w:eastAsia="仿宋" w:cs="宋体"/>
          <w:color w:val="000000"/>
          <w:kern w:val="0"/>
          <w:sz w:val="32"/>
          <w:szCs w:val="32"/>
        </w:rPr>
        <w:t>个</w:t>
      </w:r>
      <w:r>
        <w:rPr>
          <w:rFonts w:hint="eastAsia" w:ascii="仿宋_GB2312" w:hAnsi="仿宋" w:eastAsia="仿宋_GB2312" w:cs="宋体"/>
          <w:color w:val="000000"/>
          <w:kern w:val="0"/>
          <w:sz w:val="32"/>
          <w:szCs w:val="32"/>
        </w:rPr>
        <w:t>，具体情况见下表。</w:t>
      </w:r>
    </w:p>
    <w:tbl>
      <w:tblPr>
        <w:tblStyle w:val="3"/>
        <w:tblpPr w:leftFromText="180" w:rightFromText="180" w:vertAnchor="text" w:horzAnchor="page" w:tblpX="1895" w:tblpY="631"/>
        <w:tblOverlap w:val="never"/>
        <w:tblW w:w="0" w:type="auto"/>
        <w:tblInd w:w="0" w:type="dxa"/>
        <w:shd w:val="clear" w:color="auto" w:fill="FFFFFF"/>
        <w:tblLayout w:type="autofit"/>
        <w:tblCellMar>
          <w:top w:w="0" w:type="dxa"/>
          <w:left w:w="0" w:type="dxa"/>
          <w:bottom w:w="0" w:type="dxa"/>
          <w:right w:w="0" w:type="dxa"/>
        </w:tblCellMar>
      </w:tblPr>
      <w:tblGrid>
        <w:gridCol w:w="816"/>
        <w:gridCol w:w="5054"/>
        <w:gridCol w:w="2400"/>
      </w:tblGrid>
      <w:tr>
        <w:tblPrEx>
          <w:shd w:val="clear" w:color="auto" w:fill="FFFFFF"/>
          <w:tblCellMar>
            <w:top w:w="0" w:type="dxa"/>
            <w:left w:w="0" w:type="dxa"/>
            <w:bottom w:w="0" w:type="dxa"/>
            <w:right w:w="0" w:type="dxa"/>
          </w:tblCellMar>
        </w:tblPrEx>
        <w:trPr>
          <w:trHeight w:val="642" w:hRule="atLeast"/>
        </w:trPr>
        <w:tc>
          <w:tcPr>
            <w:tcW w:w="81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jc w:val="center"/>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序号</w:t>
            </w:r>
          </w:p>
        </w:tc>
        <w:tc>
          <w:tcPr>
            <w:tcW w:w="505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jc w:val="center"/>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单位名称</w:t>
            </w:r>
          </w:p>
        </w:tc>
        <w:tc>
          <w:tcPr>
            <w:tcW w:w="24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jc w:val="center"/>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单位性质</w:t>
            </w:r>
          </w:p>
        </w:tc>
      </w:tr>
      <w:tr>
        <w:tblPrEx>
          <w:tblCellMar>
            <w:top w:w="0" w:type="dxa"/>
            <w:left w:w="0" w:type="dxa"/>
            <w:bottom w:w="0" w:type="dxa"/>
            <w:right w:w="0" w:type="dxa"/>
          </w:tblCellMar>
        </w:tblPrEx>
        <w:trPr>
          <w:trHeight w:val="542"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jc w:val="center"/>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1</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濉溪县卫健委本级</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行政单位</w:t>
            </w:r>
          </w:p>
        </w:tc>
      </w:tr>
      <w:tr>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jc w:val="center"/>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2</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濉溪县妇幼保健计划生育服务中心</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全额事业单位</w:t>
            </w:r>
          </w:p>
        </w:tc>
      </w:tr>
      <w:tr>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jc w:val="center"/>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3</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濉溪县医疗卫生机构财务管理中心</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全额事业单位</w:t>
            </w:r>
          </w:p>
        </w:tc>
      </w:tr>
      <w:tr>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jc w:val="center"/>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4</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濉溪县卫生计生宣教中心</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全额事业单位</w:t>
            </w:r>
          </w:p>
        </w:tc>
      </w:tr>
      <w:tr>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jc w:val="center"/>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5</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濉溪县卫生健康综合执法大队</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全额事业单位</w:t>
            </w:r>
          </w:p>
        </w:tc>
      </w:tr>
      <w:tr>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jc w:val="center"/>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6</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濉溪县保健办</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全额事业单位</w:t>
            </w:r>
          </w:p>
        </w:tc>
      </w:tr>
      <w:tr>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jc w:val="center"/>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7</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濉溪县疾病预防控制中心</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全额事业单位</w:t>
            </w:r>
          </w:p>
        </w:tc>
      </w:tr>
      <w:tr>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jc w:val="center"/>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8</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濉溪县医院</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差额事业单位</w:t>
            </w:r>
          </w:p>
        </w:tc>
      </w:tr>
      <w:tr>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jc w:val="center"/>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9</w:t>
            </w:r>
            <w:r>
              <w:rPr>
                <w:rFonts w:ascii="Times New Roman" w:hAnsi="Times New Roman" w:eastAsia="宋体" w:cs="Times New Roman"/>
                <w:color w:val="333333"/>
                <w:kern w:val="0"/>
                <w:szCs w:val="21"/>
              </w:rPr>
              <w:t> </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濉溪县中医医院</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差额事业单位</w:t>
            </w:r>
          </w:p>
        </w:tc>
      </w:tr>
      <w:tr>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jc w:val="center"/>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10</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濉溪县刘桥镇卫生院</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差额事业单位</w:t>
            </w:r>
          </w:p>
        </w:tc>
      </w:tr>
      <w:tr>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jc w:val="center"/>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11</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濉溪县五沟镇卫生院</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差额事业单位</w:t>
            </w:r>
          </w:p>
        </w:tc>
      </w:tr>
      <w:tr>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jc w:val="center"/>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12</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 w:val="21"/>
                <w:szCs w:val="21"/>
                <w:lang w:val="en-US" w:eastAsia="zh-CN" w:bidi="ar-SA"/>
              </w:rPr>
            </w:pPr>
            <w:r>
              <w:rPr>
                <w:rFonts w:hint="eastAsia" w:ascii="仿宋" w:hAnsi="仿宋" w:eastAsia="仿宋" w:cs="Times New Roman"/>
                <w:color w:val="000000"/>
                <w:kern w:val="0"/>
                <w:sz w:val="30"/>
                <w:szCs w:val="30"/>
              </w:rPr>
              <w:t>濉溪县濉溪镇卫生院</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差额事业单位</w:t>
            </w:r>
          </w:p>
        </w:tc>
      </w:tr>
      <w:tr>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jc w:val="center"/>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13</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 w:val="21"/>
                <w:szCs w:val="21"/>
                <w:lang w:val="en-US" w:eastAsia="zh-CN" w:bidi="ar-SA"/>
              </w:rPr>
            </w:pPr>
            <w:r>
              <w:rPr>
                <w:rFonts w:hint="eastAsia" w:ascii="仿宋" w:hAnsi="仿宋" w:eastAsia="仿宋" w:cs="Times New Roman"/>
                <w:color w:val="000000"/>
                <w:kern w:val="0"/>
                <w:sz w:val="30"/>
                <w:szCs w:val="30"/>
              </w:rPr>
              <w:t>濉溪县临涣镇卫生院</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差额事业单位</w:t>
            </w:r>
          </w:p>
        </w:tc>
      </w:tr>
      <w:tr>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jc w:val="center"/>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14</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 w:val="21"/>
                <w:szCs w:val="21"/>
                <w:lang w:val="en-US" w:eastAsia="zh-CN" w:bidi="ar-SA"/>
              </w:rPr>
            </w:pPr>
            <w:r>
              <w:rPr>
                <w:rFonts w:hint="eastAsia" w:ascii="仿宋" w:hAnsi="仿宋" w:eastAsia="仿宋" w:cs="Times New Roman"/>
                <w:color w:val="000000"/>
                <w:kern w:val="0"/>
                <w:sz w:val="30"/>
                <w:szCs w:val="30"/>
              </w:rPr>
              <w:t>濉溪县铁佛镇卫生院</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差额事业单位</w:t>
            </w:r>
          </w:p>
        </w:tc>
      </w:tr>
      <w:tr>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jc w:val="center"/>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15</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濉溪县孙疃镇卫生院</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差额事业单位</w:t>
            </w:r>
          </w:p>
        </w:tc>
      </w:tr>
      <w:tr>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jc w:val="center"/>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16</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濉溪县百善镇卫生院</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差额事业单位</w:t>
            </w:r>
          </w:p>
        </w:tc>
      </w:tr>
      <w:tr>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jc w:val="center"/>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17</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 w:val="21"/>
                <w:szCs w:val="21"/>
                <w:lang w:val="en-US" w:eastAsia="zh-CN" w:bidi="ar-SA"/>
              </w:rPr>
            </w:pPr>
            <w:r>
              <w:rPr>
                <w:rFonts w:hint="eastAsia" w:ascii="仿宋" w:hAnsi="仿宋" w:eastAsia="仿宋" w:cs="Times New Roman"/>
                <w:color w:val="000000"/>
                <w:kern w:val="0"/>
                <w:sz w:val="30"/>
                <w:szCs w:val="30"/>
              </w:rPr>
              <w:t>濉溪县南坪镇卫生院</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差额事业单位</w:t>
            </w:r>
          </w:p>
        </w:tc>
      </w:tr>
      <w:tr>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jc w:val="center"/>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18</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 w:val="21"/>
                <w:szCs w:val="21"/>
                <w:lang w:val="en-US" w:eastAsia="zh-CN" w:bidi="ar-SA"/>
              </w:rPr>
            </w:pPr>
            <w:r>
              <w:rPr>
                <w:rFonts w:hint="eastAsia" w:ascii="仿宋" w:hAnsi="仿宋" w:eastAsia="仿宋" w:cs="Times New Roman"/>
                <w:color w:val="000000"/>
                <w:kern w:val="0"/>
                <w:sz w:val="30"/>
                <w:szCs w:val="30"/>
              </w:rPr>
              <w:t>濉溪县韩村镇卫生院</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差额事业单位</w:t>
            </w:r>
          </w:p>
        </w:tc>
      </w:tr>
      <w:tr>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jc w:val="center"/>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19</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 w:val="21"/>
                <w:szCs w:val="21"/>
                <w:lang w:val="en-US" w:eastAsia="zh-CN" w:bidi="ar-SA"/>
              </w:rPr>
            </w:pPr>
            <w:r>
              <w:rPr>
                <w:rFonts w:hint="eastAsia" w:ascii="仿宋" w:hAnsi="仿宋" w:eastAsia="仿宋" w:cs="Times New Roman"/>
                <w:color w:val="000000"/>
                <w:kern w:val="0"/>
                <w:sz w:val="30"/>
                <w:szCs w:val="30"/>
              </w:rPr>
              <w:t>濉溪县双堆集镇卫生院</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差额事业单位</w:t>
            </w:r>
          </w:p>
        </w:tc>
      </w:tr>
      <w:tr>
        <w:tblPrEx>
          <w:tblCellMar>
            <w:top w:w="0" w:type="dxa"/>
            <w:left w:w="0" w:type="dxa"/>
            <w:bottom w:w="0" w:type="dxa"/>
            <w:right w:w="0" w:type="dxa"/>
          </w:tblCellMar>
        </w:tblPrEx>
        <w:trPr>
          <w:trHeight w:val="607" w:hRule="atLeast"/>
        </w:trPr>
        <w:tc>
          <w:tcPr>
            <w:tcW w:w="816"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jc w:val="center"/>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20</w:t>
            </w:r>
          </w:p>
        </w:tc>
        <w:tc>
          <w:tcPr>
            <w:tcW w:w="50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 w:val="21"/>
                <w:szCs w:val="21"/>
                <w:lang w:val="en-US" w:eastAsia="zh-CN" w:bidi="ar-SA"/>
              </w:rPr>
            </w:pPr>
            <w:r>
              <w:rPr>
                <w:rFonts w:hint="eastAsia" w:ascii="仿宋" w:hAnsi="仿宋" w:eastAsia="仿宋" w:cs="Times New Roman"/>
                <w:color w:val="000000"/>
                <w:kern w:val="0"/>
                <w:sz w:val="30"/>
                <w:szCs w:val="30"/>
              </w:rPr>
              <w:t>濉溪县四铺镇卫生院</w:t>
            </w:r>
          </w:p>
        </w:tc>
        <w:tc>
          <w:tcPr>
            <w:tcW w:w="24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66" w:lineRule="atLeast"/>
              <w:rPr>
                <w:rFonts w:ascii="Times New Roman" w:hAnsi="Times New Roman" w:eastAsia="宋体" w:cs="Times New Roman"/>
                <w:color w:val="333333"/>
                <w:kern w:val="0"/>
                <w:szCs w:val="21"/>
              </w:rPr>
            </w:pPr>
            <w:r>
              <w:rPr>
                <w:rFonts w:hint="eastAsia" w:ascii="仿宋" w:hAnsi="仿宋" w:eastAsia="仿宋" w:cs="Times New Roman"/>
                <w:color w:val="000000"/>
                <w:kern w:val="0"/>
                <w:sz w:val="30"/>
                <w:szCs w:val="30"/>
              </w:rPr>
              <w:t>差额事业单位</w:t>
            </w:r>
          </w:p>
        </w:tc>
      </w:tr>
    </w:tbl>
    <w:p>
      <w:pPr>
        <w:widowControl/>
        <w:shd w:val="clear" w:color="auto" w:fill="FFFFFF"/>
        <w:spacing w:line="29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290" w:lineRule="atLeast"/>
        <w:ind w:firstLine="627"/>
        <w:jc w:val="left"/>
        <w:rPr>
          <w:rFonts w:ascii="宋体" w:hAnsi="宋体" w:eastAsia="宋体" w:cs="宋体"/>
          <w:color w:val="333333"/>
          <w:kern w:val="0"/>
          <w:sz w:val="24"/>
          <w:szCs w:val="24"/>
        </w:rPr>
      </w:pPr>
      <w:r>
        <w:rPr>
          <w:rFonts w:hint="eastAsia" w:ascii="黑体" w:hAnsi="黑体" w:eastAsia="黑体" w:cs="宋体"/>
          <w:color w:val="000000"/>
          <w:kern w:val="0"/>
          <w:sz w:val="32"/>
          <w:szCs w:val="32"/>
        </w:rPr>
        <w:t>三、</w:t>
      </w:r>
      <w:r>
        <w:rPr>
          <w:rFonts w:hint="eastAsia" w:ascii="黑体" w:hAnsi="黑体" w:eastAsia="黑体" w:cs="宋体"/>
          <w:color w:val="000000"/>
          <w:kern w:val="0"/>
          <w:sz w:val="32"/>
          <w:szCs w:val="32"/>
          <w:lang w:eastAsia="zh-CN"/>
        </w:rPr>
        <w:t>2024年</w:t>
      </w:r>
      <w:r>
        <w:rPr>
          <w:rFonts w:hint="eastAsia" w:ascii="黑体" w:hAnsi="黑体" w:eastAsia="黑体" w:cs="宋体"/>
          <w:color w:val="000000"/>
          <w:kern w:val="0"/>
          <w:sz w:val="32"/>
          <w:szCs w:val="32"/>
        </w:rPr>
        <w:t>度主要工作任务</w:t>
      </w:r>
    </w:p>
    <w:p>
      <w:pPr>
        <w:widowControl/>
        <w:shd w:val="clear" w:color="auto" w:fill="FFFFFF"/>
        <w:spacing w:line="500" w:lineRule="atLeast"/>
        <w:ind w:firstLine="640"/>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（一）</w:t>
      </w:r>
      <w:r>
        <w:rPr>
          <w:rFonts w:hint="eastAsia" w:ascii="仿宋_GB2312" w:hAnsi="仿宋" w:eastAsia="仿宋_GB2312" w:cs="宋体"/>
          <w:color w:val="000000"/>
          <w:kern w:val="0"/>
          <w:sz w:val="32"/>
          <w:szCs w:val="32"/>
        </w:rPr>
        <w:t>推动县域公立医院改革，逐步建立</w:t>
      </w:r>
      <w:r>
        <w:rPr>
          <w:rFonts w:hint="eastAsia" w:ascii="仿宋" w:hAnsi="仿宋" w:eastAsia="仿宋" w:cs="宋体"/>
          <w:color w:val="000000"/>
          <w:kern w:val="0"/>
          <w:sz w:val="32"/>
          <w:szCs w:val="32"/>
        </w:rPr>
        <w:t>“基层首诊、双向转诊、急慢分治、上下联动”的就医秩序。</w:t>
      </w:r>
    </w:p>
    <w:p>
      <w:pPr>
        <w:widowControl/>
        <w:shd w:val="clear" w:color="auto" w:fill="FFFFFF"/>
        <w:spacing w:line="500" w:lineRule="atLeast"/>
        <w:ind w:firstLine="640"/>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（二）</w:t>
      </w:r>
      <w:r>
        <w:rPr>
          <w:rFonts w:hint="eastAsia" w:ascii="仿宋_GB2312" w:hAnsi="仿宋" w:eastAsia="仿宋_GB2312" w:cs="宋体"/>
          <w:color w:val="000000"/>
          <w:kern w:val="0"/>
          <w:sz w:val="32"/>
          <w:szCs w:val="32"/>
        </w:rPr>
        <w:t>加强基础设施建设，推动乡村医养结合项目标准化建设。</w:t>
      </w:r>
    </w:p>
    <w:p>
      <w:pPr>
        <w:widowControl/>
        <w:shd w:val="clear" w:color="auto" w:fill="FFFFFF"/>
        <w:spacing w:line="500" w:lineRule="atLeast"/>
        <w:ind w:firstLine="640"/>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（三）</w:t>
      </w:r>
      <w:r>
        <w:rPr>
          <w:rFonts w:hint="eastAsia" w:ascii="仿宋_GB2312" w:hAnsi="仿宋" w:eastAsia="仿宋_GB2312" w:cs="宋体"/>
          <w:color w:val="000000"/>
          <w:kern w:val="0"/>
          <w:sz w:val="32"/>
          <w:szCs w:val="32"/>
        </w:rPr>
        <w:t>巩固实施基本药物制度，加强基药采购监管，确保基药政策实施规范化、制度化。</w:t>
      </w:r>
    </w:p>
    <w:p>
      <w:pPr>
        <w:widowControl/>
        <w:shd w:val="clear" w:color="auto" w:fill="FFFFFF"/>
        <w:spacing w:line="500" w:lineRule="atLeast"/>
        <w:ind w:firstLine="640"/>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（四）</w:t>
      </w:r>
      <w:r>
        <w:rPr>
          <w:rFonts w:hint="eastAsia" w:ascii="仿宋_GB2312" w:hAnsi="仿宋" w:eastAsia="仿宋_GB2312" w:cs="宋体"/>
          <w:color w:val="000000"/>
          <w:kern w:val="0"/>
          <w:sz w:val="32"/>
          <w:szCs w:val="32"/>
        </w:rPr>
        <w:t>强化县域公共卫生管理，提高重大疫情应急防控处置能力，开展传染病知识培训，规范传染病防治流程，提高预警预知能力。</w:t>
      </w:r>
    </w:p>
    <w:p>
      <w:pPr>
        <w:widowControl/>
        <w:shd w:val="clear" w:color="auto" w:fill="FFFFFF"/>
        <w:spacing w:line="500" w:lineRule="atLeast"/>
        <w:ind w:firstLine="640"/>
        <w:jc w:val="left"/>
        <w:rPr>
          <w:rFonts w:ascii="宋体" w:hAnsi="宋体" w:eastAsia="宋体" w:cs="宋体"/>
          <w:color w:val="333333"/>
          <w:kern w:val="0"/>
          <w:sz w:val="24"/>
          <w:szCs w:val="24"/>
        </w:rPr>
      </w:pPr>
      <w:r>
        <w:rPr>
          <w:rFonts w:hint="eastAsia" w:ascii="仿宋" w:hAnsi="仿宋" w:eastAsia="仿宋" w:cs="宋体"/>
          <w:color w:val="000000"/>
          <w:kern w:val="0"/>
          <w:sz w:val="32"/>
          <w:szCs w:val="32"/>
        </w:rPr>
        <w:t>（五）</w:t>
      </w:r>
      <w:r>
        <w:rPr>
          <w:rFonts w:hint="eastAsia" w:ascii="仿宋_GB2312" w:hAnsi="仿宋" w:eastAsia="仿宋_GB2312" w:cs="宋体"/>
          <w:color w:val="000000"/>
          <w:kern w:val="0"/>
          <w:sz w:val="32"/>
          <w:szCs w:val="32"/>
        </w:rPr>
        <w:t>加快信息化建设步伐，全面提升智慧医疗水平。</w:t>
      </w:r>
    </w:p>
    <w:p>
      <w:pPr>
        <w:widowControl/>
        <w:shd w:val="clear" w:color="auto" w:fill="FFFFFF"/>
        <w:spacing w:line="500" w:lineRule="atLeast"/>
        <w:ind w:firstLine="640"/>
        <w:jc w:val="left"/>
        <w:rPr>
          <w:rFonts w:ascii="宋体" w:hAnsi="宋体" w:eastAsia="宋体" w:cs="宋体"/>
          <w:color w:val="333333"/>
          <w:kern w:val="0"/>
          <w:sz w:val="24"/>
          <w:szCs w:val="24"/>
        </w:rPr>
      </w:pPr>
      <w:r>
        <w:rPr>
          <w:rFonts w:hint="eastAsia" w:ascii="仿宋_GB2312" w:hAnsi="仿宋" w:eastAsia="仿宋_GB2312" w:cs="宋体"/>
          <w:color w:val="000000"/>
          <w:kern w:val="0"/>
          <w:sz w:val="32"/>
          <w:szCs w:val="32"/>
        </w:rPr>
        <w:t>（六）强化综合管理，提高计划生育综合服务能力。</w:t>
      </w:r>
      <w:r>
        <w:rPr>
          <w:rFonts w:hint="eastAsia" w:ascii="宋体" w:hAnsi="宋体" w:eastAsia="宋体" w:cs="宋体"/>
          <w:color w:val="000000"/>
          <w:kern w:val="0"/>
          <w:sz w:val="32"/>
          <w:szCs w:val="32"/>
        </w:rPr>
        <w:t>    </w:t>
      </w:r>
    </w:p>
    <w:p>
      <w:pPr>
        <w:widowControl/>
        <w:shd w:val="clear" w:color="auto" w:fill="FFFFFF"/>
        <w:spacing w:line="290" w:lineRule="atLeas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290" w:lineRule="atLeas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290" w:lineRule="atLeas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290" w:lineRule="atLeas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290" w:lineRule="atLeast"/>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p>
    <w:p>
      <w:pPr>
        <w:widowControl/>
        <w:shd w:val="clear" w:color="auto" w:fill="FFFFFF"/>
        <w:spacing w:line="290"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br w:type="page"/>
      </w:r>
    </w:p>
    <w:p>
      <w:pPr>
        <w:widowControl/>
        <w:shd w:val="clear" w:color="auto" w:fill="FFFFFF"/>
        <w:spacing w:line="290" w:lineRule="atLeast"/>
        <w:rPr>
          <w:rFonts w:hint="eastAsia" w:ascii="宋体" w:hAnsi="宋体" w:eastAsia="宋体" w:cs="宋体"/>
          <w:color w:val="333333"/>
          <w:kern w:val="0"/>
          <w:sz w:val="24"/>
          <w:szCs w:val="24"/>
        </w:rPr>
      </w:pPr>
    </w:p>
    <w:p>
      <w:pPr>
        <w:widowControl/>
        <w:shd w:val="clear" w:color="auto" w:fill="FFFFFF"/>
        <w:spacing w:line="60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 </w:t>
      </w:r>
      <w:r>
        <w:rPr>
          <w:rFonts w:hint="eastAsia" w:ascii="黑体" w:hAnsi="黑体" w:eastAsia="黑体" w:cs="宋体"/>
          <w:color w:val="000000"/>
          <w:kern w:val="0"/>
          <w:sz w:val="36"/>
          <w:szCs w:val="36"/>
        </w:rPr>
        <w:t>第二部分</w:t>
      </w:r>
      <w:r>
        <w:rPr>
          <w:rFonts w:hint="eastAsia" w:ascii="宋体" w:hAnsi="宋体" w:eastAsia="宋体" w:cs="宋体"/>
          <w:color w:val="000000"/>
          <w:kern w:val="0"/>
          <w:sz w:val="36"/>
          <w:szCs w:val="36"/>
        </w:rPr>
        <w:t> </w:t>
      </w:r>
      <w:r>
        <w:rPr>
          <w:rFonts w:hint="eastAsia" w:ascii="黑体" w:hAnsi="黑体" w:eastAsia="黑体" w:cs="黑体"/>
          <w:color w:val="000000"/>
          <w:kern w:val="0"/>
          <w:sz w:val="36"/>
          <w:szCs w:val="36"/>
          <w:lang w:eastAsia="zh-CN"/>
        </w:rPr>
        <w:t>2024年</w:t>
      </w:r>
      <w:r>
        <w:rPr>
          <w:rFonts w:hint="eastAsia" w:ascii="黑体" w:hAnsi="黑体" w:eastAsia="黑体" w:cs="宋体"/>
          <w:color w:val="000000"/>
          <w:kern w:val="0"/>
          <w:sz w:val="36"/>
          <w:szCs w:val="36"/>
        </w:rPr>
        <w:t>部门预算表</w:t>
      </w:r>
    </w:p>
    <w:p>
      <w:pPr>
        <w:widowControl/>
        <w:shd w:val="clear" w:color="auto" w:fill="FFFFFF"/>
        <w:spacing w:line="290" w:lineRule="atLeast"/>
        <w:ind w:firstLine="1760" w:firstLineChars="550"/>
        <w:rPr>
          <w:rFonts w:ascii="宋体" w:hAnsi="宋体" w:eastAsia="宋体" w:cs="宋体"/>
          <w:color w:val="333333"/>
          <w:kern w:val="0"/>
          <w:sz w:val="24"/>
          <w:szCs w:val="24"/>
        </w:rPr>
      </w:pPr>
      <w:r>
        <w:rPr>
          <w:rFonts w:hint="eastAsia" w:ascii="仿宋_GB2312" w:hAnsi="仿宋" w:eastAsia="仿宋_GB2312" w:cs="Times New Roman"/>
          <w:sz w:val="32"/>
          <w:szCs w:val="32"/>
        </w:rPr>
        <w:t xml:space="preserve">见“附件1-2 </w:t>
      </w:r>
      <w:r>
        <w:rPr>
          <w:rFonts w:hint="eastAsia" w:ascii="仿宋_GB2312" w:hAnsi="仿宋" w:eastAsia="仿宋_GB2312" w:cs="Times New Roman"/>
          <w:sz w:val="32"/>
          <w:szCs w:val="32"/>
          <w:lang w:eastAsia="zh-CN"/>
        </w:rPr>
        <w:t>2024年</w:t>
      </w:r>
      <w:r>
        <w:rPr>
          <w:rFonts w:hint="eastAsia" w:ascii="仿宋_GB2312" w:hAnsi="仿宋" w:eastAsia="仿宋_GB2312" w:cs="Times New Roman"/>
          <w:sz w:val="32"/>
          <w:szCs w:val="32"/>
        </w:rPr>
        <w:t>部门预算表</w:t>
      </w:r>
    </w:p>
    <w:p>
      <w:pPr>
        <w:widowControl/>
        <w:shd w:val="clear" w:color="auto" w:fill="FFFFFF"/>
        <w:spacing w:line="290" w:lineRule="atLeas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w:t>
      </w:r>
    </w:p>
    <w:p>
      <w:pP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br w:type="page"/>
      </w:r>
    </w:p>
    <w:p>
      <w:pPr>
        <w:widowControl/>
        <w:shd w:val="clear" w:color="auto" w:fill="FFFFFF"/>
        <w:spacing w:line="290" w:lineRule="atLeast"/>
        <w:rPr>
          <w:rFonts w:ascii="宋体" w:hAnsi="宋体" w:eastAsia="宋体" w:cs="宋体"/>
          <w:color w:val="333333"/>
          <w:kern w:val="0"/>
          <w:sz w:val="24"/>
          <w:szCs w:val="24"/>
        </w:rPr>
      </w:pPr>
    </w:p>
    <w:p>
      <w:pPr>
        <w:widowControl/>
        <w:shd w:val="clear" w:color="auto" w:fill="FFFFFF"/>
        <w:spacing w:line="600" w:lineRule="atLeast"/>
        <w:jc w:val="center"/>
        <w:rPr>
          <w:rFonts w:ascii="宋体" w:hAnsi="宋体" w:eastAsia="宋体" w:cs="宋体"/>
          <w:color w:val="333333"/>
          <w:kern w:val="0"/>
          <w:sz w:val="24"/>
          <w:szCs w:val="24"/>
        </w:rPr>
      </w:pPr>
      <w:r>
        <w:rPr>
          <w:rFonts w:hint="eastAsia" w:ascii="黑体" w:hAnsi="黑体" w:eastAsia="黑体" w:cs="宋体"/>
          <w:color w:val="000000"/>
          <w:kern w:val="0"/>
          <w:sz w:val="36"/>
          <w:szCs w:val="36"/>
        </w:rPr>
        <w:t>第三部分</w:t>
      </w:r>
      <w:r>
        <w:rPr>
          <w:rFonts w:hint="eastAsia" w:ascii="宋体" w:hAnsi="宋体" w:eastAsia="宋体" w:cs="宋体"/>
          <w:color w:val="000000"/>
          <w:kern w:val="0"/>
          <w:sz w:val="36"/>
          <w:szCs w:val="36"/>
        </w:rPr>
        <w:t> </w:t>
      </w:r>
      <w:r>
        <w:rPr>
          <w:rFonts w:hint="eastAsia" w:ascii="黑体" w:hAnsi="黑体" w:eastAsia="黑体" w:cs="黑体"/>
          <w:color w:val="000000"/>
          <w:kern w:val="0"/>
          <w:sz w:val="36"/>
          <w:szCs w:val="36"/>
          <w:lang w:eastAsia="zh-CN"/>
        </w:rPr>
        <w:t>2024年</w:t>
      </w:r>
      <w:r>
        <w:rPr>
          <w:rFonts w:hint="eastAsia" w:ascii="黑体" w:hAnsi="黑体" w:eastAsia="黑体" w:cs="宋体"/>
          <w:color w:val="000000"/>
          <w:kern w:val="0"/>
          <w:sz w:val="36"/>
          <w:szCs w:val="36"/>
        </w:rPr>
        <w:t>部门预算情况说明</w:t>
      </w:r>
    </w:p>
    <w:p>
      <w:pPr>
        <w:pStyle w:val="2"/>
        <w:adjustRightInd w:val="0"/>
        <w:snapToGrid w:val="0"/>
        <w:spacing w:before="0" w:beforeAutospacing="0" w:after="0" w:afterAutospacing="0" w:line="600" w:lineRule="exact"/>
        <w:ind w:firstLine="480" w:firstLineChars="200"/>
        <w:rPr>
          <w:color w:val="333333"/>
        </w:rPr>
      </w:pPr>
      <w:r>
        <w:rPr>
          <w:rFonts w:hint="eastAsia"/>
          <w:color w:val="333333"/>
        </w:rPr>
        <w:t> </w:t>
      </w:r>
    </w:p>
    <w:p>
      <w:pPr>
        <w:pStyle w:val="2"/>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一、关于</w:t>
      </w:r>
      <w:r>
        <w:rPr>
          <w:rFonts w:hint="eastAsia" w:ascii="黑体" w:hAnsi="仿宋" w:eastAsia="黑体"/>
          <w:color w:val="000000"/>
          <w:sz w:val="32"/>
          <w:szCs w:val="32"/>
          <w:lang w:eastAsia="zh-CN"/>
        </w:rPr>
        <w:t>2024年</w:t>
      </w:r>
      <w:r>
        <w:rPr>
          <w:rFonts w:hint="eastAsia" w:ascii="黑体" w:hAnsi="仿宋" w:eastAsia="黑体"/>
          <w:color w:val="000000"/>
          <w:sz w:val="32"/>
          <w:szCs w:val="32"/>
        </w:rPr>
        <w:t>收支总表的说明</w:t>
      </w:r>
    </w:p>
    <w:p>
      <w:pPr>
        <w:pStyle w:val="2"/>
        <w:adjustRightInd w:val="0"/>
        <w:snapToGrid w:val="0"/>
        <w:spacing w:before="0" w:beforeAutospacing="0" w:after="0" w:afterAutospacing="0" w:line="600" w:lineRule="exact"/>
        <w:ind w:firstLine="627" w:firstLineChars="196"/>
        <w:jc w:val="both"/>
        <w:rPr>
          <w:rFonts w:ascii="仿宋_GB2312" w:hAnsi="仿宋" w:eastAsia="仿宋_GB2312"/>
          <w:sz w:val="32"/>
          <w:szCs w:val="32"/>
        </w:rPr>
      </w:pPr>
      <w:r>
        <w:rPr>
          <w:rFonts w:hint="eastAsia" w:ascii="仿宋_GB2312" w:hAnsi="仿宋" w:eastAsia="仿宋_GB2312"/>
          <w:sz w:val="32"/>
          <w:szCs w:val="32"/>
        </w:rPr>
        <w:t>按照综合预算的原则，濉溪县卫健委所有收入和支出均纳入</w:t>
      </w:r>
      <w:r>
        <w:rPr>
          <w:rFonts w:hint="eastAsia" w:ascii="仿宋_GB2312" w:hAnsi="仿宋" w:eastAsia="仿宋_GB2312"/>
          <w:sz w:val="32"/>
          <w:szCs w:val="32"/>
          <w:lang w:eastAsia="zh-CN"/>
        </w:rPr>
        <w:t>部门</w:t>
      </w:r>
      <w:r>
        <w:rPr>
          <w:rFonts w:hint="eastAsia" w:ascii="仿宋_GB2312" w:hAnsi="仿宋" w:eastAsia="仿宋_GB2312"/>
          <w:sz w:val="32"/>
          <w:szCs w:val="32"/>
        </w:rPr>
        <w:t>预算管理。濉溪县卫健委</w:t>
      </w:r>
      <w:r>
        <w:rPr>
          <w:rFonts w:hint="eastAsia" w:ascii="仿宋_GB2312" w:hAnsi="仿宋" w:eastAsia="仿宋_GB2312"/>
          <w:sz w:val="32"/>
          <w:szCs w:val="32"/>
          <w:lang w:eastAsia="zh-CN"/>
        </w:rPr>
        <w:t>2024年</w:t>
      </w:r>
      <w:r>
        <w:rPr>
          <w:rFonts w:hint="eastAsia" w:ascii="仿宋_GB2312" w:hAnsi="仿宋" w:eastAsia="仿宋_GB2312"/>
          <w:sz w:val="32"/>
          <w:szCs w:val="32"/>
        </w:rPr>
        <w:t>收支总预算</w:t>
      </w:r>
      <w:r>
        <w:rPr>
          <w:rFonts w:hint="eastAsia" w:ascii="仿宋_GB2312" w:hAnsi="仿宋" w:eastAsia="仿宋_GB2312"/>
          <w:sz w:val="32"/>
          <w:szCs w:val="32"/>
          <w:lang w:val="en-US" w:eastAsia="zh-CN"/>
        </w:rPr>
        <w:t>31941.59</w:t>
      </w:r>
      <w:r>
        <w:rPr>
          <w:rFonts w:hint="eastAsia" w:ascii="仿宋_GB2312" w:hAnsi="仿宋" w:eastAsia="仿宋_GB2312"/>
          <w:sz w:val="32"/>
          <w:szCs w:val="32"/>
        </w:rPr>
        <w:t>万元，收入包括一般公共预算拨款收入</w:t>
      </w:r>
      <w:r>
        <w:rPr>
          <w:rFonts w:hint="eastAsia" w:ascii="仿宋_GB2312" w:hAnsi="仿宋" w:eastAsia="仿宋_GB2312"/>
          <w:sz w:val="32"/>
          <w:szCs w:val="32"/>
          <w:lang w:val="en-US" w:eastAsia="zh-CN"/>
        </w:rPr>
        <w:t>31135.66万元</w:t>
      </w:r>
      <w:r>
        <w:rPr>
          <w:rFonts w:hint="eastAsia" w:ascii="仿宋_GB2312" w:hAnsi="仿宋" w:eastAsia="仿宋_GB2312"/>
          <w:sz w:val="32"/>
          <w:szCs w:val="32"/>
        </w:rPr>
        <w:t>、政府性基金预算拨款收入</w:t>
      </w:r>
      <w:r>
        <w:rPr>
          <w:rFonts w:hint="eastAsia" w:ascii="仿宋_GB2312" w:hAnsi="仿宋" w:eastAsia="仿宋_GB2312"/>
          <w:sz w:val="32"/>
          <w:szCs w:val="32"/>
          <w:lang w:val="en-US" w:eastAsia="zh-CN"/>
        </w:rPr>
        <w:t>100万元</w:t>
      </w:r>
      <w:r>
        <w:rPr>
          <w:rFonts w:hint="eastAsia" w:ascii="仿宋_GB2312" w:hAnsi="仿宋" w:eastAsia="仿宋_GB2312"/>
          <w:sz w:val="32"/>
          <w:szCs w:val="32"/>
        </w:rPr>
        <w:t>、</w:t>
      </w:r>
      <w:r>
        <w:rPr>
          <w:rFonts w:hint="eastAsia" w:ascii="仿宋_GB2312" w:hAnsi="仿宋" w:eastAsia="仿宋_GB2312"/>
          <w:sz w:val="32"/>
          <w:szCs w:val="32"/>
          <w:lang w:eastAsia="zh-CN"/>
        </w:rPr>
        <w:t>其他收入安排</w:t>
      </w:r>
      <w:r>
        <w:rPr>
          <w:rFonts w:hint="eastAsia" w:ascii="仿宋_GB2312" w:hAnsi="仿宋" w:eastAsia="仿宋_GB2312"/>
          <w:sz w:val="32"/>
          <w:szCs w:val="32"/>
          <w:lang w:val="en-US" w:eastAsia="zh-CN"/>
        </w:rPr>
        <w:t>705.93万元。</w:t>
      </w:r>
      <w:r>
        <w:rPr>
          <w:rFonts w:hint="eastAsia" w:ascii="仿宋_GB2312" w:hAnsi="仿宋" w:eastAsia="仿宋_GB2312"/>
          <w:sz w:val="32"/>
          <w:szCs w:val="32"/>
        </w:rPr>
        <w:t>支出包括：、社会保障和就业支出</w:t>
      </w:r>
      <w:r>
        <w:rPr>
          <w:rFonts w:hint="eastAsia" w:ascii="仿宋_GB2312" w:hAnsi="仿宋" w:eastAsia="仿宋_GB2312"/>
          <w:sz w:val="32"/>
          <w:szCs w:val="32"/>
          <w:lang w:val="en-US" w:eastAsia="zh-CN"/>
        </w:rPr>
        <w:t>4431.30万元</w:t>
      </w:r>
      <w:r>
        <w:rPr>
          <w:rFonts w:hint="eastAsia" w:ascii="仿宋_GB2312" w:hAnsi="仿宋" w:eastAsia="仿宋_GB2312"/>
          <w:sz w:val="32"/>
          <w:szCs w:val="32"/>
        </w:rPr>
        <w:t>、卫生健康支出</w:t>
      </w:r>
      <w:r>
        <w:rPr>
          <w:rFonts w:hint="eastAsia" w:ascii="仿宋_GB2312" w:hAnsi="仿宋" w:eastAsia="仿宋_GB2312"/>
          <w:sz w:val="32"/>
          <w:szCs w:val="32"/>
          <w:lang w:val="en-US" w:eastAsia="zh-CN"/>
        </w:rPr>
        <w:t>24744.82万元</w:t>
      </w:r>
      <w:r>
        <w:rPr>
          <w:rFonts w:hint="eastAsia" w:ascii="仿宋_GB2312" w:hAnsi="仿宋" w:eastAsia="仿宋_GB2312"/>
          <w:sz w:val="32"/>
          <w:szCs w:val="32"/>
        </w:rPr>
        <w:t>、住房保障支出</w:t>
      </w:r>
      <w:r>
        <w:rPr>
          <w:rFonts w:hint="eastAsia" w:ascii="仿宋_GB2312" w:hAnsi="仿宋" w:eastAsia="仿宋_GB2312"/>
          <w:sz w:val="32"/>
          <w:szCs w:val="32"/>
          <w:lang w:val="en-US" w:eastAsia="zh-CN"/>
        </w:rPr>
        <w:t>2665.48万元</w:t>
      </w:r>
      <w:r>
        <w:rPr>
          <w:rFonts w:hint="eastAsia" w:ascii="仿宋_GB2312" w:hAnsi="仿宋" w:eastAsia="仿宋_GB2312"/>
          <w:sz w:val="32"/>
          <w:szCs w:val="32"/>
        </w:rPr>
        <w:t>、其他支出</w:t>
      </w:r>
      <w:r>
        <w:rPr>
          <w:rFonts w:hint="eastAsia" w:ascii="仿宋_GB2312" w:hAnsi="仿宋" w:eastAsia="仿宋_GB2312"/>
          <w:sz w:val="32"/>
          <w:szCs w:val="32"/>
          <w:lang w:val="en-US" w:eastAsia="zh-CN"/>
        </w:rPr>
        <w:t>100万元</w:t>
      </w:r>
      <w:r>
        <w:rPr>
          <w:rFonts w:hint="eastAsia" w:ascii="仿宋_GB2312" w:hAnsi="仿宋" w:eastAsia="仿宋_GB2312"/>
          <w:sz w:val="32"/>
          <w:szCs w:val="32"/>
        </w:rPr>
        <w:t>。</w:t>
      </w:r>
    </w:p>
    <w:p>
      <w:pPr>
        <w:pStyle w:val="2"/>
        <w:adjustRightInd w:val="0"/>
        <w:snapToGrid w:val="0"/>
        <w:spacing w:before="0" w:beforeAutospacing="0" w:after="0" w:afterAutospacing="0" w:line="600" w:lineRule="exact"/>
        <w:ind w:firstLine="627" w:firstLineChars="196"/>
        <w:rPr>
          <w:rFonts w:ascii="黑体" w:hAnsi="仿宋" w:eastAsia="黑体"/>
          <w:color w:val="000000"/>
          <w:sz w:val="32"/>
          <w:szCs w:val="32"/>
        </w:rPr>
      </w:pPr>
      <w:r>
        <w:rPr>
          <w:rFonts w:hint="eastAsia" w:ascii="黑体" w:hAnsi="仿宋" w:eastAsia="黑体"/>
          <w:color w:val="000000"/>
          <w:sz w:val="32"/>
          <w:szCs w:val="32"/>
        </w:rPr>
        <w:t>二、关于</w:t>
      </w:r>
      <w:r>
        <w:rPr>
          <w:rFonts w:hint="eastAsia" w:ascii="黑体" w:hAnsi="仿宋" w:eastAsia="黑体"/>
          <w:color w:val="000000"/>
          <w:sz w:val="32"/>
          <w:szCs w:val="32"/>
          <w:lang w:eastAsia="zh-CN"/>
        </w:rPr>
        <w:t>2024年</w:t>
      </w:r>
      <w:r>
        <w:rPr>
          <w:rFonts w:hint="eastAsia" w:ascii="黑体" w:hAnsi="仿宋" w:eastAsia="黑体"/>
          <w:color w:val="000000"/>
          <w:sz w:val="32"/>
          <w:szCs w:val="32"/>
        </w:rPr>
        <w:t>收入总表的说明</w:t>
      </w:r>
    </w:p>
    <w:p>
      <w:pPr>
        <w:adjustRightInd w:val="0"/>
        <w:snapToGrid w:val="0"/>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宋体"/>
          <w:kern w:val="0"/>
          <w:sz w:val="32"/>
          <w:szCs w:val="32"/>
        </w:rPr>
        <w:t>濉溪县卫健委</w:t>
      </w:r>
      <w:r>
        <w:rPr>
          <w:rFonts w:hint="eastAsia" w:ascii="仿宋_GB2312" w:hAnsi="仿宋" w:eastAsia="仿宋_GB2312" w:cs="Times New Roman"/>
          <w:sz w:val="32"/>
          <w:szCs w:val="32"/>
          <w:lang w:eastAsia="zh-CN"/>
        </w:rPr>
        <w:t>2024年</w:t>
      </w:r>
      <w:r>
        <w:rPr>
          <w:rFonts w:hint="eastAsia" w:ascii="仿宋_GB2312" w:hAnsi="仿宋" w:eastAsia="仿宋_GB2312" w:cs="Times New Roman"/>
          <w:sz w:val="32"/>
          <w:szCs w:val="32"/>
        </w:rPr>
        <w:t>收入预算</w:t>
      </w:r>
      <w:r>
        <w:rPr>
          <w:rFonts w:hint="eastAsia" w:ascii="仿宋_GB2312" w:hAnsi="仿宋" w:eastAsia="仿宋_GB2312"/>
          <w:sz w:val="32"/>
          <w:szCs w:val="32"/>
          <w:lang w:val="en-US" w:eastAsia="zh-CN"/>
        </w:rPr>
        <w:t>31941.59</w:t>
      </w:r>
      <w:r>
        <w:rPr>
          <w:rFonts w:hint="eastAsia" w:ascii="仿宋_GB2312" w:hAnsi="仿宋" w:eastAsia="仿宋_GB2312" w:cs="Times New Roman"/>
          <w:sz w:val="32"/>
          <w:szCs w:val="32"/>
        </w:rPr>
        <w:t>万元，其中，本年收入</w:t>
      </w:r>
      <w:r>
        <w:rPr>
          <w:rFonts w:hint="eastAsia" w:ascii="仿宋_GB2312" w:hAnsi="仿宋" w:eastAsia="仿宋_GB2312"/>
          <w:sz w:val="32"/>
          <w:szCs w:val="32"/>
          <w:lang w:val="en-US" w:eastAsia="zh-CN"/>
        </w:rPr>
        <w:t>31941.59</w:t>
      </w:r>
      <w:r>
        <w:rPr>
          <w:rFonts w:hint="eastAsia" w:ascii="仿宋_GB2312" w:hAnsi="仿宋" w:eastAsia="仿宋_GB2312" w:cs="Times New Roman"/>
          <w:sz w:val="32"/>
          <w:szCs w:val="32"/>
        </w:rPr>
        <w:t>万元。</w:t>
      </w:r>
    </w:p>
    <w:p>
      <w:pPr>
        <w:adjustRightInd w:val="0"/>
        <w:snapToGrid w:val="0"/>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（一）本年收入</w:t>
      </w:r>
      <w:r>
        <w:rPr>
          <w:rFonts w:hint="eastAsia" w:ascii="仿宋_GB2312" w:hAnsi="仿宋" w:eastAsia="仿宋_GB2312"/>
          <w:sz w:val="32"/>
          <w:szCs w:val="32"/>
          <w:lang w:val="en-US" w:eastAsia="zh-CN"/>
        </w:rPr>
        <w:t>31941.59</w:t>
      </w:r>
      <w:r>
        <w:rPr>
          <w:rFonts w:hint="eastAsia" w:ascii="仿宋_GB2312" w:hAnsi="仿宋" w:eastAsia="仿宋_GB2312" w:cs="Times New Roman"/>
          <w:sz w:val="32"/>
          <w:szCs w:val="32"/>
        </w:rPr>
        <w:t>万元，主要包括：一般公共预算拨款收入</w:t>
      </w:r>
      <w:r>
        <w:rPr>
          <w:rFonts w:hint="eastAsia" w:ascii="仿宋_GB2312" w:hAnsi="仿宋" w:eastAsia="仿宋_GB2312"/>
          <w:sz w:val="32"/>
          <w:szCs w:val="32"/>
          <w:lang w:val="en-US" w:eastAsia="zh-CN"/>
        </w:rPr>
        <w:t>31135.66</w:t>
      </w:r>
      <w:r>
        <w:rPr>
          <w:rFonts w:hint="eastAsia" w:ascii="仿宋_GB2312" w:hAnsi="仿宋" w:eastAsia="仿宋_GB2312" w:cs="Times New Roman"/>
          <w:sz w:val="32"/>
          <w:szCs w:val="32"/>
        </w:rPr>
        <w:t>万元，占</w:t>
      </w:r>
      <w:r>
        <w:rPr>
          <w:rFonts w:hint="eastAsia" w:ascii="仿宋_GB2312" w:hAnsi="仿宋" w:eastAsia="仿宋_GB2312"/>
          <w:sz w:val="32"/>
          <w:szCs w:val="32"/>
          <w:lang w:val="en-US" w:eastAsia="zh-CN"/>
        </w:rPr>
        <w:t>97.48</w:t>
      </w:r>
      <w:r>
        <w:rPr>
          <w:rFonts w:hint="eastAsia" w:ascii="仿宋_GB2312" w:hAnsi="仿宋" w:eastAsia="仿宋_GB2312" w:cs="Times New Roman"/>
          <w:sz w:val="32"/>
          <w:szCs w:val="32"/>
        </w:rPr>
        <w:t>%，比</w:t>
      </w:r>
      <w:r>
        <w:rPr>
          <w:rFonts w:hint="eastAsia" w:ascii="仿宋_GB2312" w:hAnsi="仿宋" w:eastAsia="仿宋_GB2312" w:cs="Times New Roman"/>
          <w:sz w:val="32"/>
          <w:szCs w:val="32"/>
          <w:lang w:eastAsia="zh-CN"/>
        </w:rPr>
        <w:t>2023年</w:t>
      </w:r>
      <w:r>
        <w:rPr>
          <w:rFonts w:hint="eastAsia" w:ascii="仿宋_GB2312" w:hAnsi="仿宋" w:eastAsia="仿宋_GB2312"/>
          <w:sz w:val="32"/>
          <w:szCs w:val="32"/>
        </w:rPr>
        <w:t>预算</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1903.68</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增加</w:t>
      </w:r>
      <w:r>
        <w:rPr>
          <w:rFonts w:hint="eastAsia" w:ascii="仿宋_GB2312" w:hAnsi="仿宋" w:eastAsia="仿宋_GB2312" w:cs="Times New Roman"/>
          <w:sz w:val="32"/>
          <w:szCs w:val="32"/>
        </w:rPr>
        <w:t>原因主要是</w:t>
      </w:r>
      <w:r>
        <w:rPr>
          <w:rFonts w:hint="eastAsia" w:ascii="仿宋_GB2312" w:hAnsi="仿宋" w:eastAsia="仿宋_GB2312" w:cs="Times New Roman"/>
          <w:sz w:val="32"/>
          <w:szCs w:val="32"/>
          <w:lang w:eastAsia="zh-CN"/>
        </w:rPr>
        <w:t>新增设县</w:t>
      </w:r>
      <w:r>
        <w:rPr>
          <w:rFonts w:hint="eastAsia" w:ascii="仿宋_GB2312" w:hAnsi="仿宋" w:eastAsia="仿宋_GB2312" w:cs="Times New Roman"/>
          <w:sz w:val="32"/>
          <w:szCs w:val="32"/>
          <w:lang w:val="en-US" w:eastAsia="zh-CN"/>
        </w:rPr>
        <w:t>120急救指挥中心，人员经费收入增加。</w:t>
      </w:r>
      <w:r>
        <w:rPr>
          <w:rFonts w:hint="eastAsia" w:ascii="仿宋_GB2312" w:hAnsi="仿宋" w:eastAsia="仿宋_GB2312" w:cs="Times New Roman"/>
          <w:sz w:val="32"/>
          <w:szCs w:val="32"/>
          <w:lang w:eastAsia="zh-CN"/>
        </w:rPr>
        <w:t>财政专户管理资金</w:t>
      </w:r>
      <w:r>
        <w:rPr>
          <w:rFonts w:hint="eastAsia" w:ascii="仿宋_GB2312" w:hAnsi="仿宋" w:eastAsia="仿宋_GB2312" w:cs="Times New Roman"/>
          <w:sz w:val="32"/>
          <w:szCs w:val="32"/>
        </w:rPr>
        <w:t>收入</w:t>
      </w:r>
      <w:r>
        <w:rPr>
          <w:rFonts w:hint="eastAsia" w:ascii="仿宋_GB2312" w:hAnsi="仿宋" w:eastAsia="仿宋_GB2312"/>
          <w:sz w:val="32"/>
          <w:szCs w:val="32"/>
        </w:rPr>
        <w:t>100</w:t>
      </w:r>
      <w:r>
        <w:rPr>
          <w:rFonts w:hint="eastAsia" w:ascii="仿宋_GB2312" w:hAnsi="仿宋" w:eastAsia="仿宋_GB2312" w:cs="Times New Roman"/>
          <w:sz w:val="32"/>
          <w:szCs w:val="32"/>
        </w:rPr>
        <w:t>万元，占</w:t>
      </w:r>
      <w:r>
        <w:rPr>
          <w:rFonts w:hint="eastAsia" w:ascii="仿宋_GB2312" w:hAnsi="仿宋" w:eastAsia="仿宋_GB2312"/>
          <w:sz w:val="32"/>
          <w:szCs w:val="32"/>
          <w:lang w:val="en-US" w:eastAsia="zh-CN"/>
        </w:rPr>
        <w:t>0.03</w:t>
      </w:r>
      <w:r>
        <w:rPr>
          <w:rFonts w:hint="eastAsia" w:ascii="仿宋_GB2312" w:hAnsi="仿宋" w:eastAsia="仿宋_GB2312" w:cs="Times New Roman"/>
          <w:sz w:val="32"/>
          <w:szCs w:val="32"/>
        </w:rPr>
        <w:t>%，</w:t>
      </w:r>
      <w:r>
        <w:rPr>
          <w:rFonts w:hint="eastAsia" w:ascii="仿宋_GB2312" w:hAnsi="仿宋" w:eastAsia="仿宋_GB2312"/>
          <w:sz w:val="32"/>
          <w:szCs w:val="32"/>
        </w:rPr>
        <w:t>与</w:t>
      </w:r>
      <w:r>
        <w:rPr>
          <w:rFonts w:hint="eastAsia" w:ascii="仿宋_GB2312" w:hAnsi="仿宋" w:eastAsia="仿宋_GB2312" w:cs="Times New Roman"/>
          <w:sz w:val="32"/>
          <w:szCs w:val="32"/>
          <w:lang w:eastAsia="zh-CN"/>
        </w:rPr>
        <w:t>2023年</w:t>
      </w:r>
      <w:r>
        <w:rPr>
          <w:rFonts w:hint="eastAsia" w:ascii="仿宋_GB2312" w:hAnsi="仿宋" w:eastAsia="仿宋_GB2312" w:cs="Times New Roman"/>
          <w:sz w:val="32"/>
          <w:szCs w:val="32"/>
        </w:rPr>
        <w:t>预算</w:t>
      </w:r>
      <w:r>
        <w:rPr>
          <w:rFonts w:hint="eastAsia" w:ascii="仿宋_GB2312" w:hAnsi="仿宋" w:eastAsia="仿宋_GB2312"/>
          <w:sz w:val="32"/>
          <w:szCs w:val="32"/>
        </w:rPr>
        <w:t>持平</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其他收入事业</w:t>
      </w:r>
      <w:r>
        <w:rPr>
          <w:rFonts w:hint="eastAsia" w:ascii="仿宋_GB2312" w:hAnsi="仿宋" w:eastAsia="仿宋_GB2312" w:cs="Times New Roman"/>
          <w:sz w:val="32"/>
          <w:szCs w:val="32"/>
        </w:rPr>
        <w:t>收入</w:t>
      </w:r>
      <w:r>
        <w:rPr>
          <w:rFonts w:hint="eastAsia" w:ascii="仿宋_GB2312" w:hAnsi="仿宋" w:eastAsia="仿宋_GB2312" w:cs="Times New Roman"/>
          <w:sz w:val="32"/>
          <w:szCs w:val="32"/>
          <w:lang w:val="en-US" w:eastAsia="zh-CN"/>
        </w:rPr>
        <w:t>705.93</w:t>
      </w:r>
      <w:r>
        <w:rPr>
          <w:rFonts w:hint="eastAsia" w:ascii="仿宋_GB2312" w:hAnsi="仿宋" w:eastAsia="仿宋_GB2312" w:cs="Times New Roman"/>
          <w:sz w:val="32"/>
          <w:szCs w:val="32"/>
        </w:rPr>
        <w:t>万元，占</w:t>
      </w:r>
      <w:r>
        <w:rPr>
          <w:rFonts w:hint="eastAsia" w:ascii="仿宋_GB2312" w:hAnsi="仿宋" w:eastAsia="仿宋_GB2312"/>
          <w:color w:val="auto"/>
          <w:sz w:val="32"/>
          <w:szCs w:val="32"/>
          <w:highlight w:val="none"/>
          <w:lang w:val="en-US" w:eastAsia="zh-CN"/>
        </w:rPr>
        <w:t>2.24</w:t>
      </w:r>
      <w:r>
        <w:rPr>
          <w:rFonts w:hint="eastAsia" w:ascii="仿宋_GB2312" w:hAnsi="仿宋" w:eastAsia="仿宋_GB2312" w:cs="Times New Roman"/>
          <w:color w:val="auto"/>
          <w:sz w:val="32"/>
          <w:szCs w:val="32"/>
          <w:highlight w:val="none"/>
        </w:rPr>
        <w:t>%，</w:t>
      </w:r>
      <w:r>
        <w:rPr>
          <w:rFonts w:hint="eastAsia" w:ascii="仿宋_GB2312" w:hAnsi="仿宋" w:eastAsia="仿宋_GB2312" w:cs="Times New Roman"/>
          <w:sz w:val="32"/>
          <w:szCs w:val="32"/>
        </w:rPr>
        <w:t>比</w:t>
      </w:r>
      <w:r>
        <w:rPr>
          <w:rFonts w:hint="eastAsia" w:ascii="仿宋_GB2312" w:hAnsi="仿宋" w:eastAsia="仿宋_GB2312" w:cs="Times New Roman"/>
          <w:sz w:val="32"/>
          <w:szCs w:val="32"/>
          <w:lang w:eastAsia="zh-CN"/>
        </w:rPr>
        <w:t>2023年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eastAsia="zh-CN"/>
        </w:rPr>
        <w:t>减少</w:t>
      </w:r>
      <w:r>
        <w:rPr>
          <w:rFonts w:hint="eastAsia" w:ascii="仿宋_GB2312" w:hAnsi="仿宋" w:eastAsia="仿宋_GB2312" w:cs="Times New Roman"/>
          <w:sz w:val="32"/>
          <w:szCs w:val="32"/>
          <w:lang w:val="en-US" w:eastAsia="zh-CN"/>
        </w:rPr>
        <w:t>7519.46</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减少</w:t>
      </w:r>
      <w:r>
        <w:rPr>
          <w:rFonts w:hint="eastAsia" w:ascii="仿宋_GB2312" w:hAnsi="仿宋" w:eastAsia="仿宋_GB2312" w:cs="Times New Roman"/>
          <w:sz w:val="32"/>
          <w:szCs w:val="32"/>
        </w:rPr>
        <w:t>原因主要是</w:t>
      </w:r>
      <w:r>
        <w:rPr>
          <w:rFonts w:hint="eastAsia" w:ascii="仿宋_GB2312" w:hAnsi="仿宋" w:eastAsia="仿宋_GB2312"/>
          <w:sz w:val="32"/>
          <w:szCs w:val="32"/>
        </w:rPr>
        <w:t>今年乡镇卫生院的预算由两家医共体管理，部分乡镇卫生院的收入没有列入预算管理一体化新系统</w:t>
      </w:r>
      <w:r>
        <w:rPr>
          <w:rFonts w:hint="eastAsia" w:ascii="仿宋_GB2312" w:hAnsi="仿宋" w:eastAsia="仿宋_GB2312" w:cs="Times New Roman"/>
          <w:sz w:val="32"/>
          <w:szCs w:val="32"/>
        </w:rPr>
        <w:t>。</w:t>
      </w:r>
    </w:p>
    <w:p>
      <w:pPr>
        <w:adjustRightInd w:val="0"/>
        <w:snapToGrid w:val="0"/>
        <w:spacing w:line="600" w:lineRule="exact"/>
        <w:ind w:firstLine="640" w:firstLineChars="200"/>
        <w:rPr>
          <w:rFonts w:ascii="黑体" w:hAnsi="仿宋" w:eastAsia="黑体" w:cs="宋体"/>
          <w:color w:val="000000"/>
          <w:kern w:val="0"/>
          <w:sz w:val="32"/>
          <w:szCs w:val="32"/>
        </w:rPr>
      </w:pPr>
      <w:r>
        <w:rPr>
          <w:rFonts w:hint="eastAsia" w:ascii="黑体" w:hAnsi="仿宋" w:eastAsia="黑体" w:cs="宋体"/>
          <w:color w:val="000000"/>
          <w:kern w:val="0"/>
          <w:sz w:val="32"/>
          <w:szCs w:val="32"/>
        </w:rPr>
        <w:t>三、关于</w:t>
      </w:r>
      <w:r>
        <w:rPr>
          <w:rFonts w:hint="eastAsia" w:ascii="黑体" w:hAnsi="仿宋" w:eastAsia="黑体" w:cs="宋体"/>
          <w:color w:val="000000"/>
          <w:kern w:val="0"/>
          <w:sz w:val="32"/>
          <w:szCs w:val="32"/>
          <w:lang w:eastAsia="zh-CN"/>
        </w:rPr>
        <w:t>2024年</w:t>
      </w:r>
      <w:r>
        <w:rPr>
          <w:rFonts w:hint="eastAsia" w:ascii="黑体" w:hAnsi="仿宋" w:eastAsia="黑体" w:cs="宋体"/>
          <w:color w:val="000000"/>
          <w:kern w:val="0"/>
          <w:sz w:val="32"/>
          <w:szCs w:val="32"/>
        </w:rPr>
        <w:t>支出总表的说明</w:t>
      </w:r>
    </w:p>
    <w:p>
      <w:pPr>
        <w:adjustRightInd w:val="0"/>
        <w:snapToGrid w:val="0"/>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濉溪县</w:t>
      </w:r>
      <w:r>
        <w:rPr>
          <w:rFonts w:hint="eastAsia" w:ascii="仿宋_GB2312" w:hAnsi="仿宋" w:eastAsia="仿宋_GB2312"/>
          <w:sz w:val="32"/>
          <w:szCs w:val="32"/>
        </w:rPr>
        <w:t>卫健委</w:t>
      </w:r>
      <w:r>
        <w:rPr>
          <w:rFonts w:hint="eastAsia" w:ascii="仿宋_GB2312" w:hAnsi="仿宋" w:eastAsia="仿宋_GB2312" w:cs="Times New Roman"/>
          <w:sz w:val="32"/>
          <w:szCs w:val="32"/>
          <w:lang w:eastAsia="zh-CN"/>
        </w:rPr>
        <w:t>2024年</w:t>
      </w:r>
      <w:r>
        <w:rPr>
          <w:rFonts w:hint="eastAsia" w:ascii="仿宋_GB2312" w:hAnsi="仿宋" w:eastAsia="仿宋_GB2312" w:cs="Times New Roman"/>
          <w:sz w:val="32"/>
          <w:szCs w:val="32"/>
        </w:rPr>
        <w:t>支出预算</w:t>
      </w:r>
      <w:r>
        <w:rPr>
          <w:rFonts w:hint="eastAsia" w:ascii="仿宋_GB2312" w:hAnsi="仿宋" w:eastAsia="仿宋_GB2312"/>
          <w:sz w:val="32"/>
          <w:szCs w:val="32"/>
          <w:lang w:val="en-US" w:eastAsia="zh-CN"/>
        </w:rPr>
        <w:t>31941.59</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2023年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eastAsia="zh-CN"/>
        </w:rPr>
        <w:t>减少</w:t>
      </w:r>
      <w:r>
        <w:rPr>
          <w:rFonts w:hint="eastAsia" w:ascii="仿宋_GB2312" w:hAnsi="仿宋" w:eastAsia="仿宋_GB2312" w:cs="Times New Roman"/>
          <w:sz w:val="32"/>
          <w:szCs w:val="32"/>
          <w:lang w:val="en-US" w:eastAsia="zh-CN"/>
        </w:rPr>
        <w:t>13565.78</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减少</w:t>
      </w:r>
      <w:r>
        <w:rPr>
          <w:rFonts w:hint="eastAsia" w:ascii="仿宋_GB2312" w:hAnsi="仿宋" w:eastAsia="仿宋_GB2312" w:cs="Times New Roman"/>
          <w:sz w:val="32"/>
          <w:szCs w:val="32"/>
          <w:lang w:val="en-US" w:eastAsia="zh-CN"/>
        </w:rPr>
        <w:t>30.10%，</w:t>
      </w:r>
      <w:r>
        <w:rPr>
          <w:rFonts w:hint="eastAsia" w:ascii="仿宋_GB2312" w:hAnsi="仿宋" w:eastAsia="仿宋_GB2312" w:cs="Times New Roman"/>
          <w:sz w:val="32"/>
          <w:szCs w:val="32"/>
        </w:rPr>
        <w:t>原因主要是</w:t>
      </w:r>
      <w:r>
        <w:rPr>
          <w:rFonts w:hint="eastAsia" w:ascii="仿宋_GB2312" w:hAnsi="仿宋" w:eastAsia="仿宋_GB2312"/>
          <w:sz w:val="32"/>
          <w:szCs w:val="32"/>
          <w:lang w:val="en-US" w:eastAsia="zh-CN"/>
        </w:rPr>
        <w:t>2023年</w:t>
      </w:r>
      <w:r>
        <w:rPr>
          <w:rFonts w:hint="eastAsia" w:ascii="仿宋_GB2312" w:hAnsi="仿宋" w:eastAsia="仿宋_GB2312"/>
          <w:sz w:val="32"/>
          <w:szCs w:val="32"/>
          <w:lang w:eastAsia="zh-CN"/>
        </w:rPr>
        <w:t>妇幼保健院整体搬迁办公设备采购支出增加</w:t>
      </w:r>
      <w:r>
        <w:rPr>
          <w:rFonts w:hint="eastAsia" w:ascii="仿宋_GB2312" w:hAnsi="仿宋" w:eastAsia="仿宋_GB2312" w:cs="Times New Roman"/>
          <w:sz w:val="32"/>
          <w:szCs w:val="32"/>
        </w:rPr>
        <w:t>。其中，基本支出</w:t>
      </w:r>
      <w:r>
        <w:rPr>
          <w:rFonts w:hint="eastAsia" w:ascii="仿宋_GB2312" w:hAnsi="仿宋" w:eastAsia="仿宋_GB2312" w:cs="Times New Roman"/>
          <w:sz w:val="32"/>
          <w:szCs w:val="32"/>
          <w:lang w:val="en-US" w:eastAsia="zh-CN"/>
        </w:rPr>
        <w:t>25409.85</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80.69</w:t>
      </w:r>
      <w:r>
        <w:rPr>
          <w:rFonts w:hint="eastAsia" w:ascii="仿宋_GB2312" w:hAnsi="仿宋" w:eastAsia="仿宋_GB2312" w:cs="Times New Roman"/>
          <w:sz w:val="32"/>
          <w:szCs w:val="32"/>
        </w:rPr>
        <w:t>%，主要用于保障机构日常运转、完成日常工作任务工资福利支出、商品和服务支出、对个人和家庭补助；项目支出</w:t>
      </w:r>
      <w:r>
        <w:rPr>
          <w:rFonts w:hint="eastAsia" w:ascii="仿宋_GB2312" w:hAnsi="仿宋" w:eastAsia="仿宋_GB2312" w:cs="Times New Roman"/>
          <w:sz w:val="32"/>
          <w:szCs w:val="32"/>
          <w:lang w:val="en-US" w:eastAsia="zh-CN"/>
        </w:rPr>
        <w:t>6531.74</w:t>
      </w:r>
      <w:r>
        <w:rPr>
          <w:rFonts w:hint="eastAsia" w:ascii="仿宋_GB2312" w:hAnsi="仿宋" w:eastAsia="仿宋_GB2312" w:cs="Times New Roman"/>
          <w:sz w:val="32"/>
          <w:szCs w:val="32"/>
        </w:rPr>
        <w:t>万元，占</w:t>
      </w:r>
      <w:r>
        <w:rPr>
          <w:rFonts w:hint="eastAsia" w:ascii="仿宋_GB2312" w:hAnsi="仿宋" w:eastAsia="仿宋_GB2312" w:cs="Times New Roman"/>
          <w:sz w:val="32"/>
          <w:szCs w:val="32"/>
          <w:lang w:val="en-US" w:eastAsia="zh-CN"/>
        </w:rPr>
        <w:t>19.31</w:t>
      </w:r>
      <w:r>
        <w:rPr>
          <w:rFonts w:hint="eastAsia" w:ascii="仿宋_GB2312" w:hAnsi="仿宋" w:eastAsia="仿宋_GB2312" w:cs="Times New Roman"/>
          <w:sz w:val="32"/>
          <w:szCs w:val="32"/>
        </w:rPr>
        <w:t>%，主要用于卫生健康管理事务、公共卫生、计划生育服务、公立医院、优抚对象医疗等支出。</w:t>
      </w:r>
    </w:p>
    <w:p>
      <w:pPr>
        <w:adjustRightInd w:val="0"/>
        <w:snapToGrid w:val="0"/>
        <w:spacing w:line="600" w:lineRule="exact"/>
        <w:ind w:firstLine="640" w:firstLineChars="200"/>
        <w:rPr>
          <w:rFonts w:ascii="黑体" w:hAnsi="仿宋" w:eastAsia="黑体" w:cs="宋体"/>
          <w:color w:val="000000"/>
          <w:kern w:val="0"/>
          <w:sz w:val="32"/>
          <w:szCs w:val="32"/>
        </w:rPr>
      </w:pPr>
      <w:r>
        <w:rPr>
          <w:rFonts w:hint="eastAsia" w:ascii="黑体" w:hAnsi="仿宋" w:eastAsia="黑体" w:cs="宋体"/>
          <w:color w:val="000000"/>
          <w:kern w:val="0"/>
          <w:sz w:val="32"/>
          <w:szCs w:val="32"/>
        </w:rPr>
        <w:t>四、关于</w:t>
      </w:r>
      <w:r>
        <w:rPr>
          <w:rFonts w:hint="eastAsia" w:ascii="黑体" w:hAnsi="仿宋" w:eastAsia="黑体" w:cs="宋体"/>
          <w:color w:val="000000"/>
          <w:kern w:val="0"/>
          <w:sz w:val="32"/>
          <w:szCs w:val="32"/>
          <w:lang w:eastAsia="zh-CN"/>
        </w:rPr>
        <w:t>2024年</w:t>
      </w:r>
      <w:r>
        <w:rPr>
          <w:rFonts w:hint="eastAsia" w:ascii="黑体" w:hAnsi="仿宋" w:eastAsia="黑体" w:cs="宋体"/>
          <w:color w:val="000000"/>
          <w:kern w:val="0"/>
          <w:sz w:val="32"/>
          <w:szCs w:val="32"/>
        </w:rPr>
        <w:t>财政拨款收支总表的说明</w:t>
      </w:r>
    </w:p>
    <w:p>
      <w:pPr>
        <w:pStyle w:val="2"/>
        <w:adjustRightInd w:val="0"/>
        <w:snapToGrid w:val="0"/>
        <w:spacing w:before="0" w:beforeAutospacing="0" w:after="0" w:afterAutospacing="0" w:line="600" w:lineRule="exact"/>
        <w:ind w:firstLine="640" w:firstLineChars="200"/>
        <w:rPr>
          <w:rFonts w:hint="eastAsia" w:ascii="仿宋_GB2312" w:hAnsi="仿宋" w:eastAsia="仿宋_GB2312" w:cs="Times New Roman"/>
          <w:kern w:val="2"/>
          <w:sz w:val="32"/>
          <w:szCs w:val="32"/>
        </w:rPr>
      </w:pPr>
      <w:r>
        <w:rPr>
          <w:rFonts w:hint="eastAsia" w:ascii="仿宋_GB2312" w:hAnsi="仿宋" w:eastAsia="仿宋_GB2312" w:cs="Times New Roman"/>
          <w:kern w:val="2"/>
          <w:sz w:val="32"/>
          <w:szCs w:val="32"/>
        </w:rPr>
        <w:t>濉溪县卫健委</w:t>
      </w:r>
      <w:r>
        <w:rPr>
          <w:rFonts w:hint="eastAsia" w:ascii="仿宋_GB2312" w:hAnsi="仿宋" w:eastAsia="仿宋_GB2312" w:cs="Times New Roman"/>
          <w:kern w:val="2"/>
          <w:sz w:val="32"/>
          <w:szCs w:val="32"/>
          <w:lang w:eastAsia="zh-CN"/>
        </w:rPr>
        <w:t>2024年</w:t>
      </w:r>
      <w:r>
        <w:rPr>
          <w:rFonts w:hint="eastAsia" w:ascii="仿宋_GB2312" w:hAnsi="仿宋" w:eastAsia="仿宋_GB2312" w:cs="Times New Roman"/>
          <w:kern w:val="2"/>
          <w:sz w:val="32"/>
          <w:szCs w:val="32"/>
        </w:rPr>
        <w:t>财政拨款收支预算</w:t>
      </w:r>
      <w:r>
        <w:rPr>
          <w:rFonts w:hint="eastAsia" w:ascii="仿宋_GB2312" w:hAnsi="仿宋" w:eastAsia="仿宋_GB2312" w:cs="Times New Roman"/>
          <w:kern w:val="2"/>
          <w:sz w:val="32"/>
          <w:szCs w:val="32"/>
          <w:lang w:val="en-US" w:eastAsia="zh-CN"/>
        </w:rPr>
        <w:t>31135.66</w:t>
      </w:r>
      <w:r>
        <w:rPr>
          <w:rFonts w:hint="eastAsia" w:ascii="仿宋_GB2312" w:hAnsi="仿宋" w:eastAsia="仿宋_GB2312" w:cs="Times New Roman"/>
          <w:kern w:val="2"/>
          <w:sz w:val="32"/>
          <w:szCs w:val="32"/>
        </w:rPr>
        <w:t>万元。收入按资金来源分为：一般公共预算拨款</w:t>
      </w:r>
      <w:r>
        <w:rPr>
          <w:rFonts w:hint="eastAsia" w:ascii="仿宋_GB2312" w:hAnsi="仿宋" w:eastAsia="仿宋_GB2312" w:cs="Times New Roman"/>
          <w:kern w:val="2"/>
          <w:sz w:val="32"/>
          <w:szCs w:val="32"/>
          <w:lang w:val="en-US" w:eastAsia="zh-CN"/>
        </w:rPr>
        <w:t>31135.66</w:t>
      </w:r>
      <w:r>
        <w:rPr>
          <w:rFonts w:hint="eastAsia" w:ascii="仿宋_GB2312" w:hAnsi="仿宋" w:eastAsia="仿宋_GB2312" w:cs="Times New Roman"/>
          <w:kern w:val="2"/>
          <w:sz w:val="32"/>
          <w:szCs w:val="32"/>
        </w:rPr>
        <w:t>万元；按资金年度分为：本年财政拨款收入</w:t>
      </w:r>
      <w:r>
        <w:rPr>
          <w:rFonts w:hint="eastAsia" w:ascii="仿宋_GB2312" w:hAnsi="仿宋" w:eastAsia="仿宋_GB2312" w:cs="Times New Roman"/>
          <w:kern w:val="2"/>
          <w:sz w:val="32"/>
          <w:szCs w:val="32"/>
          <w:lang w:val="en-US" w:eastAsia="zh-CN"/>
        </w:rPr>
        <w:t>31135.66</w:t>
      </w:r>
      <w:r>
        <w:rPr>
          <w:rFonts w:hint="eastAsia" w:ascii="仿宋_GB2312" w:hAnsi="仿宋" w:eastAsia="仿宋_GB2312" w:cs="Times New Roman"/>
          <w:kern w:val="2"/>
          <w:sz w:val="32"/>
          <w:szCs w:val="32"/>
        </w:rPr>
        <w:t>万元。支出按功能分类分为：社会保障和就业支出</w:t>
      </w:r>
      <w:r>
        <w:rPr>
          <w:rFonts w:hint="eastAsia" w:ascii="仿宋_GB2312" w:hAnsi="仿宋" w:eastAsia="仿宋_GB2312" w:cs="Times New Roman"/>
          <w:kern w:val="2"/>
          <w:sz w:val="32"/>
          <w:szCs w:val="32"/>
          <w:lang w:val="en-US" w:eastAsia="zh-CN"/>
        </w:rPr>
        <w:t>4431.30</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14.23</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24038.89</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77.21</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2665.48</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8.56</w:t>
      </w:r>
      <w:r>
        <w:rPr>
          <w:rFonts w:hint="eastAsia" w:ascii="仿宋_GB2312" w:hAnsi="仿宋" w:eastAsia="仿宋_GB2312" w:cs="Times New Roman"/>
          <w:kern w:val="2"/>
          <w:sz w:val="32"/>
          <w:szCs w:val="32"/>
        </w:rPr>
        <w:t>%。</w:t>
      </w:r>
    </w:p>
    <w:p>
      <w:pPr>
        <w:pStyle w:val="2"/>
        <w:adjustRightInd w:val="0"/>
        <w:snapToGrid w:val="0"/>
        <w:spacing w:before="0" w:beforeAutospacing="0" w:after="0" w:afterAutospacing="0" w:line="600" w:lineRule="exact"/>
        <w:ind w:firstLine="640" w:firstLineChars="200"/>
        <w:rPr>
          <w:rFonts w:ascii="黑体" w:hAnsi="仿宋" w:eastAsia="黑体"/>
          <w:color w:val="000000"/>
          <w:sz w:val="32"/>
          <w:szCs w:val="32"/>
        </w:rPr>
      </w:pPr>
      <w:r>
        <w:rPr>
          <w:rFonts w:hint="eastAsia" w:ascii="黑体" w:hAnsi="仿宋" w:eastAsia="黑体"/>
          <w:color w:val="000000"/>
          <w:sz w:val="32"/>
          <w:szCs w:val="32"/>
        </w:rPr>
        <w:t>五、关于</w:t>
      </w:r>
      <w:r>
        <w:rPr>
          <w:rFonts w:hint="eastAsia" w:ascii="黑体" w:hAnsi="仿宋" w:eastAsia="黑体"/>
          <w:color w:val="000000"/>
          <w:sz w:val="32"/>
          <w:szCs w:val="32"/>
          <w:lang w:eastAsia="zh-CN"/>
        </w:rPr>
        <w:t>2024年</w:t>
      </w:r>
      <w:r>
        <w:rPr>
          <w:rFonts w:hint="eastAsia" w:ascii="黑体" w:hAnsi="仿宋" w:eastAsia="黑体"/>
          <w:color w:val="000000"/>
          <w:sz w:val="32"/>
          <w:szCs w:val="32"/>
        </w:rPr>
        <w:t>一般公共预算支出表的说明</w:t>
      </w:r>
    </w:p>
    <w:p>
      <w:pPr>
        <w:pStyle w:val="2"/>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（一）一般公共预算支出规模变化情况。</w:t>
      </w:r>
    </w:p>
    <w:p>
      <w:pPr>
        <w:pStyle w:val="2"/>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濉溪县卫健委</w:t>
      </w:r>
      <w:r>
        <w:rPr>
          <w:rFonts w:hint="eastAsia" w:ascii="仿宋_GB2312" w:hAnsi="仿宋" w:eastAsia="仿宋_GB2312" w:cs="Times New Roman"/>
          <w:kern w:val="2"/>
          <w:sz w:val="32"/>
          <w:szCs w:val="32"/>
          <w:lang w:eastAsia="zh-CN"/>
        </w:rPr>
        <w:t>2024年</w:t>
      </w:r>
      <w:r>
        <w:rPr>
          <w:rFonts w:hint="eastAsia" w:ascii="仿宋_GB2312" w:hAnsi="仿宋" w:eastAsia="仿宋_GB2312" w:cs="Times New Roman"/>
          <w:kern w:val="2"/>
          <w:sz w:val="32"/>
          <w:szCs w:val="32"/>
        </w:rPr>
        <w:t>一般公共预算支出</w:t>
      </w:r>
      <w:r>
        <w:rPr>
          <w:rFonts w:hint="eastAsia" w:ascii="仿宋_GB2312" w:hAnsi="仿宋" w:eastAsia="仿宋_GB2312" w:cs="Times New Roman"/>
          <w:kern w:val="2"/>
          <w:sz w:val="32"/>
          <w:szCs w:val="32"/>
          <w:lang w:val="en-US" w:eastAsia="zh-CN"/>
        </w:rPr>
        <w:t>31135.66</w:t>
      </w:r>
      <w:r>
        <w:rPr>
          <w:rFonts w:hint="eastAsia" w:ascii="仿宋_GB2312" w:hAnsi="仿宋" w:eastAsia="仿宋_GB2312" w:cs="Times New Roman"/>
          <w:kern w:val="2"/>
          <w:sz w:val="32"/>
          <w:szCs w:val="32"/>
        </w:rPr>
        <w:t>万元，比</w:t>
      </w:r>
      <w:r>
        <w:rPr>
          <w:rFonts w:hint="eastAsia" w:ascii="仿宋_GB2312" w:hAnsi="仿宋" w:eastAsia="仿宋_GB2312" w:cs="Times New Roman"/>
          <w:kern w:val="2"/>
          <w:sz w:val="32"/>
          <w:szCs w:val="32"/>
          <w:lang w:eastAsia="zh-CN"/>
        </w:rPr>
        <w:t>2023年</w:t>
      </w:r>
      <w:r>
        <w:rPr>
          <w:rFonts w:hint="eastAsia" w:ascii="仿宋_GB2312" w:hAnsi="仿宋" w:eastAsia="仿宋_GB2312" w:cs="Times New Roman"/>
          <w:kern w:val="2"/>
          <w:sz w:val="32"/>
          <w:szCs w:val="32"/>
        </w:rPr>
        <w:t>预算</w:t>
      </w:r>
      <w:r>
        <w:rPr>
          <w:rFonts w:hint="eastAsia" w:ascii="仿宋_GB2312" w:hAnsi="仿宋" w:eastAsia="仿宋_GB2312" w:cs="Times New Roman"/>
          <w:kern w:val="2"/>
          <w:sz w:val="32"/>
          <w:szCs w:val="32"/>
          <w:lang w:eastAsia="zh-CN"/>
        </w:rPr>
        <w:t>增加</w:t>
      </w:r>
      <w:r>
        <w:rPr>
          <w:rFonts w:hint="eastAsia" w:ascii="仿宋_GB2312" w:hAnsi="仿宋" w:eastAsia="仿宋_GB2312" w:cs="Times New Roman"/>
          <w:kern w:val="2"/>
          <w:sz w:val="32"/>
          <w:szCs w:val="32"/>
          <w:lang w:val="en-US" w:eastAsia="zh-CN"/>
        </w:rPr>
        <w:t>1903.68</w:t>
      </w:r>
      <w:r>
        <w:rPr>
          <w:rFonts w:hint="eastAsia" w:ascii="仿宋_GB2312" w:hAnsi="仿宋" w:eastAsia="仿宋_GB2312" w:cs="Times New Roman"/>
          <w:kern w:val="2"/>
          <w:sz w:val="32"/>
          <w:szCs w:val="32"/>
        </w:rPr>
        <w:t>万元，</w:t>
      </w:r>
      <w:r>
        <w:rPr>
          <w:rFonts w:hint="eastAsia" w:ascii="仿宋_GB2312" w:hAnsi="仿宋" w:eastAsia="仿宋_GB2312" w:cs="Times New Roman"/>
          <w:kern w:val="2"/>
          <w:sz w:val="32"/>
          <w:szCs w:val="32"/>
          <w:lang w:eastAsia="zh-CN"/>
        </w:rPr>
        <w:t>增加</w:t>
      </w:r>
      <w:r>
        <w:rPr>
          <w:rFonts w:hint="eastAsia" w:ascii="仿宋_GB2312" w:hAnsi="仿宋" w:eastAsia="仿宋_GB2312" w:cs="Times New Roman"/>
          <w:kern w:val="2"/>
          <w:sz w:val="32"/>
          <w:szCs w:val="32"/>
          <w:lang w:val="en-US" w:eastAsia="zh-CN"/>
        </w:rPr>
        <w:t>6.42</w:t>
      </w:r>
      <w:r>
        <w:rPr>
          <w:rFonts w:hint="eastAsia" w:ascii="仿宋_GB2312" w:hAnsi="仿宋" w:eastAsia="仿宋_GB2312" w:cs="Times New Roman"/>
          <w:kern w:val="2"/>
          <w:sz w:val="32"/>
          <w:szCs w:val="32"/>
        </w:rPr>
        <w:t>%，主要原因：一是</w:t>
      </w:r>
      <w:r>
        <w:rPr>
          <w:rFonts w:hint="eastAsia" w:ascii="仿宋_GB2312" w:hAnsi="仿宋" w:eastAsia="仿宋_GB2312" w:cs="Times New Roman"/>
          <w:kern w:val="2"/>
          <w:sz w:val="32"/>
          <w:szCs w:val="32"/>
          <w:lang w:eastAsia="zh-CN"/>
        </w:rPr>
        <w:t>系统在职在编</w:t>
      </w:r>
      <w:r>
        <w:rPr>
          <w:rFonts w:hint="eastAsia" w:ascii="仿宋_GB2312" w:hAnsi="仿宋" w:eastAsia="仿宋_GB2312"/>
          <w:sz w:val="32"/>
          <w:szCs w:val="32"/>
          <w:lang w:eastAsia="zh-CN"/>
        </w:rPr>
        <w:t>人员调资相应经费支出增加，</w:t>
      </w:r>
      <w:r>
        <w:rPr>
          <w:rFonts w:hint="eastAsia" w:ascii="仿宋_GB2312" w:hAnsi="仿宋" w:eastAsia="仿宋_GB2312" w:cs="Times New Roman"/>
          <w:kern w:val="2"/>
          <w:sz w:val="32"/>
          <w:szCs w:val="32"/>
          <w:lang w:eastAsia="zh-CN"/>
        </w:rPr>
        <w:t>二</w:t>
      </w:r>
      <w:r>
        <w:rPr>
          <w:rFonts w:hint="eastAsia" w:ascii="仿宋_GB2312" w:hAnsi="仿宋" w:eastAsia="仿宋_GB2312" w:cs="Times New Roman"/>
          <w:kern w:val="2"/>
          <w:sz w:val="32"/>
          <w:szCs w:val="32"/>
        </w:rPr>
        <w:t>是</w:t>
      </w:r>
      <w:r>
        <w:rPr>
          <w:rFonts w:hint="eastAsia" w:ascii="仿宋_GB2312" w:hAnsi="仿宋" w:eastAsia="仿宋_GB2312"/>
          <w:sz w:val="32"/>
          <w:szCs w:val="32"/>
          <w:lang w:eastAsia="zh-CN"/>
        </w:rPr>
        <w:t>计划生育奖励扶助人员经费增加支出增加，三是全县村级计生专干人员经费增加</w:t>
      </w:r>
      <w:r>
        <w:rPr>
          <w:rFonts w:hint="eastAsia" w:ascii="仿宋_GB2312" w:hAnsi="仿宋" w:eastAsia="仿宋_GB2312" w:cs="Times New Roman"/>
          <w:sz w:val="32"/>
          <w:szCs w:val="32"/>
        </w:rPr>
        <w:t>。</w:t>
      </w:r>
    </w:p>
    <w:p>
      <w:pPr>
        <w:pStyle w:val="2"/>
        <w:adjustRightInd w:val="0"/>
        <w:snapToGrid w:val="0"/>
        <w:spacing w:before="0" w:beforeAutospacing="0" w:after="0" w:afterAutospacing="0" w:line="600" w:lineRule="exact"/>
        <w:ind w:firstLine="630" w:firstLineChars="196"/>
        <w:rPr>
          <w:rFonts w:ascii="楷体_GB2312" w:hAnsi="仿宋" w:eastAsia="楷体_GB2312" w:cs="Times New Roman"/>
          <w:b/>
          <w:kern w:val="2"/>
          <w:sz w:val="32"/>
          <w:szCs w:val="32"/>
        </w:rPr>
      </w:pPr>
      <w:r>
        <w:rPr>
          <w:rFonts w:hint="eastAsia" w:ascii="楷体_GB2312" w:hAnsi="仿宋" w:eastAsia="楷体_GB2312" w:cs="Times New Roman"/>
          <w:b/>
          <w:kern w:val="2"/>
          <w:sz w:val="32"/>
          <w:szCs w:val="32"/>
        </w:rPr>
        <w:t>（二</w:t>
      </w:r>
      <w:r>
        <w:rPr>
          <w:rFonts w:ascii="楷体_GB2312" w:hAnsi="仿宋" w:eastAsia="楷体_GB2312" w:cs="Times New Roman"/>
          <w:b/>
          <w:kern w:val="2"/>
          <w:sz w:val="32"/>
          <w:szCs w:val="32"/>
        </w:rPr>
        <w:t>）</w:t>
      </w:r>
      <w:r>
        <w:rPr>
          <w:rFonts w:hint="eastAsia" w:ascii="楷体_GB2312" w:hAnsi="仿宋" w:eastAsia="楷体_GB2312" w:cs="Times New Roman"/>
          <w:b/>
          <w:kern w:val="2"/>
          <w:sz w:val="32"/>
          <w:szCs w:val="32"/>
        </w:rPr>
        <w:t>一般公共预算支出结构情况。</w:t>
      </w:r>
    </w:p>
    <w:p>
      <w:pPr>
        <w:pStyle w:val="2"/>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社会保障和就业支出</w:t>
      </w:r>
      <w:r>
        <w:rPr>
          <w:rFonts w:hint="eastAsia" w:ascii="仿宋_GB2312" w:hAnsi="仿宋" w:eastAsia="仿宋_GB2312" w:cs="Times New Roman"/>
          <w:kern w:val="2"/>
          <w:sz w:val="32"/>
          <w:szCs w:val="32"/>
          <w:lang w:val="en-US" w:eastAsia="zh-CN"/>
        </w:rPr>
        <w:t>4431.30</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14.23</w:t>
      </w:r>
      <w:r>
        <w:rPr>
          <w:rFonts w:hint="eastAsia" w:ascii="仿宋_GB2312" w:hAnsi="仿宋" w:eastAsia="仿宋_GB2312" w:cs="Times New Roman"/>
          <w:kern w:val="2"/>
          <w:sz w:val="32"/>
          <w:szCs w:val="32"/>
        </w:rPr>
        <w:t>%；卫生健康支出</w:t>
      </w:r>
      <w:r>
        <w:rPr>
          <w:rFonts w:hint="eastAsia" w:ascii="仿宋_GB2312" w:hAnsi="仿宋" w:eastAsia="仿宋_GB2312" w:cs="Times New Roman"/>
          <w:kern w:val="2"/>
          <w:sz w:val="32"/>
          <w:szCs w:val="32"/>
          <w:lang w:val="en-US" w:eastAsia="zh-CN"/>
        </w:rPr>
        <w:t>24038.89</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77.21%</w:t>
      </w:r>
      <w:r>
        <w:rPr>
          <w:rFonts w:hint="eastAsia" w:ascii="仿宋_GB2312" w:hAnsi="仿宋" w:eastAsia="仿宋_GB2312" w:cs="Times New Roman"/>
          <w:kern w:val="2"/>
          <w:sz w:val="32"/>
          <w:szCs w:val="32"/>
        </w:rPr>
        <w:t>；住房保障支出</w:t>
      </w:r>
      <w:r>
        <w:rPr>
          <w:rFonts w:hint="eastAsia" w:ascii="仿宋_GB2312" w:hAnsi="仿宋" w:eastAsia="仿宋_GB2312" w:cs="Times New Roman"/>
          <w:kern w:val="2"/>
          <w:sz w:val="32"/>
          <w:szCs w:val="32"/>
          <w:lang w:val="en-US" w:eastAsia="zh-CN"/>
        </w:rPr>
        <w:t>2665.48</w:t>
      </w:r>
      <w:r>
        <w:rPr>
          <w:rFonts w:hint="eastAsia" w:ascii="仿宋_GB2312" w:hAnsi="仿宋" w:eastAsia="仿宋_GB2312" w:cs="Times New Roman"/>
          <w:kern w:val="2"/>
          <w:sz w:val="32"/>
          <w:szCs w:val="32"/>
        </w:rPr>
        <w:t>万元，占</w:t>
      </w:r>
      <w:r>
        <w:rPr>
          <w:rFonts w:hint="eastAsia" w:ascii="仿宋_GB2312" w:hAnsi="仿宋" w:eastAsia="仿宋_GB2312" w:cs="Times New Roman"/>
          <w:kern w:val="2"/>
          <w:sz w:val="32"/>
          <w:szCs w:val="32"/>
          <w:lang w:val="en-US" w:eastAsia="zh-CN"/>
        </w:rPr>
        <w:t>8.56</w:t>
      </w:r>
      <w:r>
        <w:rPr>
          <w:rFonts w:hint="eastAsia" w:ascii="仿宋_GB2312" w:hAnsi="仿宋" w:eastAsia="仿宋_GB2312" w:cs="Times New Roman"/>
          <w:kern w:val="2"/>
          <w:sz w:val="32"/>
          <w:szCs w:val="32"/>
        </w:rPr>
        <w:t>%。</w:t>
      </w:r>
    </w:p>
    <w:p>
      <w:pPr>
        <w:adjustRightInd w:val="0"/>
        <w:snapToGrid w:val="0"/>
        <w:spacing w:line="600" w:lineRule="exact"/>
        <w:ind w:firstLine="643" w:firstLineChars="200"/>
        <w:rPr>
          <w:rFonts w:ascii="楷体_GB2312" w:hAnsi="仿宋" w:eastAsia="楷体_GB2312" w:cs="Times New Roman"/>
          <w:b/>
          <w:sz w:val="32"/>
          <w:szCs w:val="32"/>
        </w:rPr>
      </w:pPr>
      <w:r>
        <w:rPr>
          <w:rFonts w:hint="eastAsia" w:ascii="楷体_GB2312" w:hAnsi="仿宋" w:eastAsia="楷体_GB2312" w:cs="Times New Roman"/>
          <w:b/>
          <w:sz w:val="32"/>
          <w:szCs w:val="32"/>
        </w:rPr>
        <w:t>（三）一般公共预算支出具体使用情况。</w:t>
      </w:r>
    </w:p>
    <w:p>
      <w:pPr>
        <w:adjustRightInd w:val="0"/>
        <w:snapToGrid w:val="0"/>
        <w:spacing w:line="600" w:lineRule="exact"/>
        <w:ind w:firstLine="643" w:firstLineChars="200"/>
        <w:rPr>
          <w:rFonts w:hint="eastAsia" w:ascii="仿宋_GB2312" w:hAnsi="仿宋" w:eastAsia="仿宋_GB2312" w:cs="Times New Roman"/>
          <w:sz w:val="32"/>
          <w:szCs w:val="32"/>
        </w:rPr>
      </w:pPr>
      <w:r>
        <w:rPr>
          <w:rFonts w:hint="eastAsia" w:ascii="仿宋_GB2312" w:hAnsi="仿宋" w:eastAsia="仿宋_GB2312" w:cs="Times New Roman"/>
          <w:b/>
          <w:sz w:val="32"/>
          <w:szCs w:val="32"/>
        </w:rPr>
        <w:t>1.社会保障和就业支出（类）行政事业单位</w:t>
      </w:r>
      <w:r>
        <w:rPr>
          <w:rFonts w:hint="eastAsia" w:ascii="仿宋_GB2312" w:hAnsi="仿宋" w:eastAsia="仿宋_GB2312" w:cs="Times New Roman"/>
          <w:b/>
          <w:sz w:val="32"/>
          <w:szCs w:val="32"/>
          <w:lang w:eastAsia="zh-CN"/>
        </w:rPr>
        <w:t>养老支出</w:t>
      </w:r>
      <w:r>
        <w:rPr>
          <w:rFonts w:hint="eastAsia" w:ascii="仿宋_GB2312" w:hAnsi="仿宋" w:eastAsia="仿宋_GB2312" w:cs="Times New Roman"/>
          <w:b/>
          <w:sz w:val="32"/>
          <w:szCs w:val="32"/>
        </w:rPr>
        <w:t>（款）事业单位离退休（项）</w:t>
      </w:r>
      <w:r>
        <w:rPr>
          <w:rFonts w:hint="eastAsia" w:ascii="仿宋_GB2312" w:hAnsi="仿宋" w:eastAsia="仿宋_GB2312" w:cs="Times New Roman"/>
          <w:sz w:val="32"/>
          <w:szCs w:val="32"/>
          <w:lang w:eastAsia="zh-CN"/>
        </w:rPr>
        <w:t>2024年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val="en-US" w:eastAsia="zh-CN"/>
        </w:rPr>
        <w:t>926.29</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2023年</w:t>
      </w:r>
      <w:r>
        <w:rPr>
          <w:rFonts w:hint="eastAsia" w:ascii="仿宋_GB2312" w:hAnsi="仿宋" w:eastAsia="仿宋_GB2312" w:cs="Times New Roman"/>
          <w:sz w:val="32"/>
          <w:szCs w:val="32"/>
        </w:rPr>
        <w:t>预算增加</w:t>
      </w:r>
      <w:r>
        <w:rPr>
          <w:rFonts w:hint="eastAsia" w:ascii="仿宋_GB2312" w:hAnsi="仿宋" w:eastAsia="仿宋_GB2312"/>
          <w:sz w:val="32"/>
          <w:szCs w:val="32"/>
          <w:lang w:val="en-US" w:eastAsia="zh-CN"/>
        </w:rPr>
        <w:t>276.2</w:t>
      </w:r>
      <w:r>
        <w:rPr>
          <w:rFonts w:hint="eastAsia" w:ascii="仿宋_GB2312" w:hAnsi="仿宋" w:eastAsia="仿宋_GB2312" w:cs="Times New Roman"/>
          <w:sz w:val="32"/>
          <w:szCs w:val="32"/>
        </w:rPr>
        <w:t>万元，增长</w:t>
      </w:r>
      <w:r>
        <w:rPr>
          <w:rFonts w:hint="eastAsia" w:ascii="仿宋_GB2312" w:hAnsi="仿宋" w:eastAsia="仿宋_GB2312"/>
          <w:sz w:val="32"/>
          <w:szCs w:val="32"/>
          <w:lang w:val="en-US" w:eastAsia="zh-CN"/>
        </w:rPr>
        <w:t>42.48</w:t>
      </w:r>
      <w:r>
        <w:rPr>
          <w:rFonts w:hint="eastAsia" w:ascii="仿宋_GB2312" w:hAnsi="仿宋" w:eastAsia="仿宋_GB2312" w:cs="Times New Roman"/>
          <w:sz w:val="32"/>
          <w:szCs w:val="32"/>
        </w:rPr>
        <w:t>%，增长原因主要是</w:t>
      </w:r>
      <w:r>
        <w:rPr>
          <w:rFonts w:hint="eastAsia" w:ascii="仿宋_GB2312" w:hAnsi="仿宋" w:eastAsia="仿宋_GB2312"/>
          <w:sz w:val="32"/>
          <w:szCs w:val="32"/>
        </w:rPr>
        <w:t>乡镇卫生院三年过渡人员退休人员的增加</w:t>
      </w:r>
      <w:r>
        <w:rPr>
          <w:rFonts w:hint="eastAsia" w:ascii="仿宋_GB2312" w:hAnsi="仿宋" w:eastAsia="仿宋_GB2312"/>
          <w:sz w:val="32"/>
          <w:szCs w:val="32"/>
          <w:lang w:eastAsia="zh-CN"/>
        </w:rPr>
        <w:t>及退休人员增资</w:t>
      </w:r>
      <w:r>
        <w:rPr>
          <w:rFonts w:hint="eastAsia" w:ascii="仿宋_GB2312" w:hAnsi="仿宋" w:eastAsia="仿宋_GB2312" w:cs="Times New Roman"/>
          <w:sz w:val="32"/>
          <w:szCs w:val="32"/>
        </w:rPr>
        <w:t>。</w:t>
      </w:r>
    </w:p>
    <w:p>
      <w:pPr>
        <w:adjustRightInd w:val="0"/>
        <w:snapToGrid w:val="0"/>
        <w:spacing w:line="600" w:lineRule="exact"/>
        <w:ind w:firstLine="643" w:firstLineChars="200"/>
        <w:rPr>
          <w:rFonts w:hint="eastAsia" w:ascii="仿宋_GB2312" w:hAnsi="仿宋" w:eastAsia="仿宋_GB2312" w:cs="Times New Roman"/>
          <w:sz w:val="32"/>
          <w:szCs w:val="32"/>
        </w:rPr>
      </w:pPr>
      <w:r>
        <w:rPr>
          <w:rFonts w:hint="eastAsia" w:ascii="仿宋_GB2312" w:hAnsi="仿宋" w:eastAsia="仿宋_GB2312" w:cs="Times New Roman"/>
          <w:b/>
          <w:sz w:val="32"/>
          <w:szCs w:val="32"/>
          <w:lang w:val="en-US" w:eastAsia="zh-CN"/>
        </w:rPr>
        <w:t>2</w:t>
      </w:r>
      <w:r>
        <w:rPr>
          <w:rFonts w:hint="eastAsia" w:ascii="仿宋_GB2312" w:hAnsi="仿宋" w:eastAsia="仿宋_GB2312" w:cs="Times New Roman"/>
          <w:b/>
          <w:sz w:val="32"/>
          <w:szCs w:val="32"/>
        </w:rPr>
        <w:t>.社会保障和就业支出（类）行政事业单位</w:t>
      </w:r>
      <w:r>
        <w:rPr>
          <w:rFonts w:hint="eastAsia" w:ascii="仿宋_GB2312" w:hAnsi="仿宋" w:eastAsia="仿宋_GB2312" w:cs="Times New Roman"/>
          <w:b/>
          <w:sz w:val="32"/>
          <w:szCs w:val="32"/>
          <w:lang w:eastAsia="zh-CN"/>
        </w:rPr>
        <w:t>养老支出</w:t>
      </w:r>
      <w:r>
        <w:rPr>
          <w:rFonts w:hint="eastAsia" w:ascii="仿宋_GB2312" w:hAnsi="仿宋" w:eastAsia="仿宋_GB2312" w:cs="Times New Roman"/>
          <w:b/>
          <w:sz w:val="32"/>
          <w:szCs w:val="32"/>
        </w:rPr>
        <w:t>（款）</w:t>
      </w:r>
      <w:r>
        <w:rPr>
          <w:rFonts w:hint="eastAsia" w:ascii="仿宋_GB2312" w:hAnsi="仿宋" w:eastAsia="仿宋_GB2312" w:cs="Times New Roman"/>
          <w:b/>
          <w:sz w:val="32"/>
          <w:szCs w:val="32"/>
          <w:lang w:eastAsia="zh-CN"/>
        </w:rPr>
        <w:t>机关</w:t>
      </w:r>
      <w:r>
        <w:rPr>
          <w:rFonts w:hint="eastAsia" w:ascii="仿宋_GB2312" w:hAnsi="仿宋" w:eastAsia="仿宋_GB2312" w:cs="Times New Roman"/>
          <w:b/>
          <w:sz w:val="32"/>
          <w:szCs w:val="32"/>
        </w:rPr>
        <w:t>事业单位基本养老保险缴费支出（项）</w:t>
      </w:r>
      <w:r>
        <w:rPr>
          <w:rFonts w:hint="eastAsia" w:ascii="仿宋_GB2312" w:hAnsi="仿宋" w:eastAsia="仿宋_GB2312" w:cs="Times New Roman"/>
          <w:sz w:val="32"/>
          <w:szCs w:val="32"/>
          <w:lang w:eastAsia="zh-CN"/>
        </w:rPr>
        <w:t>2024年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val="en-US" w:eastAsia="zh-CN"/>
        </w:rPr>
        <w:t>2177.73</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2023年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eastAsia="zh-CN"/>
        </w:rPr>
        <w:t>减少</w:t>
      </w:r>
      <w:r>
        <w:rPr>
          <w:rFonts w:hint="eastAsia" w:ascii="仿宋_GB2312" w:hAnsi="仿宋" w:eastAsia="仿宋_GB2312"/>
          <w:sz w:val="32"/>
          <w:szCs w:val="32"/>
          <w:lang w:val="en-US" w:eastAsia="zh-CN"/>
        </w:rPr>
        <w:t>40.14</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减少</w:t>
      </w:r>
      <w:r>
        <w:rPr>
          <w:rFonts w:hint="eastAsia" w:ascii="仿宋_GB2312" w:hAnsi="仿宋" w:eastAsia="仿宋_GB2312"/>
          <w:sz w:val="32"/>
          <w:szCs w:val="32"/>
          <w:lang w:val="en-US" w:eastAsia="zh-CN"/>
        </w:rPr>
        <w:t>1.81</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减少</w:t>
      </w:r>
      <w:r>
        <w:rPr>
          <w:rFonts w:hint="eastAsia" w:ascii="仿宋_GB2312" w:hAnsi="仿宋" w:eastAsia="仿宋_GB2312" w:cs="Times New Roman"/>
          <w:sz w:val="32"/>
          <w:szCs w:val="32"/>
        </w:rPr>
        <w:t>原因主要是</w:t>
      </w:r>
      <w:r>
        <w:rPr>
          <w:rFonts w:hint="eastAsia" w:ascii="仿宋_GB2312" w:hAnsi="仿宋" w:eastAsia="仿宋_GB2312"/>
          <w:sz w:val="32"/>
          <w:szCs w:val="32"/>
        </w:rPr>
        <w:t>乡镇卫生院</w:t>
      </w:r>
      <w:r>
        <w:rPr>
          <w:rFonts w:hint="eastAsia" w:ascii="仿宋_GB2312" w:hAnsi="仿宋" w:eastAsia="仿宋_GB2312"/>
          <w:sz w:val="32"/>
          <w:szCs w:val="32"/>
          <w:lang w:eastAsia="zh-CN"/>
        </w:rPr>
        <w:t>在职</w:t>
      </w:r>
      <w:r>
        <w:rPr>
          <w:rFonts w:hint="eastAsia" w:ascii="仿宋_GB2312" w:hAnsi="仿宋" w:eastAsia="仿宋_GB2312"/>
          <w:sz w:val="32"/>
          <w:szCs w:val="32"/>
        </w:rPr>
        <w:t>人员的</w:t>
      </w:r>
      <w:r>
        <w:rPr>
          <w:rFonts w:hint="eastAsia" w:ascii="仿宋_GB2312" w:hAnsi="仿宋" w:eastAsia="仿宋_GB2312"/>
          <w:sz w:val="32"/>
          <w:szCs w:val="32"/>
          <w:lang w:eastAsia="zh-CN"/>
        </w:rPr>
        <w:t>减少</w:t>
      </w:r>
      <w:r>
        <w:rPr>
          <w:rFonts w:hint="eastAsia" w:ascii="仿宋_GB2312" w:hAnsi="仿宋" w:eastAsia="仿宋_GB2312" w:cs="Times New Roman"/>
          <w:sz w:val="32"/>
          <w:szCs w:val="32"/>
        </w:rPr>
        <w:t>。</w:t>
      </w:r>
    </w:p>
    <w:p>
      <w:pPr>
        <w:adjustRightInd w:val="0"/>
        <w:snapToGrid w:val="0"/>
        <w:spacing w:line="600" w:lineRule="exact"/>
        <w:ind w:firstLine="643" w:firstLineChars="200"/>
        <w:rPr>
          <w:rFonts w:hint="eastAsia" w:ascii="仿宋_GB2312" w:hAnsi="仿宋" w:eastAsia="仿宋_GB2312" w:cs="Times New Roman"/>
          <w:sz w:val="32"/>
          <w:szCs w:val="32"/>
        </w:rPr>
      </w:pPr>
      <w:r>
        <w:rPr>
          <w:rFonts w:hint="eastAsia" w:ascii="仿宋_GB2312" w:hAnsi="仿宋" w:eastAsia="仿宋_GB2312" w:cs="Times New Roman"/>
          <w:b/>
          <w:sz w:val="32"/>
          <w:szCs w:val="32"/>
          <w:lang w:val="en-US" w:eastAsia="zh-CN"/>
        </w:rPr>
        <w:t>3</w:t>
      </w:r>
      <w:r>
        <w:rPr>
          <w:rFonts w:hint="eastAsia" w:ascii="仿宋_GB2312" w:hAnsi="仿宋" w:eastAsia="仿宋_GB2312" w:cs="Times New Roman"/>
          <w:b/>
          <w:sz w:val="32"/>
          <w:szCs w:val="32"/>
        </w:rPr>
        <w:t>.社会保障和就业支出（类）行政事业单位</w:t>
      </w:r>
      <w:r>
        <w:rPr>
          <w:rFonts w:hint="eastAsia" w:ascii="仿宋_GB2312" w:hAnsi="仿宋" w:eastAsia="仿宋_GB2312" w:cs="Times New Roman"/>
          <w:b/>
          <w:sz w:val="32"/>
          <w:szCs w:val="32"/>
          <w:lang w:eastAsia="zh-CN"/>
        </w:rPr>
        <w:t>养老支出</w:t>
      </w:r>
      <w:r>
        <w:rPr>
          <w:rFonts w:hint="eastAsia" w:ascii="仿宋_GB2312" w:hAnsi="仿宋" w:eastAsia="仿宋_GB2312" w:cs="Times New Roman"/>
          <w:b/>
          <w:sz w:val="32"/>
          <w:szCs w:val="32"/>
        </w:rPr>
        <w:t>（款）</w:t>
      </w:r>
      <w:r>
        <w:rPr>
          <w:rFonts w:hint="eastAsia" w:ascii="仿宋_GB2312" w:hAnsi="仿宋" w:eastAsia="仿宋_GB2312" w:cs="Times New Roman"/>
          <w:b/>
          <w:sz w:val="32"/>
          <w:szCs w:val="32"/>
          <w:lang w:eastAsia="zh-CN"/>
        </w:rPr>
        <w:t>机关</w:t>
      </w:r>
      <w:r>
        <w:rPr>
          <w:rFonts w:hint="eastAsia" w:ascii="仿宋_GB2312" w:hAnsi="仿宋" w:eastAsia="仿宋_GB2312" w:cs="Times New Roman"/>
          <w:b/>
          <w:sz w:val="32"/>
          <w:szCs w:val="32"/>
        </w:rPr>
        <w:t>事业单位基本</w:t>
      </w:r>
      <w:r>
        <w:rPr>
          <w:rFonts w:hint="eastAsia" w:ascii="仿宋_GB2312" w:hAnsi="仿宋" w:eastAsia="仿宋_GB2312" w:cs="Times New Roman"/>
          <w:b/>
          <w:sz w:val="32"/>
          <w:szCs w:val="32"/>
          <w:lang w:eastAsia="zh-CN"/>
        </w:rPr>
        <w:t>职业年金</w:t>
      </w:r>
      <w:r>
        <w:rPr>
          <w:rFonts w:hint="eastAsia" w:ascii="仿宋_GB2312" w:hAnsi="仿宋" w:eastAsia="仿宋_GB2312" w:cs="Times New Roman"/>
          <w:b/>
          <w:sz w:val="32"/>
          <w:szCs w:val="32"/>
        </w:rPr>
        <w:t>缴费支出（项）</w:t>
      </w:r>
      <w:r>
        <w:rPr>
          <w:rFonts w:hint="eastAsia" w:ascii="仿宋_GB2312" w:hAnsi="仿宋" w:eastAsia="仿宋_GB2312" w:cs="Times New Roman"/>
          <w:sz w:val="32"/>
          <w:szCs w:val="32"/>
          <w:lang w:eastAsia="zh-CN"/>
        </w:rPr>
        <w:t>2024年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val="en-US" w:eastAsia="zh-CN"/>
        </w:rPr>
        <w:t>1088.87</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2023年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eastAsia="zh-CN"/>
        </w:rPr>
        <w:t>减少</w:t>
      </w:r>
      <w:r>
        <w:rPr>
          <w:rFonts w:hint="eastAsia" w:ascii="仿宋_GB2312" w:hAnsi="仿宋" w:eastAsia="仿宋_GB2312" w:cs="Times New Roman"/>
          <w:sz w:val="32"/>
          <w:szCs w:val="32"/>
          <w:lang w:val="en-US" w:eastAsia="zh-CN"/>
        </w:rPr>
        <w:t>20.07</w:t>
      </w:r>
      <w:r>
        <w:rPr>
          <w:rFonts w:hint="eastAsia" w:ascii="仿宋_GB2312" w:hAnsi="仿宋" w:eastAsia="仿宋_GB2312" w:cs="Times New Roman"/>
          <w:sz w:val="32"/>
          <w:szCs w:val="32"/>
        </w:rPr>
        <w:t>万元，增长</w:t>
      </w:r>
      <w:r>
        <w:rPr>
          <w:rFonts w:hint="eastAsia" w:ascii="仿宋_GB2312" w:hAnsi="仿宋" w:eastAsia="仿宋_GB2312"/>
          <w:sz w:val="32"/>
          <w:szCs w:val="32"/>
          <w:lang w:val="en-US" w:eastAsia="zh-CN"/>
        </w:rPr>
        <w:t>1.81</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减少</w:t>
      </w:r>
      <w:r>
        <w:rPr>
          <w:rFonts w:hint="eastAsia" w:ascii="仿宋_GB2312" w:hAnsi="仿宋" w:eastAsia="仿宋_GB2312" w:cs="Times New Roman"/>
          <w:sz w:val="32"/>
          <w:szCs w:val="32"/>
        </w:rPr>
        <w:t>原因主要是</w:t>
      </w:r>
      <w:r>
        <w:rPr>
          <w:rFonts w:hint="eastAsia" w:ascii="仿宋_GB2312" w:hAnsi="仿宋" w:eastAsia="仿宋_GB2312"/>
          <w:sz w:val="32"/>
          <w:szCs w:val="32"/>
        </w:rPr>
        <w:t>乡镇卫生院</w:t>
      </w:r>
      <w:r>
        <w:rPr>
          <w:rFonts w:hint="eastAsia" w:ascii="仿宋_GB2312" w:hAnsi="仿宋" w:eastAsia="仿宋_GB2312"/>
          <w:sz w:val="32"/>
          <w:szCs w:val="32"/>
          <w:lang w:eastAsia="zh-CN"/>
        </w:rPr>
        <w:t>在职</w:t>
      </w:r>
      <w:r>
        <w:rPr>
          <w:rFonts w:hint="eastAsia" w:ascii="仿宋_GB2312" w:hAnsi="仿宋" w:eastAsia="仿宋_GB2312"/>
          <w:sz w:val="32"/>
          <w:szCs w:val="32"/>
        </w:rPr>
        <w:t>人员的</w:t>
      </w:r>
      <w:r>
        <w:rPr>
          <w:rFonts w:hint="eastAsia" w:ascii="仿宋_GB2312" w:hAnsi="仿宋" w:eastAsia="仿宋_GB2312"/>
          <w:sz w:val="32"/>
          <w:szCs w:val="32"/>
          <w:lang w:eastAsia="zh-CN"/>
        </w:rPr>
        <w:t>减少</w:t>
      </w:r>
      <w:r>
        <w:rPr>
          <w:rFonts w:hint="eastAsia" w:ascii="仿宋_GB2312" w:hAnsi="仿宋" w:eastAsia="仿宋_GB2312" w:cs="Times New Roman"/>
          <w:sz w:val="32"/>
          <w:szCs w:val="32"/>
        </w:rPr>
        <w:t>。</w:t>
      </w:r>
    </w:p>
    <w:p>
      <w:pPr>
        <w:adjustRightInd w:val="0"/>
        <w:snapToGrid w:val="0"/>
        <w:spacing w:line="600" w:lineRule="exact"/>
        <w:ind w:firstLine="643" w:firstLineChars="200"/>
        <w:rPr>
          <w:rFonts w:hint="eastAsia" w:ascii="仿宋_GB2312" w:hAnsi="仿宋" w:eastAsia="仿宋_GB2312" w:cs="Times New Roman"/>
          <w:sz w:val="32"/>
          <w:szCs w:val="32"/>
        </w:rPr>
      </w:pPr>
      <w:r>
        <w:rPr>
          <w:rFonts w:hint="eastAsia" w:ascii="仿宋_GB2312" w:hAnsi="仿宋" w:eastAsia="仿宋_GB2312" w:cs="Times New Roman"/>
          <w:b/>
          <w:sz w:val="32"/>
          <w:szCs w:val="32"/>
          <w:lang w:val="en-US" w:eastAsia="zh-CN"/>
        </w:rPr>
        <w:t>4</w:t>
      </w:r>
      <w:r>
        <w:rPr>
          <w:rFonts w:hint="eastAsia" w:ascii="仿宋_GB2312" w:hAnsi="仿宋" w:eastAsia="仿宋_GB2312" w:cs="Times New Roman"/>
          <w:b/>
          <w:sz w:val="32"/>
          <w:szCs w:val="32"/>
        </w:rPr>
        <w:t>.社会保障和就业支出（类）退役安置（款）</w:t>
      </w:r>
      <w:r>
        <w:rPr>
          <w:rFonts w:hint="eastAsia" w:ascii="仿宋_GB2312" w:hAnsi="仿宋" w:eastAsia="仿宋_GB2312" w:cs="Times New Roman"/>
          <w:b/>
          <w:sz w:val="32"/>
          <w:szCs w:val="32"/>
          <w:lang w:eastAsia="zh-CN"/>
        </w:rPr>
        <w:t>其他退役安置支出</w:t>
      </w:r>
      <w:r>
        <w:rPr>
          <w:rFonts w:hint="eastAsia" w:ascii="仿宋_GB2312" w:hAnsi="仿宋" w:eastAsia="仿宋_GB2312" w:cs="Times New Roman"/>
          <w:b/>
          <w:sz w:val="32"/>
          <w:szCs w:val="32"/>
        </w:rPr>
        <w:t>（项）</w:t>
      </w:r>
      <w:r>
        <w:rPr>
          <w:rFonts w:hint="eastAsia" w:ascii="仿宋_GB2312" w:hAnsi="仿宋" w:eastAsia="仿宋_GB2312" w:cs="Times New Roman"/>
          <w:sz w:val="32"/>
          <w:szCs w:val="32"/>
          <w:lang w:eastAsia="zh-CN"/>
        </w:rPr>
        <w:t>2024年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val="en-US" w:eastAsia="zh-CN"/>
        </w:rPr>
        <w:t>11.50</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2023年</w:t>
      </w:r>
      <w:r>
        <w:rPr>
          <w:rFonts w:hint="eastAsia" w:ascii="仿宋_GB2312" w:hAnsi="仿宋" w:eastAsia="仿宋_GB2312" w:cs="Times New Roman"/>
          <w:sz w:val="32"/>
          <w:szCs w:val="32"/>
        </w:rPr>
        <w:t>预算增加</w:t>
      </w:r>
      <w:r>
        <w:rPr>
          <w:rFonts w:hint="eastAsia" w:ascii="仿宋_GB2312" w:hAnsi="仿宋" w:eastAsia="仿宋_GB2312"/>
          <w:sz w:val="32"/>
          <w:szCs w:val="32"/>
          <w:lang w:val="en-US" w:eastAsia="zh-CN"/>
        </w:rPr>
        <w:t>3.12</w:t>
      </w:r>
      <w:r>
        <w:rPr>
          <w:rFonts w:hint="eastAsia" w:ascii="仿宋_GB2312" w:hAnsi="仿宋" w:eastAsia="仿宋_GB2312" w:cs="Times New Roman"/>
          <w:sz w:val="32"/>
          <w:szCs w:val="32"/>
        </w:rPr>
        <w:t>万元，增长</w:t>
      </w:r>
      <w:r>
        <w:rPr>
          <w:rFonts w:hint="eastAsia" w:ascii="仿宋_GB2312" w:hAnsi="仿宋" w:eastAsia="仿宋_GB2312"/>
          <w:sz w:val="32"/>
          <w:szCs w:val="32"/>
          <w:lang w:val="en-US" w:eastAsia="zh-CN"/>
        </w:rPr>
        <w:t>37.23</w:t>
      </w:r>
      <w:r>
        <w:rPr>
          <w:rFonts w:hint="eastAsia" w:ascii="仿宋_GB2312" w:hAnsi="仿宋" w:eastAsia="仿宋_GB2312" w:cs="Times New Roman"/>
          <w:sz w:val="32"/>
          <w:szCs w:val="32"/>
        </w:rPr>
        <w:t>%，增长原因主要是</w:t>
      </w:r>
      <w:r>
        <w:rPr>
          <w:rFonts w:hint="eastAsia" w:ascii="仿宋_GB2312" w:hAnsi="仿宋" w:eastAsia="仿宋_GB2312"/>
          <w:sz w:val="32"/>
          <w:szCs w:val="32"/>
          <w:lang w:eastAsia="zh-CN"/>
        </w:rPr>
        <w:t>退役安置人员增资</w:t>
      </w:r>
      <w:r>
        <w:rPr>
          <w:rFonts w:hint="eastAsia" w:ascii="仿宋_GB2312" w:hAnsi="仿宋" w:eastAsia="仿宋_GB2312" w:cs="Times New Roman"/>
          <w:sz w:val="32"/>
          <w:szCs w:val="32"/>
        </w:rPr>
        <w:t>。</w:t>
      </w:r>
    </w:p>
    <w:p>
      <w:pPr>
        <w:adjustRightInd w:val="0"/>
        <w:snapToGrid w:val="0"/>
        <w:spacing w:line="600" w:lineRule="exact"/>
        <w:ind w:firstLine="643" w:firstLineChars="200"/>
        <w:rPr>
          <w:rFonts w:hint="eastAsia" w:ascii="仿宋_GB2312" w:hAnsi="仿宋" w:eastAsia="仿宋_GB2312" w:cs="Times New Roman"/>
          <w:sz w:val="32"/>
          <w:szCs w:val="32"/>
        </w:rPr>
      </w:pPr>
      <w:r>
        <w:rPr>
          <w:rFonts w:hint="eastAsia" w:ascii="仿宋_GB2312" w:hAnsi="仿宋" w:eastAsia="仿宋_GB2312" w:cs="Times New Roman"/>
          <w:b/>
          <w:sz w:val="32"/>
          <w:szCs w:val="32"/>
          <w:lang w:val="en-US" w:eastAsia="zh-CN"/>
        </w:rPr>
        <w:t>5</w:t>
      </w:r>
      <w:r>
        <w:rPr>
          <w:rFonts w:hint="eastAsia" w:ascii="仿宋_GB2312" w:hAnsi="仿宋" w:eastAsia="仿宋_GB2312" w:cs="Times New Roman"/>
          <w:b/>
          <w:sz w:val="32"/>
          <w:szCs w:val="32"/>
        </w:rPr>
        <w:t>.社会保障和就业支出（类）退役军人管理事务（款）</w:t>
      </w:r>
      <w:r>
        <w:rPr>
          <w:rFonts w:hint="eastAsia" w:ascii="仿宋_GB2312" w:hAnsi="仿宋" w:eastAsia="仿宋_GB2312" w:cs="Times New Roman"/>
          <w:b/>
          <w:sz w:val="32"/>
          <w:szCs w:val="32"/>
          <w:lang w:eastAsia="zh-CN"/>
        </w:rPr>
        <w:t>其他退役军人事务管理支出</w:t>
      </w:r>
      <w:r>
        <w:rPr>
          <w:rFonts w:hint="eastAsia" w:ascii="仿宋_GB2312" w:hAnsi="仿宋" w:eastAsia="仿宋_GB2312" w:cs="Times New Roman"/>
          <w:b/>
          <w:sz w:val="32"/>
          <w:szCs w:val="32"/>
        </w:rPr>
        <w:t>（项）</w:t>
      </w:r>
      <w:r>
        <w:rPr>
          <w:rFonts w:hint="eastAsia" w:ascii="仿宋_GB2312" w:hAnsi="仿宋" w:eastAsia="仿宋_GB2312" w:cs="Times New Roman"/>
          <w:sz w:val="32"/>
          <w:szCs w:val="32"/>
          <w:lang w:eastAsia="zh-CN"/>
        </w:rPr>
        <w:t>2024年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val="en-US" w:eastAsia="zh-CN"/>
        </w:rPr>
        <w:t>119.02</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2023年</w:t>
      </w:r>
      <w:r>
        <w:rPr>
          <w:rFonts w:hint="eastAsia" w:ascii="仿宋_GB2312" w:hAnsi="仿宋" w:eastAsia="仿宋_GB2312" w:cs="Times New Roman"/>
          <w:sz w:val="32"/>
          <w:szCs w:val="32"/>
        </w:rPr>
        <w:t>预算增加</w:t>
      </w:r>
      <w:r>
        <w:rPr>
          <w:rFonts w:hint="eastAsia" w:ascii="仿宋_GB2312" w:hAnsi="仿宋" w:eastAsia="仿宋_GB2312"/>
          <w:sz w:val="32"/>
          <w:szCs w:val="32"/>
          <w:lang w:val="en-US" w:eastAsia="zh-CN"/>
        </w:rPr>
        <w:t>30.66</w:t>
      </w:r>
      <w:r>
        <w:rPr>
          <w:rFonts w:hint="eastAsia" w:ascii="仿宋_GB2312" w:hAnsi="仿宋" w:eastAsia="仿宋_GB2312" w:cs="Times New Roman"/>
          <w:sz w:val="32"/>
          <w:szCs w:val="32"/>
        </w:rPr>
        <w:t>万元，增长</w:t>
      </w:r>
      <w:r>
        <w:rPr>
          <w:rFonts w:hint="eastAsia" w:ascii="仿宋_GB2312" w:hAnsi="仿宋" w:eastAsia="仿宋_GB2312"/>
          <w:sz w:val="32"/>
          <w:szCs w:val="32"/>
          <w:lang w:val="en-US" w:eastAsia="zh-CN"/>
        </w:rPr>
        <w:t>34.70</w:t>
      </w:r>
      <w:r>
        <w:rPr>
          <w:rFonts w:hint="eastAsia" w:ascii="仿宋_GB2312" w:hAnsi="仿宋" w:eastAsia="仿宋_GB2312" w:cs="Times New Roman"/>
          <w:sz w:val="32"/>
          <w:szCs w:val="32"/>
        </w:rPr>
        <w:t>%，增长原因主要是</w:t>
      </w:r>
      <w:r>
        <w:rPr>
          <w:rFonts w:hint="eastAsia" w:ascii="仿宋_GB2312" w:hAnsi="仿宋" w:eastAsia="仿宋_GB2312"/>
          <w:sz w:val="32"/>
          <w:szCs w:val="32"/>
          <w:lang w:eastAsia="zh-CN"/>
        </w:rPr>
        <w:t>退役安置人员增资</w:t>
      </w:r>
      <w:r>
        <w:rPr>
          <w:rFonts w:hint="eastAsia" w:ascii="仿宋_GB2312" w:hAnsi="仿宋" w:eastAsia="仿宋_GB2312" w:cs="Times New Roman"/>
          <w:sz w:val="32"/>
          <w:szCs w:val="32"/>
        </w:rPr>
        <w:t>。</w:t>
      </w:r>
    </w:p>
    <w:p>
      <w:pPr>
        <w:adjustRightInd w:val="0"/>
        <w:snapToGrid w:val="0"/>
        <w:spacing w:line="600" w:lineRule="exact"/>
        <w:ind w:firstLine="643" w:firstLineChars="200"/>
        <w:rPr>
          <w:rFonts w:hint="eastAsia" w:ascii="仿宋_GB2312" w:hAnsi="仿宋" w:eastAsia="仿宋_GB2312" w:cs="Times New Roman"/>
          <w:sz w:val="32"/>
          <w:szCs w:val="32"/>
        </w:rPr>
      </w:pPr>
      <w:r>
        <w:rPr>
          <w:rFonts w:hint="eastAsia" w:ascii="仿宋_GB2312" w:hAnsi="仿宋" w:eastAsia="仿宋_GB2312" w:cs="Times New Roman"/>
          <w:b/>
          <w:sz w:val="32"/>
          <w:szCs w:val="32"/>
          <w:lang w:val="en-US" w:eastAsia="zh-CN"/>
        </w:rPr>
        <w:t>6</w:t>
      </w:r>
      <w:r>
        <w:rPr>
          <w:rFonts w:hint="eastAsia" w:ascii="仿宋_GB2312" w:hAnsi="仿宋" w:eastAsia="仿宋_GB2312" w:cs="Times New Roman"/>
          <w:b/>
          <w:sz w:val="32"/>
          <w:szCs w:val="32"/>
        </w:rPr>
        <w:t>.社会保障和就业支出（类）其他社会保障和就业支出（款）</w:t>
      </w:r>
      <w:r>
        <w:rPr>
          <w:rFonts w:hint="eastAsia" w:ascii="仿宋_GB2312" w:hAnsi="仿宋" w:eastAsia="仿宋_GB2312" w:cs="Times New Roman"/>
          <w:b/>
          <w:sz w:val="32"/>
          <w:szCs w:val="32"/>
          <w:lang w:eastAsia="zh-CN"/>
        </w:rPr>
        <w:t>其他社会保障和就业支出</w:t>
      </w:r>
      <w:r>
        <w:rPr>
          <w:rFonts w:hint="eastAsia" w:ascii="仿宋_GB2312" w:hAnsi="仿宋" w:eastAsia="仿宋_GB2312" w:cs="Times New Roman"/>
          <w:b/>
          <w:sz w:val="32"/>
          <w:szCs w:val="32"/>
        </w:rPr>
        <w:t>（项）</w:t>
      </w:r>
      <w:r>
        <w:rPr>
          <w:rFonts w:hint="eastAsia" w:ascii="仿宋_GB2312" w:hAnsi="仿宋" w:eastAsia="仿宋_GB2312" w:cs="Times New Roman"/>
          <w:sz w:val="32"/>
          <w:szCs w:val="32"/>
          <w:lang w:eastAsia="zh-CN"/>
        </w:rPr>
        <w:t>2024年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val="en-US" w:eastAsia="zh-CN"/>
        </w:rPr>
        <w:t>107.88</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2023年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eastAsia="zh-CN"/>
        </w:rPr>
        <w:t>减少</w:t>
      </w:r>
      <w:r>
        <w:rPr>
          <w:rFonts w:hint="eastAsia" w:ascii="仿宋_GB2312" w:hAnsi="仿宋" w:eastAsia="仿宋_GB2312"/>
          <w:sz w:val="32"/>
          <w:szCs w:val="32"/>
          <w:lang w:val="en-US" w:eastAsia="zh-CN"/>
        </w:rPr>
        <w:t>144.31</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减少</w:t>
      </w:r>
      <w:r>
        <w:rPr>
          <w:rFonts w:hint="eastAsia" w:ascii="仿宋_GB2312" w:hAnsi="仿宋" w:eastAsia="仿宋_GB2312"/>
          <w:sz w:val="32"/>
          <w:szCs w:val="32"/>
          <w:lang w:val="en-US" w:eastAsia="zh-CN"/>
        </w:rPr>
        <w:t>57.22</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减少</w:t>
      </w:r>
      <w:r>
        <w:rPr>
          <w:rFonts w:hint="eastAsia" w:ascii="仿宋_GB2312" w:hAnsi="仿宋" w:eastAsia="仿宋_GB2312" w:cs="Times New Roman"/>
          <w:sz w:val="32"/>
          <w:szCs w:val="32"/>
        </w:rPr>
        <w:t>原因主要是</w:t>
      </w:r>
      <w:r>
        <w:rPr>
          <w:rFonts w:hint="eastAsia" w:ascii="仿宋_GB2312" w:hAnsi="仿宋" w:eastAsia="仿宋_GB2312"/>
          <w:sz w:val="32"/>
          <w:szCs w:val="32"/>
          <w:lang w:eastAsia="zh-CN"/>
        </w:rPr>
        <w:t>医疗保险缴费比例降低</w:t>
      </w:r>
      <w:r>
        <w:rPr>
          <w:rFonts w:hint="eastAsia" w:ascii="仿宋_GB2312" w:hAnsi="仿宋" w:eastAsia="仿宋_GB2312" w:cs="Times New Roman"/>
          <w:sz w:val="32"/>
          <w:szCs w:val="32"/>
        </w:rPr>
        <w:t>。</w:t>
      </w:r>
    </w:p>
    <w:p>
      <w:pPr>
        <w:adjustRightInd w:val="0"/>
        <w:snapToGrid w:val="0"/>
        <w:spacing w:line="600" w:lineRule="exact"/>
        <w:ind w:firstLine="643" w:firstLineChars="200"/>
        <w:rPr>
          <w:rFonts w:hint="eastAsia" w:ascii="仿宋_GB2312" w:hAnsi="仿宋" w:eastAsia="仿宋_GB2312" w:cs="Times New Roman"/>
          <w:sz w:val="32"/>
          <w:szCs w:val="32"/>
        </w:rPr>
      </w:pPr>
      <w:r>
        <w:rPr>
          <w:rFonts w:hint="eastAsia" w:ascii="仿宋_GB2312" w:hAnsi="仿宋" w:eastAsia="仿宋_GB2312" w:cs="Times New Roman"/>
          <w:b/>
          <w:sz w:val="32"/>
          <w:szCs w:val="32"/>
          <w:lang w:val="en-US" w:eastAsia="zh-CN"/>
        </w:rPr>
        <w:t>7</w:t>
      </w:r>
      <w:r>
        <w:rPr>
          <w:rFonts w:hint="eastAsia" w:ascii="仿宋_GB2312" w:hAnsi="仿宋" w:eastAsia="仿宋_GB2312" w:cs="Times New Roman"/>
          <w:b/>
          <w:sz w:val="32"/>
          <w:szCs w:val="32"/>
        </w:rPr>
        <w:t>.卫生健康支出（类）卫生健康管理事务（款）</w:t>
      </w:r>
      <w:r>
        <w:rPr>
          <w:rFonts w:hint="eastAsia" w:ascii="仿宋_GB2312" w:hAnsi="仿宋" w:eastAsia="仿宋_GB2312" w:cs="Times New Roman"/>
          <w:b/>
          <w:sz w:val="32"/>
          <w:szCs w:val="32"/>
          <w:lang w:eastAsia="zh-CN"/>
        </w:rPr>
        <w:t>行政运行</w:t>
      </w:r>
      <w:r>
        <w:rPr>
          <w:rFonts w:hint="eastAsia" w:ascii="仿宋_GB2312" w:hAnsi="仿宋" w:eastAsia="仿宋_GB2312" w:cs="Times New Roman"/>
          <w:b/>
          <w:sz w:val="32"/>
          <w:szCs w:val="32"/>
        </w:rPr>
        <w:t>（项）</w:t>
      </w:r>
      <w:r>
        <w:rPr>
          <w:rFonts w:hint="eastAsia" w:ascii="仿宋_GB2312" w:hAnsi="仿宋" w:eastAsia="仿宋_GB2312" w:cs="Times New Roman"/>
          <w:sz w:val="32"/>
          <w:szCs w:val="32"/>
          <w:lang w:eastAsia="zh-CN"/>
        </w:rPr>
        <w:t>2024年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val="en-US" w:eastAsia="zh-CN"/>
        </w:rPr>
        <w:t>2887.54</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2023年</w:t>
      </w:r>
      <w:r>
        <w:rPr>
          <w:rFonts w:hint="eastAsia" w:ascii="仿宋_GB2312" w:hAnsi="仿宋" w:eastAsia="仿宋_GB2312" w:cs="Times New Roman"/>
          <w:sz w:val="32"/>
          <w:szCs w:val="32"/>
        </w:rPr>
        <w:t>预算增加</w:t>
      </w:r>
      <w:r>
        <w:rPr>
          <w:rFonts w:hint="eastAsia" w:ascii="仿宋_GB2312" w:hAnsi="仿宋" w:eastAsia="仿宋_GB2312"/>
          <w:sz w:val="32"/>
          <w:szCs w:val="32"/>
          <w:lang w:val="en-US" w:eastAsia="zh-CN"/>
        </w:rPr>
        <w:t>167.80</w:t>
      </w:r>
      <w:r>
        <w:rPr>
          <w:rFonts w:hint="eastAsia" w:ascii="仿宋_GB2312" w:hAnsi="仿宋" w:eastAsia="仿宋_GB2312" w:cs="Times New Roman"/>
          <w:sz w:val="32"/>
          <w:szCs w:val="32"/>
        </w:rPr>
        <w:t>万元，增长</w:t>
      </w:r>
      <w:r>
        <w:rPr>
          <w:rFonts w:hint="eastAsia" w:ascii="仿宋_GB2312" w:hAnsi="仿宋" w:eastAsia="仿宋_GB2312"/>
          <w:sz w:val="32"/>
          <w:szCs w:val="32"/>
          <w:lang w:val="en-US" w:eastAsia="zh-CN"/>
        </w:rPr>
        <w:t>61.70</w:t>
      </w:r>
      <w:r>
        <w:rPr>
          <w:rFonts w:hint="eastAsia" w:ascii="仿宋_GB2312" w:hAnsi="仿宋" w:eastAsia="仿宋_GB2312" w:cs="Times New Roman"/>
          <w:sz w:val="32"/>
          <w:szCs w:val="32"/>
        </w:rPr>
        <w:t>%，增长原因主要是</w:t>
      </w:r>
      <w:r>
        <w:rPr>
          <w:rFonts w:hint="eastAsia" w:ascii="仿宋_GB2312" w:hAnsi="仿宋" w:eastAsia="仿宋_GB2312" w:cs="Times New Roman"/>
          <w:kern w:val="2"/>
          <w:sz w:val="32"/>
          <w:szCs w:val="32"/>
          <w:lang w:val="en-US" w:eastAsia="zh-CN"/>
        </w:rPr>
        <w:t>1.</w:t>
      </w:r>
      <w:r>
        <w:rPr>
          <w:rFonts w:hint="eastAsia" w:ascii="仿宋_GB2312" w:hAnsi="仿宋" w:eastAsia="仿宋_GB2312" w:cs="Times New Roman"/>
          <w:kern w:val="2"/>
          <w:sz w:val="32"/>
          <w:szCs w:val="32"/>
          <w:lang w:eastAsia="zh-CN"/>
        </w:rPr>
        <w:t>系统在职在编</w:t>
      </w:r>
      <w:r>
        <w:rPr>
          <w:rFonts w:hint="eastAsia" w:ascii="仿宋_GB2312" w:hAnsi="仿宋" w:eastAsia="仿宋_GB2312"/>
          <w:sz w:val="32"/>
          <w:szCs w:val="32"/>
          <w:lang w:eastAsia="zh-CN"/>
        </w:rPr>
        <w:t>人员调资相应经费支出增加，</w:t>
      </w:r>
      <w:r>
        <w:rPr>
          <w:rFonts w:hint="eastAsia" w:ascii="仿宋_GB2312" w:hAnsi="仿宋" w:eastAsia="仿宋_GB2312" w:cs="Times New Roman"/>
          <w:kern w:val="2"/>
          <w:sz w:val="32"/>
          <w:szCs w:val="32"/>
          <w:lang w:val="en-US" w:eastAsia="zh-CN"/>
        </w:rPr>
        <w:t>2.</w:t>
      </w:r>
      <w:r>
        <w:rPr>
          <w:rFonts w:hint="eastAsia" w:ascii="仿宋_GB2312" w:hAnsi="仿宋" w:eastAsia="仿宋_GB2312"/>
          <w:sz w:val="32"/>
          <w:szCs w:val="32"/>
          <w:lang w:eastAsia="zh-CN"/>
        </w:rPr>
        <w:t>全县村级计生专干人员经费增加</w:t>
      </w:r>
      <w:r>
        <w:rPr>
          <w:rFonts w:hint="eastAsia" w:ascii="仿宋_GB2312" w:hAnsi="仿宋" w:eastAsia="仿宋_GB2312" w:cs="Times New Roman"/>
          <w:sz w:val="32"/>
          <w:szCs w:val="32"/>
        </w:rPr>
        <w:t>。</w:t>
      </w:r>
    </w:p>
    <w:p>
      <w:pPr>
        <w:adjustRightInd w:val="0"/>
        <w:snapToGrid w:val="0"/>
        <w:spacing w:line="600" w:lineRule="exact"/>
        <w:ind w:firstLine="643" w:firstLineChars="200"/>
        <w:rPr>
          <w:rFonts w:hint="eastAsia" w:ascii="仿宋_GB2312" w:hAnsi="仿宋" w:eastAsia="仿宋_GB2312" w:cs="Times New Roman"/>
          <w:sz w:val="32"/>
          <w:szCs w:val="32"/>
        </w:rPr>
      </w:pPr>
      <w:r>
        <w:rPr>
          <w:rFonts w:hint="eastAsia" w:ascii="仿宋_GB2312" w:hAnsi="仿宋" w:eastAsia="仿宋_GB2312" w:cs="Times New Roman"/>
          <w:b/>
          <w:sz w:val="32"/>
          <w:szCs w:val="32"/>
          <w:lang w:val="en-US" w:eastAsia="zh-CN"/>
        </w:rPr>
        <w:t>8</w:t>
      </w:r>
      <w:r>
        <w:rPr>
          <w:rFonts w:hint="eastAsia" w:ascii="仿宋_GB2312" w:hAnsi="仿宋" w:eastAsia="仿宋_GB2312" w:cs="Times New Roman"/>
          <w:b/>
          <w:sz w:val="32"/>
          <w:szCs w:val="32"/>
        </w:rPr>
        <w:t>.卫生健康支出（类）卫生健康管理事务（款）</w:t>
      </w:r>
      <w:r>
        <w:rPr>
          <w:rFonts w:hint="eastAsia" w:ascii="仿宋_GB2312" w:hAnsi="仿宋" w:eastAsia="仿宋_GB2312" w:cs="Times New Roman"/>
          <w:b/>
          <w:sz w:val="32"/>
          <w:szCs w:val="32"/>
          <w:lang w:eastAsia="zh-CN"/>
        </w:rPr>
        <w:t>其他卫生健康管理事务支出</w:t>
      </w:r>
      <w:r>
        <w:rPr>
          <w:rFonts w:hint="eastAsia" w:ascii="仿宋_GB2312" w:hAnsi="仿宋" w:eastAsia="仿宋_GB2312" w:cs="Times New Roman"/>
          <w:b/>
          <w:sz w:val="32"/>
          <w:szCs w:val="32"/>
        </w:rPr>
        <w:t>（项）</w:t>
      </w:r>
      <w:r>
        <w:rPr>
          <w:rFonts w:hint="eastAsia" w:ascii="仿宋_GB2312" w:hAnsi="仿宋" w:eastAsia="仿宋_GB2312" w:cs="Times New Roman"/>
          <w:sz w:val="32"/>
          <w:szCs w:val="32"/>
          <w:lang w:eastAsia="zh-CN"/>
        </w:rPr>
        <w:t>2024年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val="en-US" w:eastAsia="zh-CN"/>
        </w:rPr>
        <w:t>90.85</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2023年</w:t>
      </w:r>
      <w:r>
        <w:rPr>
          <w:rFonts w:hint="eastAsia" w:ascii="仿宋_GB2312" w:hAnsi="仿宋" w:eastAsia="仿宋_GB2312" w:cs="Times New Roman"/>
          <w:sz w:val="32"/>
          <w:szCs w:val="32"/>
        </w:rPr>
        <w:t>预算增加</w:t>
      </w:r>
      <w:r>
        <w:rPr>
          <w:rFonts w:hint="eastAsia" w:ascii="仿宋_GB2312" w:hAnsi="仿宋" w:eastAsia="仿宋_GB2312"/>
          <w:sz w:val="32"/>
          <w:szCs w:val="32"/>
          <w:lang w:val="en-US" w:eastAsia="zh-CN"/>
        </w:rPr>
        <w:t>2.15</w:t>
      </w:r>
      <w:r>
        <w:rPr>
          <w:rFonts w:hint="eastAsia" w:ascii="仿宋_GB2312" w:hAnsi="仿宋" w:eastAsia="仿宋_GB2312" w:cs="Times New Roman"/>
          <w:sz w:val="32"/>
          <w:szCs w:val="32"/>
        </w:rPr>
        <w:t>万元，增长</w:t>
      </w:r>
      <w:r>
        <w:rPr>
          <w:rFonts w:hint="eastAsia" w:ascii="仿宋_GB2312" w:hAnsi="仿宋" w:eastAsia="仿宋_GB2312"/>
          <w:sz w:val="32"/>
          <w:szCs w:val="32"/>
          <w:lang w:val="en-US" w:eastAsia="zh-CN"/>
        </w:rPr>
        <w:t>2.42</w:t>
      </w:r>
      <w:r>
        <w:rPr>
          <w:rFonts w:hint="eastAsia" w:ascii="仿宋_GB2312" w:hAnsi="仿宋" w:eastAsia="仿宋_GB2312" w:cs="Times New Roman"/>
          <w:sz w:val="32"/>
          <w:szCs w:val="32"/>
        </w:rPr>
        <w:t>%，增长原因主要是</w:t>
      </w:r>
      <w:r>
        <w:rPr>
          <w:rFonts w:hint="eastAsia" w:ascii="仿宋_GB2312" w:hAnsi="仿宋" w:eastAsia="仿宋_GB2312" w:cs="Times New Roman"/>
          <w:sz w:val="32"/>
          <w:szCs w:val="32"/>
          <w:lang w:eastAsia="zh-CN"/>
        </w:rPr>
        <w:t>委属事业单位人员经费类支出增加</w:t>
      </w:r>
      <w:r>
        <w:rPr>
          <w:rFonts w:hint="eastAsia" w:ascii="仿宋_GB2312" w:hAnsi="仿宋" w:eastAsia="仿宋_GB2312" w:cs="Times New Roman"/>
          <w:sz w:val="32"/>
          <w:szCs w:val="32"/>
        </w:rPr>
        <w:t>。</w:t>
      </w:r>
    </w:p>
    <w:p>
      <w:pPr>
        <w:adjustRightInd w:val="0"/>
        <w:snapToGrid w:val="0"/>
        <w:spacing w:line="600" w:lineRule="exact"/>
        <w:ind w:firstLine="643" w:firstLineChars="200"/>
        <w:rPr>
          <w:rFonts w:hint="eastAsia" w:ascii="仿宋_GB2312" w:hAnsi="仿宋" w:eastAsia="仿宋_GB2312" w:cs="Times New Roman"/>
          <w:sz w:val="32"/>
          <w:szCs w:val="32"/>
        </w:rPr>
      </w:pPr>
      <w:r>
        <w:rPr>
          <w:rFonts w:hint="eastAsia" w:ascii="仿宋_GB2312" w:hAnsi="仿宋" w:eastAsia="仿宋_GB2312" w:cs="Times New Roman"/>
          <w:b/>
          <w:sz w:val="32"/>
          <w:szCs w:val="32"/>
          <w:lang w:val="en-US" w:eastAsia="zh-CN"/>
        </w:rPr>
        <w:t>9</w:t>
      </w:r>
      <w:r>
        <w:rPr>
          <w:rFonts w:hint="eastAsia" w:ascii="仿宋_GB2312" w:hAnsi="仿宋" w:eastAsia="仿宋_GB2312" w:cs="Times New Roman"/>
          <w:b/>
          <w:sz w:val="32"/>
          <w:szCs w:val="32"/>
        </w:rPr>
        <w:t>.卫生健康支出（类）基层医疗卫生机构（款）</w:t>
      </w:r>
      <w:r>
        <w:rPr>
          <w:rFonts w:hint="eastAsia" w:ascii="仿宋_GB2312" w:hAnsi="仿宋" w:eastAsia="仿宋_GB2312" w:cs="Times New Roman"/>
          <w:b/>
          <w:sz w:val="32"/>
          <w:szCs w:val="32"/>
          <w:lang w:eastAsia="zh-CN"/>
        </w:rPr>
        <w:t>乡镇卫生院</w:t>
      </w:r>
      <w:r>
        <w:rPr>
          <w:rFonts w:hint="eastAsia" w:ascii="仿宋_GB2312" w:hAnsi="仿宋" w:eastAsia="仿宋_GB2312" w:cs="Times New Roman"/>
          <w:b/>
          <w:sz w:val="32"/>
          <w:szCs w:val="32"/>
        </w:rPr>
        <w:t>（项）</w:t>
      </w:r>
      <w:r>
        <w:rPr>
          <w:rFonts w:hint="eastAsia" w:ascii="仿宋_GB2312" w:hAnsi="仿宋" w:eastAsia="仿宋_GB2312" w:cs="Times New Roman"/>
          <w:sz w:val="32"/>
          <w:szCs w:val="32"/>
          <w:lang w:eastAsia="zh-CN"/>
        </w:rPr>
        <w:t>2024年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val="en-US" w:eastAsia="zh-CN"/>
        </w:rPr>
        <w:t>12986.15</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2023年</w:t>
      </w:r>
      <w:r>
        <w:rPr>
          <w:rFonts w:hint="eastAsia" w:ascii="仿宋_GB2312" w:hAnsi="仿宋" w:eastAsia="仿宋_GB2312" w:cs="Times New Roman"/>
          <w:sz w:val="32"/>
          <w:szCs w:val="32"/>
        </w:rPr>
        <w:t>预算增加</w:t>
      </w:r>
      <w:r>
        <w:rPr>
          <w:rFonts w:hint="eastAsia" w:ascii="仿宋_GB2312" w:hAnsi="仿宋" w:eastAsia="仿宋_GB2312"/>
          <w:sz w:val="32"/>
          <w:szCs w:val="32"/>
          <w:lang w:val="en-US" w:eastAsia="zh-CN"/>
        </w:rPr>
        <w:t>694.46</w:t>
      </w:r>
      <w:r>
        <w:rPr>
          <w:rFonts w:hint="eastAsia" w:ascii="仿宋_GB2312" w:hAnsi="仿宋" w:eastAsia="仿宋_GB2312" w:cs="Times New Roman"/>
          <w:sz w:val="32"/>
          <w:szCs w:val="32"/>
        </w:rPr>
        <w:t>万元，增长</w:t>
      </w:r>
      <w:r>
        <w:rPr>
          <w:rFonts w:hint="eastAsia" w:ascii="仿宋_GB2312" w:hAnsi="仿宋" w:eastAsia="仿宋_GB2312"/>
          <w:sz w:val="32"/>
          <w:szCs w:val="32"/>
          <w:lang w:val="en-US" w:eastAsia="zh-CN"/>
        </w:rPr>
        <w:t>5.65</w:t>
      </w:r>
      <w:r>
        <w:rPr>
          <w:rFonts w:hint="eastAsia" w:ascii="仿宋_GB2312" w:hAnsi="仿宋" w:eastAsia="仿宋_GB2312" w:cs="Times New Roman"/>
          <w:sz w:val="32"/>
          <w:szCs w:val="32"/>
        </w:rPr>
        <w:t>%，增长原因主要是</w:t>
      </w:r>
      <w:r>
        <w:rPr>
          <w:rFonts w:hint="eastAsia" w:ascii="仿宋_GB2312" w:hAnsi="仿宋" w:eastAsia="仿宋_GB2312"/>
          <w:sz w:val="32"/>
          <w:szCs w:val="32"/>
        </w:rPr>
        <w:t>乡镇卫生院</w:t>
      </w:r>
      <w:r>
        <w:rPr>
          <w:rFonts w:hint="eastAsia" w:ascii="仿宋_GB2312" w:hAnsi="仿宋" w:eastAsia="仿宋_GB2312"/>
          <w:sz w:val="32"/>
          <w:szCs w:val="32"/>
          <w:lang w:eastAsia="zh-CN"/>
        </w:rPr>
        <w:t>在编在岗人员增资</w:t>
      </w:r>
      <w:r>
        <w:rPr>
          <w:rFonts w:hint="eastAsia" w:ascii="仿宋_GB2312" w:hAnsi="仿宋" w:eastAsia="仿宋_GB2312" w:cs="Times New Roman"/>
          <w:sz w:val="32"/>
          <w:szCs w:val="32"/>
        </w:rPr>
        <w:t>。</w:t>
      </w:r>
    </w:p>
    <w:p>
      <w:pPr>
        <w:adjustRightInd w:val="0"/>
        <w:snapToGrid w:val="0"/>
        <w:spacing w:line="600" w:lineRule="exact"/>
        <w:ind w:firstLine="643" w:firstLineChars="200"/>
        <w:rPr>
          <w:rFonts w:hint="eastAsia" w:ascii="仿宋_GB2312" w:hAnsi="仿宋" w:eastAsia="仿宋_GB2312" w:cs="Times New Roman"/>
          <w:sz w:val="32"/>
          <w:szCs w:val="32"/>
        </w:rPr>
      </w:pPr>
      <w:r>
        <w:rPr>
          <w:rFonts w:hint="eastAsia" w:ascii="仿宋_GB2312" w:hAnsi="仿宋" w:eastAsia="仿宋_GB2312" w:cs="Times New Roman"/>
          <w:b/>
          <w:sz w:val="32"/>
          <w:szCs w:val="32"/>
          <w:lang w:val="en-US" w:eastAsia="zh-CN"/>
        </w:rPr>
        <w:t>10</w:t>
      </w:r>
      <w:r>
        <w:rPr>
          <w:rFonts w:hint="eastAsia" w:ascii="仿宋_GB2312" w:hAnsi="仿宋" w:eastAsia="仿宋_GB2312" w:cs="Times New Roman"/>
          <w:b/>
          <w:sz w:val="32"/>
          <w:szCs w:val="32"/>
        </w:rPr>
        <w:t>.卫生健康支出（类）基层医疗卫生机构（款）</w:t>
      </w:r>
      <w:r>
        <w:rPr>
          <w:rFonts w:hint="eastAsia" w:ascii="仿宋_GB2312" w:hAnsi="仿宋" w:eastAsia="仿宋_GB2312" w:cs="Times New Roman"/>
          <w:b/>
          <w:sz w:val="32"/>
          <w:szCs w:val="32"/>
          <w:lang w:eastAsia="zh-CN"/>
        </w:rPr>
        <w:t>其他基层医疗卫生机构支出</w:t>
      </w:r>
      <w:r>
        <w:rPr>
          <w:rFonts w:hint="eastAsia" w:ascii="仿宋_GB2312" w:hAnsi="仿宋" w:eastAsia="仿宋_GB2312" w:cs="Times New Roman"/>
          <w:b/>
          <w:sz w:val="32"/>
          <w:szCs w:val="32"/>
        </w:rPr>
        <w:t>（项）</w:t>
      </w:r>
      <w:r>
        <w:rPr>
          <w:rFonts w:hint="eastAsia" w:ascii="仿宋_GB2312" w:hAnsi="仿宋" w:eastAsia="仿宋_GB2312" w:cs="Times New Roman"/>
          <w:sz w:val="32"/>
          <w:szCs w:val="32"/>
          <w:lang w:eastAsia="zh-CN"/>
        </w:rPr>
        <w:t>2024年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val="en-US" w:eastAsia="zh-CN"/>
        </w:rPr>
        <w:t>273.87</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2023年</w:t>
      </w:r>
      <w:r>
        <w:rPr>
          <w:rFonts w:hint="eastAsia" w:ascii="仿宋_GB2312" w:hAnsi="仿宋" w:eastAsia="仿宋_GB2312" w:cs="Times New Roman"/>
          <w:sz w:val="32"/>
          <w:szCs w:val="32"/>
        </w:rPr>
        <w:t>预算增加</w:t>
      </w:r>
      <w:r>
        <w:rPr>
          <w:rFonts w:hint="eastAsia" w:ascii="仿宋_GB2312" w:hAnsi="仿宋" w:eastAsia="仿宋_GB2312"/>
          <w:sz w:val="32"/>
          <w:szCs w:val="32"/>
          <w:lang w:val="en-US" w:eastAsia="zh-CN"/>
        </w:rPr>
        <w:t>129.96</w:t>
      </w:r>
      <w:r>
        <w:rPr>
          <w:rFonts w:hint="eastAsia" w:ascii="仿宋_GB2312" w:hAnsi="仿宋" w:eastAsia="仿宋_GB2312" w:cs="Times New Roman"/>
          <w:sz w:val="32"/>
          <w:szCs w:val="32"/>
        </w:rPr>
        <w:t>万元，增长</w:t>
      </w:r>
      <w:r>
        <w:rPr>
          <w:rFonts w:hint="eastAsia" w:ascii="仿宋_GB2312" w:hAnsi="仿宋" w:eastAsia="仿宋_GB2312"/>
          <w:sz w:val="32"/>
          <w:szCs w:val="32"/>
          <w:lang w:val="en-US" w:eastAsia="zh-CN"/>
        </w:rPr>
        <w:t>90.31</w:t>
      </w:r>
      <w:r>
        <w:rPr>
          <w:rFonts w:hint="eastAsia" w:ascii="仿宋_GB2312" w:hAnsi="仿宋" w:eastAsia="仿宋_GB2312" w:cs="Times New Roman"/>
          <w:sz w:val="32"/>
          <w:szCs w:val="32"/>
        </w:rPr>
        <w:t>%，增长原因主要是</w:t>
      </w:r>
      <w:r>
        <w:rPr>
          <w:rFonts w:hint="eastAsia" w:ascii="仿宋_GB2312" w:hAnsi="仿宋" w:eastAsia="仿宋_GB2312" w:cs="Times New Roman"/>
          <w:sz w:val="32"/>
          <w:szCs w:val="32"/>
          <w:lang w:eastAsia="zh-CN"/>
        </w:rPr>
        <w:t>全县</w:t>
      </w:r>
      <w:r>
        <w:rPr>
          <w:rFonts w:hint="eastAsia" w:ascii="仿宋_GB2312" w:hAnsi="仿宋" w:eastAsia="仿宋_GB2312"/>
          <w:sz w:val="32"/>
          <w:szCs w:val="32"/>
          <w:lang w:eastAsia="zh-CN"/>
        </w:rPr>
        <w:t>村卫生室运行补助提标</w:t>
      </w:r>
      <w:r>
        <w:rPr>
          <w:rFonts w:hint="eastAsia" w:ascii="仿宋_GB2312" w:hAnsi="仿宋" w:eastAsia="仿宋_GB2312" w:cs="Times New Roman"/>
          <w:sz w:val="32"/>
          <w:szCs w:val="32"/>
        </w:rPr>
        <w:t>。</w:t>
      </w:r>
    </w:p>
    <w:p>
      <w:pPr>
        <w:adjustRightInd w:val="0"/>
        <w:snapToGrid w:val="0"/>
        <w:spacing w:line="600" w:lineRule="exact"/>
        <w:ind w:firstLine="643" w:firstLineChars="200"/>
        <w:rPr>
          <w:rFonts w:hint="eastAsia" w:ascii="仿宋_GB2312" w:hAnsi="仿宋" w:eastAsia="仿宋_GB2312" w:cs="Times New Roman"/>
          <w:sz w:val="32"/>
          <w:szCs w:val="32"/>
        </w:rPr>
      </w:pPr>
      <w:r>
        <w:rPr>
          <w:rFonts w:hint="eastAsia" w:ascii="仿宋_GB2312" w:hAnsi="仿宋" w:eastAsia="仿宋_GB2312" w:cs="Times New Roman"/>
          <w:b/>
          <w:sz w:val="32"/>
          <w:szCs w:val="32"/>
          <w:lang w:val="en-US" w:eastAsia="zh-CN"/>
        </w:rPr>
        <w:t>11</w:t>
      </w:r>
      <w:r>
        <w:rPr>
          <w:rFonts w:hint="eastAsia" w:ascii="仿宋_GB2312" w:hAnsi="仿宋" w:eastAsia="仿宋_GB2312" w:cs="Times New Roman"/>
          <w:b/>
          <w:sz w:val="32"/>
          <w:szCs w:val="32"/>
        </w:rPr>
        <w:t>.卫生健康支出（类）公共卫生（款）</w:t>
      </w:r>
      <w:r>
        <w:rPr>
          <w:rFonts w:hint="eastAsia" w:ascii="仿宋_GB2312" w:hAnsi="仿宋" w:eastAsia="仿宋_GB2312" w:cs="Times New Roman"/>
          <w:b/>
          <w:sz w:val="32"/>
          <w:szCs w:val="32"/>
          <w:lang w:eastAsia="zh-CN"/>
        </w:rPr>
        <w:t>疾病预防控制机构</w:t>
      </w:r>
      <w:r>
        <w:rPr>
          <w:rFonts w:hint="eastAsia" w:ascii="仿宋_GB2312" w:hAnsi="仿宋" w:eastAsia="仿宋_GB2312" w:cs="Times New Roman"/>
          <w:b/>
          <w:sz w:val="32"/>
          <w:szCs w:val="32"/>
        </w:rPr>
        <w:t>（项）</w:t>
      </w:r>
      <w:r>
        <w:rPr>
          <w:rFonts w:hint="eastAsia" w:ascii="仿宋_GB2312" w:hAnsi="仿宋" w:eastAsia="仿宋_GB2312" w:cs="Times New Roman"/>
          <w:sz w:val="32"/>
          <w:szCs w:val="32"/>
          <w:lang w:eastAsia="zh-CN"/>
        </w:rPr>
        <w:t>2024年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val="en-US" w:eastAsia="zh-CN"/>
        </w:rPr>
        <w:t>1289.65</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2023年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eastAsia="zh-CN"/>
        </w:rPr>
        <w:t>减少</w:t>
      </w:r>
      <w:r>
        <w:rPr>
          <w:rFonts w:hint="eastAsia" w:ascii="仿宋_GB2312" w:hAnsi="仿宋" w:eastAsia="仿宋_GB2312" w:cs="Times New Roman"/>
          <w:sz w:val="32"/>
          <w:szCs w:val="32"/>
          <w:lang w:val="en-US" w:eastAsia="zh-CN"/>
        </w:rPr>
        <w:t>128.53</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减少</w:t>
      </w:r>
      <w:r>
        <w:rPr>
          <w:rFonts w:hint="eastAsia" w:ascii="仿宋_GB2312" w:hAnsi="仿宋" w:eastAsia="仿宋_GB2312" w:cs="Times New Roman"/>
          <w:sz w:val="32"/>
          <w:szCs w:val="32"/>
          <w:lang w:val="en-US" w:eastAsia="zh-CN"/>
        </w:rPr>
        <w:t>9.06</w:t>
      </w:r>
      <w:r>
        <w:rPr>
          <w:rFonts w:hint="eastAsia" w:ascii="仿宋_GB2312" w:hAnsi="仿宋" w:eastAsia="仿宋_GB2312" w:cs="Times New Roman"/>
          <w:sz w:val="32"/>
          <w:szCs w:val="32"/>
        </w:rPr>
        <w:t>%，增长原因主要是</w:t>
      </w:r>
      <w:r>
        <w:rPr>
          <w:rFonts w:hint="eastAsia" w:ascii="仿宋_GB2312" w:hAnsi="仿宋" w:eastAsia="仿宋_GB2312" w:cs="Times New Roman"/>
          <w:sz w:val="32"/>
          <w:szCs w:val="32"/>
          <w:lang w:eastAsia="zh-CN"/>
        </w:rPr>
        <w:t>疾控中心</w:t>
      </w:r>
      <w:r>
        <w:rPr>
          <w:rFonts w:hint="eastAsia" w:ascii="仿宋_GB2312" w:hAnsi="仿宋" w:eastAsia="仿宋_GB2312"/>
          <w:sz w:val="32"/>
          <w:szCs w:val="32"/>
          <w:lang w:eastAsia="zh-CN"/>
        </w:rPr>
        <w:t>压减支出</w:t>
      </w:r>
      <w:r>
        <w:rPr>
          <w:rFonts w:hint="eastAsia" w:ascii="仿宋_GB2312" w:hAnsi="仿宋" w:eastAsia="仿宋_GB2312" w:cs="Times New Roman"/>
          <w:sz w:val="32"/>
          <w:szCs w:val="32"/>
        </w:rPr>
        <w:t>。</w:t>
      </w:r>
    </w:p>
    <w:p>
      <w:pPr>
        <w:adjustRightInd w:val="0"/>
        <w:snapToGrid w:val="0"/>
        <w:spacing w:line="600" w:lineRule="exact"/>
        <w:ind w:firstLine="643" w:firstLineChars="200"/>
        <w:rPr>
          <w:rFonts w:hint="eastAsia" w:ascii="仿宋_GB2312" w:hAnsi="仿宋" w:eastAsia="仿宋_GB2312" w:cs="Times New Roman"/>
          <w:sz w:val="32"/>
          <w:szCs w:val="32"/>
        </w:rPr>
      </w:pPr>
      <w:r>
        <w:rPr>
          <w:rFonts w:hint="eastAsia" w:ascii="仿宋_GB2312" w:hAnsi="仿宋" w:eastAsia="仿宋_GB2312" w:cs="Times New Roman"/>
          <w:b/>
          <w:sz w:val="32"/>
          <w:szCs w:val="32"/>
          <w:lang w:val="en-US" w:eastAsia="zh-CN"/>
        </w:rPr>
        <w:t>12</w:t>
      </w:r>
      <w:r>
        <w:rPr>
          <w:rFonts w:hint="eastAsia" w:ascii="仿宋_GB2312" w:hAnsi="仿宋" w:eastAsia="仿宋_GB2312" w:cs="Times New Roman"/>
          <w:b/>
          <w:sz w:val="32"/>
          <w:szCs w:val="32"/>
        </w:rPr>
        <w:t>.卫生健康支出（类）公共卫生（款）</w:t>
      </w:r>
      <w:r>
        <w:rPr>
          <w:rFonts w:hint="eastAsia" w:ascii="仿宋_GB2312" w:hAnsi="仿宋" w:eastAsia="仿宋_GB2312" w:cs="Times New Roman"/>
          <w:b/>
          <w:sz w:val="32"/>
          <w:szCs w:val="32"/>
          <w:lang w:eastAsia="zh-CN"/>
        </w:rPr>
        <w:t>卫生监督机构</w:t>
      </w:r>
      <w:r>
        <w:rPr>
          <w:rFonts w:hint="eastAsia" w:ascii="仿宋_GB2312" w:hAnsi="仿宋" w:eastAsia="仿宋_GB2312" w:cs="Times New Roman"/>
          <w:b/>
          <w:sz w:val="32"/>
          <w:szCs w:val="32"/>
        </w:rPr>
        <w:t>（项）</w:t>
      </w:r>
      <w:r>
        <w:rPr>
          <w:rFonts w:hint="eastAsia" w:ascii="仿宋_GB2312" w:hAnsi="仿宋" w:eastAsia="仿宋_GB2312" w:cs="Times New Roman"/>
          <w:sz w:val="32"/>
          <w:szCs w:val="32"/>
          <w:lang w:eastAsia="zh-CN"/>
        </w:rPr>
        <w:t>2024年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val="en-US" w:eastAsia="zh-CN"/>
        </w:rPr>
        <w:t>582.24</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2023年</w:t>
      </w:r>
      <w:r>
        <w:rPr>
          <w:rFonts w:hint="eastAsia" w:ascii="仿宋_GB2312" w:hAnsi="仿宋" w:eastAsia="仿宋_GB2312" w:cs="Times New Roman"/>
          <w:sz w:val="32"/>
          <w:szCs w:val="32"/>
        </w:rPr>
        <w:t>预算增加</w:t>
      </w:r>
      <w:r>
        <w:rPr>
          <w:rFonts w:hint="eastAsia" w:ascii="仿宋_GB2312" w:hAnsi="仿宋" w:eastAsia="仿宋_GB2312"/>
          <w:sz w:val="32"/>
          <w:szCs w:val="32"/>
          <w:lang w:val="en-US" w:eastAsia="zh-CN"/>
        </w:rPr>
        <w:t>33.40</w:t>
      </w:r>
      <w:r>
        <w:rPr>
          <w:rFonts w:hint="eastAsia" w:ascii="仿宋_GB2312" w:hAnsi="仿宋" w:eastAsia="仿宋_GB2312" w:cs="Times New Roman"/>
          <w:sz w:val="32"/>
          <w:szCs w:val="32"/>
        </w:rPr>
        <w:t>万元，增长</w:t>
      </w:r>
      <w:r>
        <w:rPr>
          <w:rFonts w:hint="eastAsia" w:ascii="仿宋_GB2312" w:hAnsi="仿宋" w:eastAsia="仿宋_GB2312"/>
          <w:sz w:val="32"/>
          <w:szCs w:val="32"/>
          <w:lang w:val="en-US" w:eastAsia="zh-CN"/>
        </w:rPr>
        <w:t>6.08</w:t>
      </w:r>
      <w:r>
        <w:rPr>
          <w:rFonts w:hint="eastAsia" w:ascii="仿宋_GB2312" w:hAnsi="仿宋" w:eastAsia="仿宋_GB2312" w:cs="Times New Roman"/>
          <w:sz w:val="32"/>
          <w:szCs w:val="32"/>
        </w:rPr>
        <w:t>%，增长原因主要是</w:t>
      </w:r>
      <w:r>
        <w:rPr>
          <w:rFonts w:hint="eastAsia" w:ascii="仿宋_GB2312" w:hAnsi="仿宋" w:eastAsia="仿宋_GB2312"/>
          <w:sz w:val="32"/>
          <w:szCs w:val="32"/>
          <w:lang w:eastAsia="zh-CN"/>
        </w:rPr>
        <w:t>在编在岗人员增资</w:t>
      </w:r>
      <w:r>
        <w:rPr>
          <w:rFonts w:hint="eastAsia" w:ascii="仿宋_GB2312" w:hAnsi="仿宋" w:eastAsia="仿宋_GB2312" w:cs="Times New Roman"/>
          <w:sz w:val="32"/>
          <w:szCs w:val="32"/>
        </w:rPr>
        <w:t>。</w:t>
      </w:r>
    </w:p>
    <w:p>
      <w:pPr>
        <w:adjustRightInd w:val="0"/>
        <w:snapToGrid w:val="0"/>
        <w:spacing w:line="600" w:lineRule="exact"/>
        <w:ind w:firstLine="643" w:firstLineChars="200"/>
        <w:rPr>
          <w:rFonts w:hint="eastAsia" w:ascii="仿宋_GB2312" w:hAnsi="仿宋" w:eastAsia="仿宋_GB2312" w:cs="Times New Roman"/>
          <w:sz w:val="32"/>
          <w:szCs w:val="32"/>
        </w:rPr>
      </w:pPr>
      <w:r>
        <w:rPr>
          <w:rFonts w:hint="eastAsia" w:ascii="仿宋_GB2312" w:hAnsi="仿宋" w:eastAsia="仿宋_GB2312" w:cs="Times New Roman"/>
          <w:b/>
          <w:sz w:val="32"/>
          <w:szCs w:val="32"/>
          <w:lang w:val="en-US" w:eastAsia="zh-CN"/>
        </w:rPr>
        <w:t>13</w:t>
      </w:r>
      <w:r>
        <w:rPr>
          <w:rFonts w:hint="eastAsia" w:ascii="仿宋_GB2312" w:hAnsi="仿宋" w:eastAsia="仿宋_GB2312" w:cs="Times New Roman"/>
          <w:b/>
          <w:sz w:val="32"/>
          <w:szCs w:val="32"/>
        </w:rPr>
        <w:t>.卫生健康支出（类）公共卫生（款）</w:t>
      </w:r>
      <w:r>
        <w:rPr>
          <w:rFonts w:hint="eastAsia" w:ascii="仿宋_GB2312" w:hAnsi="仿宋" w:eastAsia="仿宋_GB2312" w:cs="Times New Roman"/>
          <w:b/>
          <w:sz w:val="32"/>
          <w:szCs w:val="32"/>
          <w:lang w:eastAsia="zh-CN"/>
        </w:rPr>
        <w:t>妇幼保健机构</w:t>
      </w:r>
      <w:r>
        <w:rPr>
          <w:rFonts w:hint="eastAsia" w:ascii="仿宋_GB2312" w:hAnsi="仿宋" w:eastAsia="仿宋_GB2312" w:cs="Times New Roman"/>
          <w:b/>
          <w:sz w:val="32"/>
          <w:szCs w:val="32"/>
        </w:rPr>
        <w:t>（项）</w:t>
      </w:r>
      <w:r>
        <w:rPr>
          <w:rFonts w:hint="eastAsia" w:ascii="仿宋_GB2312" w:hAnsi="仿宋" w:eastAsia="仿宋_GB2312" w:cs="Times New Roman"/>
          <w:sz w:val="32"/>
          <w:szCs w:val="32"/>
          <w:lang w:eastAsia="zh-CN"/>
        </w:rPr>
        <w:t>2024年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val="en-US" w:eastAsia="zh-CN"/>
        </w:rPr>
        <w:t>1098.58</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2023年</w:t>
      </w:r>
      <w:r>
        <w:rPr>
          <w:rFonts w:hint="eastAsia" w:ascii="仿宋_GB2312" w:hAnsi="仿宋" w:eastAsia="仿宋_GB2312" w:cs="Times New Roman"/>
          <w:sz w:val="32"/>
          <w:szCs w:val="32"/>
        </w:rPr>
        <w:t>预算增加</w:t>
      </w:r>
      <w:r>
        <w:rPr>
          <w:rFonts w:hint="eastAsia" w:ascii="仿宋_GB2312" w:hAnsi="仿宋" w:eastAsia="仿宋_GB2312"/>
          <w:sz w:val="32"/>
          <w:szCs w:val="32"/>
          <w:lang w:val="en-US" w:eastAsia="zh-CN"/>
        </w:rPr>
        <w:t>232.93</w:t>
      </w:r>
      <w:r>
        <w:rPr>
          <w:rFonts w:hint="eastAsia" w:ascii="仿宋_GB2312" w:hAnsi="仿宋" w:eastAsia="仿宋_GB2312" w:cs="Times New Roman"/>
          <w:sz w:val="32"/>
          <w:szCs w:val="32"/>
        </w:rPr>
        <w:t>万元，增长</w:t>
      </w:r>
      <w:r>
        <w:rPr>
          <w:rFonts w:hint="eastAsia" w:ascii="仿宋_GB2312" w:hAnsi="仿宋" w:eastAsia="仿宋_GB2312"/>
          <w:sz w:val="32"/>
          <w:szCs w:val="32"/>
          <w:lang w:val="en-US" w:eastAsia="zh-CN"/>
        </w:rPr>
        <w:t>26.90</w:t>
      </w:r>
      <w:r>
        <w:rPr>
          <w:rFonts w:hint="eastAsia" w:ascii="仿宋_GB2312" w:hAnsi="仿宋" w:eastAsia="仿宋_GB2312" w:cs="Times New Roman"/>
          <w:sz w:val="32"/>
          <w:szCs w:val="32"/>
        </w:rPr>
        <w:t>%，增长原因主要是</w:t>
      </w:r>
      <w:r>
        <w:rPr>
          <w:rFonts w:hint="eastAsia" w:ascii="仿宋_GB2312" w:hAnsi="仿宋" w:eastAsia="仿宋_GB2312" w:cs="Times New Roman"/>
          <w:b w:val="0"/>
          <w:bCs/>
          <w:sz w:val="32"/>
          <w:szCs w:val="32"/>
          <w:lang w:eastAsia="zh-CN"/>
        </w:rPr>
        <w:t>妇幼保健所新搬迁，办公用品、耗材支出增加</w:t>
      </w:r>
      <w:r>
        <w:rPr>
          <w:rFonts w:hint="eastAsia" w:ascii="仿宋_GB2312" w:hAnsi="仿宋" w:eastAsia="仿宋_GB2312" w:cs="Times New Roman"/>
          <w:sz w:val="32"/>
          <w:szCs w:val="32"/>
        </w:rPr>
        <w:t>。</w:t>
      </w:r>
    </w:p>
    <w:p>
      <w:pPr>
        <w:adjustRightInd w:val="0"/>
        <w:snapToGrid w:val="0"/>
        <w:spacing w:line="600" w:lineRule="exact"/>
        <w:ind w:firstLine="643" w:firstLineChars="200"/>
        <w:rPr>
          <w:rFonts w:hint="eastAsia" w:ascii="仿宋_GB2312" w:hAnsi="仿宋" w:eastAsia="仿宋_GB2312" w:cs="Times New Roman"/>
          <w:sz w:val="32"/>
          <w:szCs w:val="32"/>
        </w:rPr>
      </w:pPr>
      <w:r>
        <w:rPr>
          <w:rFonts w:hint="eastAsia" w:ascii="仿宋_GB2312" w:hAnsi="仿宋" w:eastAsia="仿宋_GB2312" w:cs="Times New Roman"/>
          <w:b/>
          <w:sz w:val="32"/>
          <w:szCs w:val="32"/>
          <w:lang w:val="en-US" w:eastAsia="zh-CN"/>
        </w:rPr>
        <w:t>14</w:t>
      </w:r>
      <w:r>
        <w:rPr>
          <w:rFonts w:hint="eastAsia" w:ascii="仿宋_GB2312" w:hAnsi="仿宋" w:eastAsia="仿宋_GB2312" w:cs="Times New Roman"/>
          <w:b/>
          <w:sz w:val="32"/>
          <w:szCs w:val="32"/>
        </w:rPr>
        <w:t>.卫生健康支出（类）公共卫生（款）</w:t>
      </w:r>
      <w:r>
        <w:rPr>
          <w:rFonts w:hint="eastAsia" w:ascii="仿宋_GB2312" w:hAnsi="仿宋" w:eastAsia="仿宋_GB2312" w:cs="Times New Roman"/>
          <w:b/>
          <w:sz w:val="32"/>
          <w:szCs w:val="32"/>
          <w:lang w:eastAsia="zh-CN"/>
        </w:rPr>
        <w:t>基本公共卫生服务</w:t>
      </w:r>
      <w:r>
        <w:rPr>
          <w:rFonts w:hint="eastAsia" w:ascii="仿宋_GB2312" w:hAnsi="仿宋" w:eastAsia="仿宋_GB2312" w:cs="Times New Roman"/>
          <w:b/>
          <w:sz w:val="32"/>
          <w:szCs w:val="32"/>
        </w:rPr>
        <w:t>（项）</w:t>
      </w:r>
      <w:r>
        <w:rPr>
          <w:rFonts w:hint="eastAsia" w:ascii="仿宋_GB2312" w:hAnsi="仿宋" w:eastAsia="仿宋_GB2312" w:cs="Times New Roman"/>
          <w:sz w:val="32"/>
          <w:szCs w:val="32"/>
          <w:lang w:eastAsia="zh-CN"/>
        </w:rPr>
        <w:t>2024年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val="en-US" w:eastAsia="zh-CN"/>
        </w:rPr>
        <w:t>1582.70</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2023年</w:t>
      </w:r>
      <w:r>
        <w:rPr>
          <w:rFonts w:hint="eastAsia" w:ascii="仿宋_GB2312" w:hAnsi="仿宋" w:eastAsia="仿宋_GB2312" w:cs="Times New Roman"/>
          <w:sz w:val="32"/>
          <w:szCs w:val="32"/>
        </w:rPr>
        <w:t>预算增加</w:t>
      </w:r>
      <w:r>
        <w:rPr>
          <w:rFonts w:hint="eastAsia" w:ascii="仿宋_GB2312" w:hAnsi="仿宋" w:eastAsia="仿宋_GB2312"/>
          <w:sz w:val="32"/>
          <w:szCs w:val="32"/>
          <w:lang w:val="en-US" w:eastAsia="zh-CN"/>
        </w:rPr>
        <w:t>90.86</w:t>
      </w:r>
      <w:r>
        <w:rPr>
          <w:rFonts w:hint="eastAsia" w:ascii="仿宋_GB2312" w:hAnsi="仿宋" w:eastAsia="仿宋_GB2312" w:cs="Times New Roman"/>
          <w:sz w:val="32"/>
          <w:szCs w:val="32"/>
        </w:rPr>
        <w:t>万元，增长</w:t>
      </w:r>
      <w:r>
        <w:rPr>
          <w:rFonts w:hint="eastAsia" w:ascii="仿宋_GB2312" w:hAnsi="仿宋" w:eastAsia="仿宋_GB2312"/>
          <w:sz w:val="32"/>
          <w:szCs w:val="32"/>
          <w:lang w:val="en-US" w:eastAsia="zh-CN"/>
        </w:rPr>
        <w:t>6.09</w:t>
      </w:r>
      <w:r>
        <w:rPr>
          <w:rFonts w:hint="eastAsia" w:ascii="仿宋_GB2312" w:hAnsi="仿宋" w:eastAsia="仿宋_GB2312" w:cs="Times New Roman"/>
          <w:sz w:val="32"/>
          <w:szCs w:val="32"/>
        </w:rPr>
        <w:t>%，增长原因主要是</w:t>
      </w:r>
      <w:r>
        <w:rPr>
          <w:rFonts w:hint="eastAsia" w:ascii="仿宋_GB2312" w:hAnsi="仿宋" w:eastAsia="仿宋_GB2312" w:cs="Times New Roman"/>
          <w:sz w:val="32"/>
          <w:szCs w:val="32"/>
          <w:lang w:eastAsia="zh-CN"/>
        </w:rPr>
        <w:t>全县人均</w:t>
      </w:r>
      <w:r>
        <w:rPr>
          <w:rFonts w:hint="eastAsia" w:ascii="仿宋_GB2312" w:hAnsi="仿宋" w:eastAsia="仿宋_GB2312"/>
          <w:sz w:val="32"/>
          <w:szCs w:val="32"/>
          <w:lang w:eastAsia="zh-CN"/>
        </w:rPr>
        <w:t>基本公共服务补助类每年增加</w:t>
      </w:r>
      <w:r>
        <w:rPr>
          <w:rFonts w:hint="eastAsia" w:ascii="仿宋_GB2312" w:hAnsi="仿宋" w:eastAsia="仿宋_GB2312"/>
          <w:sz w:val="32"/>
          <w:szCs w:val="32"/>
          <w:lang w:val="en-US" w:eastAsia="zh-CN"/>
        </w:rPr>
        <w:t>5元</w:t>
      </w:r>
      <w:r>
        <w:rPr>
          <w:rFonts w:hint="eastAsia" w:ascii="仿宋_GB2312" w:hAnsi="仿宋" w:eastAsia="仿宋_GB2312" w:cs="Times New Roman"/>
          <w:sz w:val="32"/>
          <w:szCs w:val="32"/>
        </w:rPr>
        <w:t>。</w:t>
      </w:r>
    </w:p>
    <w:p>
      <w:pPr>
        <w:adjustRightInd w:val="0"/>
        <w:snapToGrid w:val="0"/>
        <w:spacing w:line="600" w:lineRule="exact"/>
        <w:ind w:firstLine="643" w:firstLineChars="200"/>
        <w:rPr>
          <w:rFonts w:hint="eastAsia" w:ascii="仿宋_GB2312" w:hAnsi="仿宋" w:eastAsia="仿宋_GB2312" w:cs="Times New Roman"/>
          <w:sz w:val="32"/>
          <w:szCs w:val="32"/>
        </w:rPr>
      </w:pPr>
      <w:r>
        <w:rPr>
          <w:rFonts w:hint="eastAsia" w:ascii="仿宋_GB2312" w:hAnsi="仿宋" w:eastAsia="仿宋_GB2312" w:cs="Times New Roman"/>
          <w:b/>
          <w:sz w:val="32"/>
          <w:szCs w:val="32"/>
          <w:lang w:val="en-US" w:eastAsia="zh-CN"/>
        </w:rPr>
        <w:t>15</w:t>
      </w:r>
      <w:r>
        <w:rPr>
          <w:rFonts w:hint="eastAsia" w:ascii="仿宋_GB2312" w:hAnsi="仿宋" w:eastAsia="仿宋_GB2312" w:cs="Times New Roman"/>
          <w:b/>
          <w:sz w:val="32"/>
          <w:szCs w:val="32"/>
        </w:rPr>
        <w:t>.卫生健康支出（类）公共卫生（款）</w:t>
      </w:r>
      <w:r>
        <w:rPr>
          <w:rFonts w:hint="eastAsia" w:ascii="仿宋_GB2312" w:hAnsi="仿宋" w:eastAsia="仿宋_GB2312" w:cs="Times New Roman"/>
          <w:b/>
          <w:sz w:val="32"/>
          <w:szCs w:val="32"/>
          <w:lang w:eastAsia="zh-CN"/>
        </w:rPr>
        <w:t>重大公共卫生服务</w:t>
      </w:r>
      <w:r>
        <w:rPr>
          <w:rFonts w:hint="eastAsia" w:ascii="仿宋_GB2312" w:hAnsi="仿宋" w:eastAsia="仿宋_GB2312" w:cs="Times New Roman"/>
          <w:b/>
          <w:sz w:val="32"/>
          <w:szCs w:val="32"/>
        </w:rPr>
        <w:t>（项）</w:t>
      </w:r>
      <w:r>
        <w:rPr>
          <w:rFonts w:hint="eastAsia" w:ascii="仿宋_GB2312" w:hAnsi="仿宋" w:eastAsia="仿宋_GB2312" w:cs="Times New Roman"/>
          <w:sz w:val="32"/>
          <w:szCs w:val="32"/>
          <w:lang w:eastAsia="zh-CN"/>
        </w:rPr>
        <w:t>2024年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val="en-US" w:eastAsia="zh-CN"/>
        </w:rPr>
        <w:t>44.10</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2023年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eastAsia="zh-CN"/>
        </w:rPr>
        <w:t>减少</w:t>
      </w:r>
      <w:r>
        <w:rPr>
          <w:rFonts w:hint="eastAsia" w:ascii="仿宋_GB2312" w:hAnsi="仿宋" w:eastAsia="仿宋_GB2312"/>
          <w:sz w:val="32"/>
          <w:szCs w:val="32"/>
          <w:lang w:val="en-US" w:eastAsia="zh-CN"/>
        </w:rPr>
        <w:t>1.68</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减少</w:t>
      </w:r>
      <w:r>
        <w:rPr>
          <w:rFonts w:hint="eastAsia" w:ascii="仿宋_GB2312" w:hAnsi="仿宋" w:eastAsia="仿宋_GB2312"/>
          <w:sz w:val="32"/>
          <w:szCs w:val="32"/>
          <w:lang w:val="en-US" w:eastAsia="zh-CN"/>
        </w:rPr>
        <w:t>3.67</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减少</w:t>
      </w:r>
      <w:r>
        <w:rPr>
          <w:rFonts w:hint="eastAsia" w:ascii="仿宋_GB2312" w:hAnsi="仿宋" w:eastAsia="仿宋_GB2312" w:cs="Times New Roman"/>
          <w:sz w:val="32"/>
          <w:szCs w:val="32"/>
        </w:rPr>
        <w:t>原因主要是</w:t>
      </w:r>
      <w:r>
        <w:rPr>
          <w:rFonts w:hint="eastAsia" w:ascii="仿宋_GB2312" w:hAnsi="仿宋" w:eastAsia="仿宋_GB2312"/>
          <w:sz w:val="32"/>
          <w:szCs w:val="32"/>
          <w:lang w:eastAsia="zh-CN"/>
        </w:rPr>
        <w:t>新型冠状病毒感染的肺炎消失，支出减少</w:t>
      </w:r>
      <w:r>
        <w:rPr>
          <w:rFonts w:hint="eastAsia" w:ascii="仿宋_GB2312" w:hAnsi="仿宋" w:eastAsia="仿宋_GB2312" w:cs="Times New Roman"/>
          <w:sz w:val="32"/>
          <w:szCs w:val="32"/>
        </w:rPr>
        <w:t>。</w:t>
      </w:r>
    </w:p>
    <w:p>
      <w:pPr>
        <w:adjustRightInd w:val="0"/>
        <w:snapToGrid w:val="0"/>
        <w:spacing w:line="600" w:lineRule="exact"/>
        <w:ind w:firstLine="643" w:firstLineChars="200"/>
        <w:rPr>
          <w:rFonts w:hint="eastAsia" w:ascii="仿宋_GB2312" w:hAnsi="仿宋" w:eastAsia="仿宋_GB2312" w:cs="Times New Roman"/>
          <w:sz w:val="32"/>
          <w:szCs w:val="32"/>
        </w:rPr>
      </w:pPr>
      <w:r>
        <w:rPr>
          <w:rFonts w:hint="eastAsia" w:ascii="仿宋_GB2312" w:hAnsi="仿宋" w:eastAsia="仿宋_GB2312" w:cs="Times New Roman"/>
          <w:b/>
          <w:sz w:val="32"/>
          <w:szCs w:val="32"/>
          <w:lang w:val="en-US" w:eastAsia="zh-CN"/>
        </w:rPr>
        <w:t>16</w:t>
      </w:r>
      <w:r>
        <w:rPr>
          <w:rFonts w:hint="eastAsia" w:ascii="仿宋_GB2312" w:hAnsi="仿宋" w:eastAsia="仿宋_GB2312" w:cs="Times New Roman"/>
          <w:b/>
          <w:sz w:val="32"/>
          <w:szCs w:val="32"/>
        </w:rPr>
        <w:t>.卫生健康支出（类）公共卫生（款）</w:t>
      </w:r>
      <w:r>
        <w:rPr>
          <w:rFonts w:hint="eastAsia" w:ascii="仿宋_GB2312" w:hAnsi="仿宋" w:eastAsia="仿宋_GB2312" w:cs="Times New Roman"/>
          <w:b/>
          <w:sz w:val="32"/>
          <w:szCs w:val="32"/>
          <w:lang w:eastAsia="zh-CN"/>
        </w:rPr>
        <w:t>其他公共卫生支出</w:t>
      </w:r>
      <w:r>
        <w:rPr>
          <w:rFonts w:hint="eastAsia" w:ascii="仿宋_GB2312" w:hAnsi="仿宋" w:eastAsia="仿宋_GB2312" w:cs="Times New Roman"/>
          <w:b/>
          <w:sz w:val="32"/>
          <w:szCs w:val="32"/>
        </w:rPr>
        <w:t>（项）</w:t>
      </w:r>
      <w:r>
        <w:rPr>
          <w:rFonts w:hint="eastAsia" w:ascii="仿宋_GB2312" w:hAnsi="仿宋" w:eastAsia="仿宋_GB2312" w:cs="Times New Roman"/>
          <w:sz w:val="32"/>
          <w:szCs w:val="32"/>
          <w:lang w:eastAsia="zh-CN"/>
        </w:rPr>
        <w:t>2024年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val="en-US" w:eastAsia="zh-CN"/>
        </w:rPr>
        <w:t>200</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2023年</w:t>
      </w:r>
      <w:r>
        <w:rPr>
          <w:rFonts w:hint="eastAsia" w:ascii="仿宋_GB2312" w:hAnsi="仿宋" w:eastAsia="仿宋_GB2312" w:cs="Times New Roman"/>
          <w:sz w:val="32"/>
          <w:szCs w:val="32"/>
        </w:rPr>
        <w:t>预算增加</w:t>
      </w:r>
      <w:r>
        <w:rPr>
          <w:rFonts w:hint="eastAsia" w:ascii="仿宋_GB2312" w:hAnsi="仿宋" w:eastAsia="仿宋_GB2312"/>
          <w:sz w:val="32"/>
          <w:szCs w:val="32"/>
          <w:lang w:val="en-US" w:eastAsia="zh-CN"/>
        </w:rPr>
        <w:t>100</w:t>
      </w:r>
      <w:r>
        <w:rPr>
          <w:rFonts w:hint="eastAsia" w:ascii="仿宋_GB2312" w:hAnsi="仿宋" w:eastAsia="仿宋_GB2312" w:cs="Times New Roman"/>
          <w:sz w:val="32"/>
          <w:szCs w:val="32"/>
        </w:rPr>
        <w:t>万元，增长</w:t>
      </w:r>
      <w:r>
        <w:rPr>
          <w:rFonts w:hint="eastAsia" w:ascii="仿宋_GB2312" w:hAnsi="仿宋" w:eastAsia="仿宋_GB2312"/>
          <w:sz w:val="32"/>
          <w:szCs w:val="32"/>
          <w:lang w:val="en-US" w:eastAsia="zh-CN"/>
        </w:rPr>
        <w:t>100</w:t>
      </w:r>
      <w:r>
        <w:rPr>
          <w:rFonts w:hint="eastAsia" w:ascii="仿宋_GB2312" w:hAnsi="仿宋" w:eastAsia="仿宋_GB2312" w:cs="Times New Roman"/>
          <w:sz w:val="32"/>
          <w:szCs w:val="32"/>
        </w:rPr>
        <w:t>%，增长原因主要是</w:t>
      </w:r>
      <w:r>
        <w:rPr>
          <w:rFonts w:hint="eastAsia" w:ascii="仿宋_GB2312" w:hAnsi="仿宋" w:eastAsia="仿宋_GB2312" w:cs="Times New Roman"/>
          <w:sz w:val="32"/>
          <w:szCs w:val="32"/>
          <w:lang w:eastAsia="zh-CN"/>
        </w:rPr>
        <w:t>从</w:t>
      </w:r>
      <w:r>
        <w:rPr>
          <w:rFonts w:hint="eastAsia" w:ascii="仿宋_GB2312" w:hAnsi="仿宋" w:eastAsia="仿宋_GB2312"/>
          <w:sz w:val="32"/>
          <w:szCs w:val="32"/>
          <w:lang w:val="en-US" w:eastAsia="zh-CN"/>
        </w:rPr>
        <w:t>2024年起医师培训统筹基金纳入年初预算</w:t>
      </w:r>
      <w:r>
        <w:rPr>
          <w:rFonts w:hint="eastAsia" w:ascii="仿宋_GB2312" w:hAnsi="仿宋" w:eastAsia="仿宋_GB2312" w:cs="Times New Roman"/>
          <w:sz w:val="32"/>
          <w:szCs w:val="32"/>
        </w:rPr>
        <w:t>。</w:t>
      </w:r>
    </w:p>
    <w:p>
      <w:pPr>
        <w:adjustRightInd w:val="0"/>
        <w:snapToGrid w:val="0"/>
        <w:spacing w:line="600" w:lineRule="exact"/>
        <w:ind w:firstLine="643" w:firstLineChars="200"/>
        <w:rPr>
          <w:rFonts w:hint="eastAsia" w:ascii="仿宋_GB2312" w:hAnsi="仿宋" w:eastAsia="仿宋_GB2312" w:cs="Times New Roman"/>
          <w:sz w:val="32"/>
          <w:szCs w:val="32"/>
        </w:rPr>
      </w:pPr>
      <w:r>
        <w:rPr>
          <w:rFonts w:hint="eastAsia" w:ascii="仿宋_GB2312" w:hAnsi="仿宋" w:eastAsia="仿宋_GB2312" w:cs="Times New Roman"/>
          <w:b/>
          <w:sz w:val="32"/>
          <w:szCs w:val="32"/>
          <w:lang w:val="en-US" w:eastAsia="zh-CN"/>
        </w:rPr>
        <w:t>17</w:t>
      </w:r>
      <w:r>
        <w:rPr>
          <w:rFonts w:hint="eastAsia" w:ascii="仿宋_GB2312" w:hAnsi="仿宋" w:eastAsia="仿宋_GB2312" w:cs="Times New Roman"/>
          <w:b/>
          <w:sz w:val="32"/>
          <w:szCs w:val="32"/>
        </w:rPr>
        <w:t>.卫生健康支出（类）计划生育事务（款）</w:t>
      </w:r>
      <w:r>
        <w:rPr>
          <w:rFonts w:hint="eastAsia" w:ascii="仿宋_GB2312" w:hAnsi="仿宋" w:eastAsia="仿宋_GB2312" w:cs="Times New Roman"/>
          <w:b/>
          <w:sz w:val="32"/>
          <w:szCs w:val="32"/>
          <w:lang w:eastAsia="zh-CN"/>
        </w:rPr>
        <w:t>计划生育服务</w:t>
      </w:r>
      <w:r>
        <w:rPr>
          <w:rFonts w:hint="eastAsia" w:ascii="仿宋_GB2312" w:hAnsi="仿宋" w:eastAsia="仿宋_GB2312" w:cs="Times New Roman"/>
          <w:b/>
          <w:sz w:val="32"/>
          <w:szCs w:val="32"/>
        </w:rPr>
        <w:t>（项）</w:t>
      </w:r>
      <w:r>
        <w:rPr>
          <w:rFonts w:hint="eastAsia" w:ascii="仿宋_GB2312" w:hAnsi="仿宋" w:eastAsia="仿宋_GB2312" w:cs="Times New Roman"/>
          <w:sz w:val="32"/>
          <w:szCs w:val="32"/>
          <w:lang w:eastAsia="zh-CN"/>
        </w:rPr>
        <w:t>2024年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val="en-US" w:eastAsia="zh-CN"/>
        </w:rPr>
        <w:t>1817.33</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2023年</w:t>
      </w:r>
      <w:r>
        <w:rPr>
          <w:rFonts w:hint="eastAsia" w:ascii="仿宋_GB2312" w:hAnsi="仿宋" w:eastAsia="仿宋_GB2312" w:cs="Times New Roman"/>
          <w:sz w:val="32"/>
          <w:szCs w:val="32"/>
        </w:rPr>
        <w:t>预算增加</w:t>
      </w:r>
      <w:r>
        <w:rPr>
          <w:rFonts w:hint="eastAsia" w:ascii="仿宋_GB2312" w:hAnsi="仿宋" w:eastAsia="仿宋_GB2312"/>
          <w:sz w:val="32"/>
          <w:szCs w:val="32"/>
          <w:lang w:val="en-US" w:eastAsia="zh-CN"/>
        </w:rPr>
        <w:t>172.25</w:t>
      </w:r>
      <w:r>
        <w:rPr>
          <w:rFonts w:hint="eastAsia" w:ascii="仿宋_GB2312" w:hAnsi="仿宋" w:eastAsia="仿宋_GB2312" w:cs="Times New Roman"/>
          <w:sz w:val="32"/>
          <w:szCs w:val="32"/>
        </w:rPr>
        <w:t>万元，增长</w:t>
      </w:r>
      <w:r>
        <w:rPr>
          <w:rFonts w:hint="eastAsia" w:ascii="仿宋_GB2312" w:hAnsi="仿宋" w:eastAsia="仿宋_GB2312"/>
          <w:sz w:val="32"/>
          <w:szCs w:val="32"/>
          <w:lang w:val="en-US" w:eastAsia="zh-CN"/>
        </w:rPr>
        <w:t>10.47</w:t>
      </w:r>
      <w:r>
        <w:rPr>
          <w:rFonts w:hint="eastAsia" w:ascii="仿宋_GB2312" w:hAnsi="仿宋" w:eastAsia="仿宋_GB2312" w:cs="Times New Roman"/>
          <w:sz w:val="32"/>
          <w:szCs w:val="32"/>
        </w:rPr>
        <w:t>%，增长原因主要是</w:t>
      </w:r>
      <w:r>
        <w:rPr>
          <w:rFonts w:hint="eastAsia" w:ascii="仿宋_GB2312" w:hAnsi="仿宋" w:eastAsia="仿宋_GB2312"/>
          <w:sz w:val="32"/>
          <w:szCs w:val="32"/>
          <w:lang w:eastAsia="zh-CN"/>
        </w:rPr>
        <w:t>全县计划生育奖励扶助扩面人数增加，经费相应增加</w:t>
      </w:r>
      <w:r>
        <w:rPr>
          <w:rFonts w:hint="eastAsia" w:ascii="仿宋_GB2312" w:hAnsi="仿宋" w:eastAsia="仿宋_GB2312" w:cs="Times New Roman"/>
          <w:sz w:val="32"/>
          <w:szCs w:val="32"/>
        </w:rPr>
        <w:t>。</w:t>
      </w:r>
    </w:p>
    <w:p>
      <w:pPr>
        <w:adjustRightInd w:val="0"/>
        <w:snapToGrid w:val="0"/>
        <w:spacing w:line="600" w:lineRule="exact"/>
        <w:ind w:firstLine="643" w:firstLineChars="200"/>
        <w:rPr>
          <w:rFonts w:hint="eastAsia" w:ascii="仿宋_GB2312" w:hAnsi="仿宋" w:eastAsia="仿宋_GB2312" w:cs="Times New Roman"/>
          <w:sz w:val="32"/>
          <w:szCs w:val="32"/>
        </w:rPr>
      </w:pPr>
      <w:r>
        <w:rPr>
          <w:rFonts w:hint="eastAsia" w:ascii="仿宋_GB2312" w:hAnsi="仿宋" w:eastAsia="仿宋_GB2312" w:cs="Times New Roman"/>
          <w:b/>
          <w:sz w:val="32"/>
          <w:szCs w:val="32"/>
          <w:lang w:val="en-US" w:eastAsia="zh-CN"/>
        </w:rPr>
        <w:t>18</w:t>
      </w:r>
      <w:r>
        <w:rPr>
          <w:rFonts w:hint="eastAsia" w:ascii="仿宋_GB2312" w:hAnsi="仿宋" w:eastAsia="仿宋_GB2312" w:cs="Times New Roman"/>
          <w:b/>
          <w:sz w:val="32"/>
          <w:szCs w:val="32"/>
        </w:rPr>
        <w:t>.卫生健康支出（类）行政事业单位医疗（款）</w:t>
      </w:r>
      <w:r>
        <w:rPr>
          <w:rFonts w:hint="eastAsia" w:ascii="仿宋_GB2312" w:hAnsi="仿宋" w:eastAsia="仿宋_GB2312" w:cs="Times New Roman"/>
          <w:b/>
          <w:sz w:val="32"/>
          <w:szCs w:val="32"/>
          <w:lang w:eastAsia="zh-CN"/>
        </w:rPr>
        <w:t>行政单位医疗</w:t>
      </w:r>
      <w:r>
        <w:rPr>
          <w:rFonts w:hint="eastAsia" w:ascii="仿宋_GB2312" w:hAnsi="仿宋" w:eastAsia="仿宋_GB2312" w:cs="Times New Roman"/>
          <w:b/>
          <w:sz w:val="32"/>
          <w:szCs w:val="32"/>
        </w:rPr>
        <w:t>（项）</w:t>
      </w:r>
      <w:r>
        <w:rPr>
          <w:rFonts w:hint="eastAsia" w:ascii="仿宋_GB2312" w:hAnsi="仿宋" w:eastAsia="仿宋_GB2312" w:cs="Times New Roman"/>
          <w:sz w:val="32"/>
          <w:szCs w:val="32"/>
          <w:lang w:eastAsia="zh-CN"/>
        </w:rPr>
        <w:t>2024年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val="en-US" w:eastAsia="zh-CN"/>
        </w:rPr>
        <w:t>21.47</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2023年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eastAsia="zh-CN"/>
        </w:rPr>
        <w:t>减少</w:t>
      </w:r>
      <w:r>
        <w:rPr>
          <w:rFonts w:hint="eastAsia" w:ascii="仿宋_GB2312" w:hAnsi="仿宋" w:eastAsia="仿宋_GB2312"/>
          <w:sz w:val="32"/>
          <w:szCs w:val="32"/>
          <w:lang w:val="en-US" w:eastAsia="zh-CN"/>
        </w:rPr>
        <w:t>26.80</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减少</w:t>
      </w:r>
      <w:r>
        <w:rPr>
          <w:rFonts w:hint="eastAsia" w:ascii="仿宋_GB2312" w:hAnsi="仿宋" w:eastAsia="仿宋_GB2312"/>
          <w:sz w:val="32"/>
          <w:szCs w:val="32"/>
          <w:lang w:val="en-US" w:eastAsia="zh-CN"/>
        </w:rPr>
        <w:t>19.88</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减少</w:t>
      </w:r>
      <w:r>
        <w:rPr>
          <w:rFonts w:hint="eastAsia" w:ascii="仿宋_GB2312" w:hAnsi="仿宋" w:eastAsia="仿宋_GB2312" w:cs="Times New Roman"/>
          <w:sz w:val="32"/>
          <w:szCs w:val="32"/>
        </w:rPr>
        <w:t>原因主要是</w:t>
      </w:r>
      <w:r>
        <w:rPr>
          <w:rFonts w:hint="eastAsia" w:ascii="仿宋_GB2312" w:hAnsi="仿宋" w:eastAsia="仿宋_GB2312"/>
          <w:sz w:val="32"/>
          <w:szCs w:val="32"/>
          <w:lang w:eastAsia="zh-CN"/>
        </w:rPr>
        <w:t>医疗保险调整缴纳比例</w:t>
      </w:r>
      <w:r>
        <w:rPr>
          <w:rFonts w:hint="eastAsia" w:ascii="仿宋_GB2312" w:hAnsi="仿宋" w:eastAsia="仿宋_GB2312" w:cs="Times New Roman"/>
          <w:sz w:val="32"/>
          <w:szCs w:val="32"/>
        </w:rPr>
        <w:t>。</w:t>
      </w:r>
    </w:p>
    <w:p>
      <w:pPr>
        <w:adjustRightInd w:val="0"/>
        <w:snapToGrid w:val="0"/>
        <w:spacing w:line="600" w:lineRule="exact"/>
        <w:ind w:firstLine="643" w:firstLineChars="200"/>
        <w:rPr>
          <w:rFonts w:hint="eastAsia" w:ascii="仿宋_GB2312" w:hAnsi="仿宋" w:eastAsia="仿宋_GB2312" w:cs="Times New Roman"/>
          <w:sz w:val="32"/>
          <w:szCs w:val="32"/>
        </w:rPr>
      </w:pPr>
      <w:r>
        <w:rPr>
          <w:rFonts w:hint="eastAsia" w:ascii="仿宋_GB2312" w:hAnsi="仿宋" w:eastAsia="仿宋_GB2312" w:cs="Times New Roman"/>
          <w:b/>
          <w:sz w:val="32"/>
          <w:szCs w:val="32"/>
          <w:lang w:val="en-US" w:eastAsia="zh-CN"/>
        </w:rPr>
        <w:t>19</w:t>
      </w:r>
      <w:r>
        <w:rPr>
          <w:rFonts w:hint="eastAsia" w:ascii="仿宋_GB2312" w:hAnsi="仿宋" w:eastAsia="仿宋_GB2312" w:cs="Times New Roman"/>
          <w:b/>
          <w:sz w:val="32"/>
          <w:szCs w:val="32"/>
        </w:rPr>
        <w:t>.卫生健康支出（类）行政事业单位医疗（款）</w:t>
      </w:r>
      <w:r>
        <w:rPr>
          <w:rFonts w:hint="eastAsia" w:ascii="仿宋_GB2312" w:hAnsi="仿宋" w:eastAsia="仿宋_GB2312" w:cs="Times New Roman"/>
          <w:b/>
          <w:sz w:val="32"/>
          <w:szCs w:val="32"/>
          <w:lang w:eastAsia="zh-CN"/>
        </w:rPr>
        <w:t>事业单位医疗</w:t>
      </w:r>
      <w:r>
        <w:rPr>
          <w:rFonts w:hint="eastAsia" w:ascii="仿宋_GB2312" w:hAnsi="仿宋" w:eastAsia="仿宋_GB2312" w:cs="Times New Roman"/>
          <w:b/>
          <w:sz w:val="32"/>
          <w:szCs w:val="32"/>
        </w:rPr>
        <w:t>（项）</w:t>
      </w:r>
      <w:r>
        <w:rPr>
          <w:rFonts w:hint="eastAsia" w:ascii="仿宋_GB2312" w:hAnsi="仿宋" w:eastAsia="仿宋_GB2312" w:cs="Times New Roman"/>
          <w:sz w:val="32"/>
          <w:szCs w:val="32"/>
          <w:lang w:eastAsia="zh-CN"/>
        </w:rPr>
        <w:t>2024年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val="en-US" w:eastAsia="zh-CN"/>
        </w:rPr>
        <w:t>865.40</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2023年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eastAsia="zh-CN"/>
        </w:rPr>
        <w:t>减少</w:t>
      </w:r>
      <w:r>
        <w:rPr>
          <w:rFonts w:hint="eastAsia" w:ascii="仿宋_GB2312" w:hAnsi="仿宋" w:eastAsia="仿宋_GB2312" w:cs="Times New Roman"/>
          <w:sz w:val="32"/>
          <w:szCs w:val="32"/>
          <w:lang w:val="en-US" w:eastAsia="zh-CN"/>
        </w:rPr>
        <w:t>27.18</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减少</w:t>
      </w:r>
      <w:r>
        <w:rPr>
          <w:rFonts w:hint="eastAsia" w:ascii="仿宋_GB2312" w:hAnsi="仿宋" w:eastAsia="仿宋_GB2312" w:cs="Times New Roman"/>
          <w:sz w:val="32"/>
          <w:szCs w:val="32"/>
          <w:lang w:val="en-US" w:eastAsia="zh-CN"/>
        </w:rPr>
        <w:t>3.24</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减少</w:t>
      </w:r>
      <w:r>
        <w:rPr>
          <w:rFonts w:hint="eastAsia" w:ascii="仿宋_GB2312" w:hAnsi="仿宋" w:eastAsia="仿宋_GB2312" w:cs="Times New Roman"/>
          <w:sz w:val="32"/>
          <w:szCs w:val="32"/>
        </w:rPr>
        <w:t>原因主要是</w:t>
      </w:r>
      <w:r>
        <w:rPr>
          <w:rFonts w:hint="eastAsia" w:ascii="仿宋_GB2312" w:hAnsi="仿宋" w:eastAsia="仿宋_GB2312"/>
          <w:sz w:val="32"/>
          <w:szCs w:val="32"/>
          <w:lang w:eastAsia="zh-CN"/>
        </w:rPr>
        <w:t>医疗保险类调整缴纳比例</w:t>
      </w:r>
      <w:r>
        <w:rPr>
          <w:rFonts w:hint="eastAsia" w:ascii="仿宋_GB2312" w:hAnsi="仿宋" w:eastAsia="仿宋_GB2312" w:cs="Times New Roman"/>
          <w:sz w:val="32"/>
          <w:szCs w:val="32"/>
        </w:rPr>
        <w:t>。</w:t>
      </w:r>
    </w:p>
    <w:p>
      <w:pPr>
        <w:adjustRightInd w:val="0"/>
        <w:snapToGrid w:val="0"/>
        <w:spacing w:line="600" w:lineRule="exact"/>
        <w:ind w:firstLine="643" w:firstLineChars="200"/>
        <w:rPr>
          <w:rFonts w:hint="eastAsia" w:ascii="仿宋_GB2312" w:hAnsi="仿宋" w:eastAsia="仿宋_GB2312" w:cs="Times New Roman"/>
          <w:sz w:val="32"/>
          <w:szCs w:val="32"/>
        </w:rPr>
      </w:pPr>
      <w:r>
        <w:rPr>
          <w:rFonts w:hint="eastAsia" w:ascii="仿宋_GB2312" w:hAnsi="仿宋" w:eastAsia="仿宋_GB2312" w:cs="Times New Roman"/>
          <w:b/>
          <w:sz w:val="32"/>
          <w:szCs w:val="32"/>
          <w:lang w:val="en-US" w:eastAsia="zh-CN"/>
        </w:rPr>
        <w:t>20</w:t>
      </w:r>
      <w:r>
        <w:rPr>
          <w:rFonts w:hint="eastAsia" w:ascii="仿宋_GB2312" w:hAnsi="仿宋" w:eastAsia="仿宋_GB2312" w:cs="Times New Roman"/>
          <w:b/>
          <w:sz w:val="32"/>
          <w:szCs w:val="32"/>
        </w:rPr>
        <w:t>.卫生健康支出（类）行政事业单位医疗（款）</w:t>
      </w:r>
      <w:r>
        <w:rPr>
          <w:rFonts w:hint="eastAsia" w:ascii="仿宋_GB2312" w:hAnsi="仿宋" w:eastAsia="仿宋_GB2312" w:cs="Times New Roman"/>
          <w:b/>
          <w:sz w:val="32"/>
          <w:szCs w:val="32"/>
          <w:lang w:eastAsia="zh-CN"/>
        </w:rPr>
        <w:t>公务员医疗补助</w:t>
      </w:r>
      <w:r>
        <w:rPr>
          <w:rFonts w:hint="eastAsia" w:ascii="仿宋_GB2312" w:hAnsi="仿宋" w:eastAsia="仿宋_GB2312" w:cs="Times New Roman"/>
          <w:b/>
          <w:sz w:val="32"/>
          <w:szCs w:val="32"/>
        </w:rPr>
        <w:t>（项）</w:t>
      </w:r>
      <w:r>
        <w:rPr>
          <w:rFonts w:hint="eastAsia" w:ascii="仿宋_GB2312" w:hAnsi="仿宋" w:eastAsia="仿宋_GB2312" w:cs="Times New Roman"/>
          <w:sz w:val="32"/>
          <w:szCs w:val="32"/>
          <w:lang w:eastAsia="zh-CN"/>
        </w:rPr>
        <w:t>2024年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val="en-US" w:eastAsia="zh-CN"/>
        </w:rPr>
        <w:t>59.86</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2023年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eastAsia="zh-CN"/>
        </w:rPr>
        <w:t>减少</w:t>
      </w:r>
      <w:r>
        <w:rPr>
          <w:rFonts w:hint="eastAsia" w:ascii="仿宋_GB2312" w:hAnsi="仿宋" w:eastAsia="仿宋_GB2312" w:cs="Times New Roman"/>
          <w:sz w:val="32"/>
          <w:szCs w:val="32"/>
          <w:lang w:val="en-US" w:eastAsia="zh-CN"/>
        </w:rPr>
        <w:t>0.32</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减少</w:t>
      </w:r>
      <w:r>
        <w:rPr>
          <w:rFonts w:hint="eastAsia" w:ascii="仿宋_GB2312" w:hAnsi="仿宋" w:eastAsia="仿宋_GB2312"/>
          <w:sz w:val="32"/>
          <w:szCs w:val="32"/>
          <w:lang w:val="en-US" w:eastAsia="zh-CN"/>
        </w:rPr>
        <w:t>0.53</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减少</w:t>
      </w:r>
      <w:r>
        <w:rPr>
          <w:rFonts w:hint="eastAsia" w:ascii="仿宋_GB2312" w:hAnsi="仿宋" w:eastAsia="仿宋_GB2312" w:cs="Times New Roman"/>
          <w:sz w:val="32"/>
          <w:szCs w:val="32"/>
        </w:rPr>
        <w:t>原因主要是</w:t>
      </w:r>
      <w:r>
        <w:rPr>
          <w:rFonts w:hint="eastAsia" w:ascii="仿宋_GB2312" w:hAnsi="仿宋" w:eastAsia="仿宋_GB2312"/>
          <w:sz w:val="32"/>
          <w:szCs w:val="32"/>
          <w:lang w:eastAsia="zh-CN"/>
        </w:rPr>
        <w:t>医疗保险类调整缴纳比例</w:t>
      </w:r>
      <w:r>
        <w:rPr>
          <w:rFonts w:hint="eastAsia" w:ascii="仿宋_GB2312" w:hAnsi="仿宋" w:eastAsia="仿宋_GB2312" w:cs="Times New Roman"/>
          <w:sz w:val="32"/>
          <w:szCs w:val="32"/>
        </w:rPr>
        <w:t>。</w:t>
      </w:r>
    </w:p>
    <w:p>
      <w:pPr>
        <w:adjustRightInd w:val="0"/>
        <w:snapToGrid w:val="0"/>
        <w:spacing w:line="600" w:lineRule="exact"/>
        <w:ind w:firstLine="643" w:firstLineChars="200"/>
        <w:rPr>
          <w:rFonts w:hint="eastAsia" w:ascii="仿宋_GB2312" w:hAnsi="仿宋" w:eastAsia="仿宋_GB2312" w:cs="Times New Roman"/>
          <w:sz w:val="32"/>
          <w:szCs w:val="32"/>
        </w:rPr>
      </w:pPr>
      <w:r>
        <w:rPr>
          <w:rFonts w:hint="eastAsia" w:ascii="仿宋_GB2312" w:hAnsi="仿宋" w:eastAsia="仿宋_GB2312" w:cs="Times New Roman"/>
          <w:b/>
          <w:sz w:val="32"/>
          <w:szCs w:val="32"/>
          <w:lang w:val="en-US" w:eastAsia="zh-CN"/>
        </w:rPr>
        <w:t>21</w:t>
      </w:r>
      <w:r>
        <w:rPr>
          <w:rFonts w:hint="eastAsia" w:ascii="仿宋_GB2312" w:hAnsi="仿宋" w:eastAsia="仿宋_GB2312" w:cs="Times New Roman"/>
          <w:b/>
          <w:sz w:val="32"/>
          <w:szCs w:val="32"/>
        </w:rPr>
        <w:t>.卫生健康支出（类）行政事业单位医疗（款）</w:t>
      </w:r>
      <w:r>
        <w:rPr>
          <w:rFonts w:hint="eastAsia" w:ascii="仿宋_GB2312" w:hAnsi="仿宋" w:eastAsia="仿宋_GB2312" w:cs="Times New Roman"/>
          <w:b/>
          <w:sz w:val="32"/>
          <w:szCs w:val="32"/>
          <w:lang w:eastAsia="zh-CN"/>
        </w:rPr>
        <w:t>其他行政事业单位医疗支出</w:t>
      </w:r>
      <w:r>
        <w:rPr>
          <w:rFonts w:hint="eastAsia" w:ascii="仿宋_GB2312" w:hAnsi="仿宋" w:eastAsia="仿宋_GB2312" w:cs="Times New Roman"/>
          <w:b/>
          <w:sz w:val="32"/>
          <w:szCs w:val="32"/>
        </w:rPr>
        <w:t>（项）</w:t>
      </w:r>
      <w:r>
        <w:rPr>
          <w:rFonts w:hint="eastAsia" w:ascii="仿宋_GB2312" w:hAnsi="仿宋" w:eastAsia="仿宋_GB2312" w:cs="Times New Roman"/>
          <w:sz w:val="32"/>
          <w:szCs w:val="32"/>
          <w:lang w:eastAsia="zh-CN"/>
        </w:rPr>
        <w:t>2024年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val="en-US" w:eastAsia="zh-CN"/>
        </w:rPr>
        <w:t>139.36</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2023年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eastAsia="zh-CN"/>
        </w:rPr>
        <w:t>减少</w:t>
      </w:r>
      <w:r>
        <w:rPr>
          <w:rFonts w:hint="eastAsia" w:ascii="仿宋_GB2312" w:hAnsi="仿宋" w:eastAsia="仿宋_GB2312"/>
          <w:sz w:val="32"/>
          <w:szCs w:val="32"/>
          <w:lang w:val="en-US" w:eastAsia="zh-CN"/>
        </w:rPr>
        <w:t>24.97</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减少</w:t>
      </w:r>
      <w:r>
        <w:rPr>
          <w:rFonts w:hint="eastAsia" w:ascii="仿宋_GB2312" w:hAnsi="仿宋" w:eastAsia="仿宋_GB2312"/>
          <w:sz w:val="32"/>
          <w:szCs w:val="32"/>
          <w:lang w:val="en-US" w:eastAsia="zh-CN"/>
        </w:rPr>
        <w:t>15.19</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eastAsia="zh-CN"/>
        </w:rPr>
        <w:t>减少</w:t>
      </w:r>
      <w:r>
        <w:rPr>
          <w:rFonts w:hint="eastAsia" w:ascii="仿宋_GB2312" w:hAnsi="仿宋" w:eastAsia="仿宋_GB2312" w:cs="Times New Roman"/>
          <w:sz w:val="32"/>
          <w:szCs w:val="32"/>
        </w:rPr>
        <w:t>原因主要是</w:t>
      </w:r>
      <w:r>
        <w:rPr>
          <w:rFonts w:hint="eastAsia" w:ascii="仿宋_GB2312" w:hAnsi="仿宋" w:eastAsia="仿宋_GB2312"/>
          <w:sz w:val="32"/>
          <w:szCs w:val="32"/>
          <w:lang w:eastAsia="zh-CN"/>
        </w:rPr>
        <w:t>医疗保险类调整缴纳比例</w:t>
      </w:r>
      <w:r>
        <w:rPr>
          <w:rFonts w:hint="eastAsia" w:ascii="仿宋_GB2312" w:hAnsi="仿宋" w:eastAsia="仿宋_GB2312" w:cs="Times New Roman"/>
          <w:sz w:val="32"/>
          <w:szCs w:val="32"/>
        </w:rPr>
        <w:t>。</w:t>
      </w:r>
    </w:p>
    <w:p>
      <w:pPr>
        <w:adjustRightInd w:val="0"/>
        <w:snapToGrid w:val="0"/>
        <w:spacing w:line="600" w:lineRule="exact"/>
        <w:ind w:firstLine="643" w:firstLineChars="200"/>
        <w:rPr>
          <w:rFonts w:hint="eastAsia" w:ascii="仿宋_GB2312" w:hAnsi="仿宋" w:eastAsia="仿宋_GB2312" w:cs="Times New Roman"/>
          <w:sz w:val="32"/>
          <w:szCs w:val="32"/>
        </w:rPr>
      </w:pPr>
      <w:r>
        <w:rPr>
          <w:rFonts w:hint="eastAsia" w:ascii="仿宋_GB2312" w:hAnsi="仿宋" w:eastAsia="仿宋_GB2312" w:cs="Times New Roman"/>
          <w:b/>
          <w:sz w:val="32"/>
          <w:szCs w:val="32"/>
          <w:lang w:val="en-US" w:eastAsia="zh-CN"/>
        </w:rPr>
        <w:t>22</w:t>
      </w:r>
      <w:r>
        <w:rPr>
          <w:rFonts w:hint="eastAsia" w:ascii="仿宋_GB2312" w:hAnsi="仿宋" w:eastAsia="仿宋_GB2312" w:cs="Times New Roman"/>
          <w:b/>
          <w:sz w:val="32"/>
          <w:szCs w:val="32"/>
        </w:rPr>
        <w:t>.卫生健康支出（类）优抚对象医疗（款）</w:t>
      </w:r>
      <w:r>
        <w:rPr>
          <w:rFonts w:hint="eastAsia" w:ascii="仿宋_GB2312" w:hAnsi="仿宋" w:eastAsia="仿宋_GB2312" w:cs="Times New Roman"/>
          <w:b/>
          <w:sz w:val="32"/>
          <w:szCs w:val="32"/>
          <w:lang w:eastAsia="zh-CN"/>
        </w:rPr>
        <w:t>优抚对象医疗补助</w:t>
      </w:r>
      <w:r>
        <w:rPr>
          <w:rFonts w:hint="eastAsia" w:ascii="仿宋_GB2312" w:hAnsi="仿宋" w:eastAsia="仿宋_GB2312" w:cs="Times New Roman"/>
          <w:b/>
          <w:sz w:val="32"/>
          <w:szCs w:val="32"/>
        </w:rPr>
        <w:t>（项）</w:t>
      </w:r>
      <w:r>
        <w:rPr>
          <w:rFonts w:hint="eastAsia" w:ascii="仿宋_GB2312" w:hAnsi="仿宋" w:eastAsia="仿宋_GB2312" w:cs="Times New Roman"/>
          <w:sz w:val="32"/>
          <w:szCs w:val="32"/>
          <w:lang w:eastAsia="zh-CN"/>
        </w:rPr>
        <w:t>2024年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val="en-US" w:eastAsia="zh-CN"/>
        </w:rPr>
        <w:t>100.00</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2023年</w:t>
      </w:r>
      <w:r>
        <w:rPr>
          <w:rFonts w:hint="eastAsia" w:ascii="仿宋_GB2312" w:hAnsi="仿宋" w:eastAsia="仿宋_GB2312" w:cs="Times New Roman"/>
          <w:sz w:val="32"/>
          <w:szCs w:val="32"/>
        </w:rPr>
        <w:t>预算增加</w:t>
      </w:r>
      <w:r>
        <w:rPr>
          <w:rFonts w:hint="eastAsia" w:ascii="仿宋_GB2312" w:hAnsi="仿宋" w:eastAsia="仿宋_GB2312"/>
          <w:sz w:val="32"/>
          <w:szCs w:val="32"/>
          <w:lang w:val="en-US" w:eastAsia="zh-CN"/>
        </w:rPr>
        <w:t>0.24</w:t>
      </w:r>
      <w:r>
        <w:rPr>
          <w:rFonts w:hint="eastAsia" w:ascii="仿宋_GB2312" w:hAnsi="仿宋" w:eastAsia="仿宋_GB2312" w:cs="Times New Roman"/>
          <w:sz w:val="32"/>
          <w:szCs w:val="32"/>
        </w:rPr>
        <w:t>万元，增长</w:t>
      </w:r>
      <w:r>
        <w:rPr>
          <w:rFonts w:hint="eastAsia" w:ascii="仿宋_GB2312" w:hAnsi="仿宋" w:eastAsia="仿宋_GB2312"/>
          <w:sz w:val="32"/>
          <w:szCs w:val="32"/>
          <w:lang w:val="en-US" w:eastAsia="zh-CN"/>
        </w:rPr>
        <w:t>0.24</w:t>
      </w:r>
      <w:r>
        <w:rPr>
          <w:rFonts w:hint="eastAsia" w:ascii="仿宋_GB2312" w:hAnsi="仿宋" w:eastAsia="仿宋_GB2312" w:cs="Times New Roman"/>
          <w:sz w:val="32"/>
          <w:szCs w:val="32"/>
        </w:rPr>
        <w:t>%，增长原因主要是</w:t>
      </w:r>
      <w:r>
        <w:rPr>
          <w:rFonts w:hint="eastAsia" w:ascii="仿宋_GB2312" w:hAnsi="仿宋" w:eastAsia="仿宋_GB2312"/>
          <w:sz w:val="32"/>
          <w:szCs w:val="32"/>
          <w:lang w:eastAsia="zh-CN"/>
        </w:rPr>
        <w:t>优抚对象</w:t>
      </w:r>
      <w:r>
        <w:rPr>
          <w:rFonts w:hint="eastAsia" w:ascii="仿宋_GB2312" w:hAnsi="仿宋" w:eastAsia="仿宋_GB2312"/>
          <w:sz w:val="32"/>
          <w:szCs w:val="32"/>
        </w:rPr>
        <w:t>人员增加</w:t>
      </w:r>
      <w:r>
        <w:rPr>
          <w:rFonts w:hint="eastAsia" w:ascii="仿宋_GB2312" w:hAnsi="仿宋" w:eastAsia="仿宋_GB2312"/>
          <w:sz w:val="32"/>
          <w:szCs w:val="32"/>
          <w:lang w:eastAsia="zh-CN"/>
        </w:rPr>
        <w:t>，经费支出相应增加</w:t>
      </w:r>
      <w:r>
        <w:rPr>
          <w:rFonts w:hint="eastAsia" w:ascii="仿宋_GB2312" w:hAnsi="仿宋" w:eastAsia="仿宋_GB2312" w:cs="Times New Roman"/>
          <w:sz w:val="32"/>
          <w:szCs w:val="32"/>
        </w:rPr>
        <w:t>。</w:t>
      </w:r>
    </w:p>
    <w:p>
      <w:pPr>
        <w:widowControl/>
        <w:shd w:val="clear" w:color="auto" w:fill="FFFFFF"/>
        <w:spacing w:line="600" w:lineRule="atLeast"/>
        <w:ind w:firstLine="640"/>
        <w:rPr>
          <w:rFonts w:hint="eastAsia" w:ascii="仿宋_GB2312" w:hAnsi="仿宋" w:eastAsia="仿宋_GB2312" w:cs="Times New Roman"/>
          <w:color w:val="000000"/>
          <w:kern w:val="0"/>
          <w:sz w:val="32"/>
          <w:szCs w:val="32"/>
        </w:rPr>
      </w:pPr>
      <w:r>
        <w:rPr>
          <w:rFonts w:hint="eastAsia" w:ascii="仿宋_GB2312" w:hAnsi="仿宋" w:eastAsia="仿宋_GB2312" w:cs="Times New Roman"/>
          <w:b/>
          <w:sz w:val="32"/>
          <w:szCs w:val="32"/>
          <w:lang w:val="en-US" w:eastAsia="zh-CN"/>
        </w:rPr>
        <w:t>23</w:t>
      </w:r>
      <w:r>
        <w:rPr>
          <w:rFonts w:hint="eastAsia" w:ascii="仿宋_GB2312" w:hAnsi="仿宋" w:eastAsia="仿宋_GB2312" w:cs="Times New Roman"/>
          <w:b/>
          <w:sz w:val="32"/>
          <w:szCs w:val="32"/>
        </w:rPr>
        <w:t>.住房保障支出（类）住房改革支出（款）住房公积金（项）</w:t>
      </w:r>
      <w:r>
        <w:rPr>
          <w:rFonts w:hint="eastAsia" w:ascii="仿宋_GB2312" w:hAnsi="仿宋" w:eastAsia="仿宋_GB2312" w:cs="Times New Roman"/>
          <w:sz w:val="32"/>
          <w:szCs w:val="32"/>
          <w:lang w:eastAsia="zh-CN"/>
        </w:rPr>
        <w:t>2024年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val="en-US" w:eastAsia="zh-CN"/>
        </w:rPr>
        <w:t>1881.51</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2023年</w:t>
      </w:r>
      <w:r>
        <w:rPr>
          <w:rFonts w:hint="eastAsia" w:ascii="仿宋_GB2312" w:hAnsi="仿宋" w:eastAsia="仿宋_GB2312" w:cs="Times New Roman"/>
          <w:sz w:val="32"/>
          <w:szCs w:val="32"/>
        </w:rPr>
        <w:t>预算增加</w:t>
      </w:r>
      <w:r>
        <w:rPr>
          <w:rFonts w:hint="eastAsia" w:ascii="仿宋_GB2312" w:hAnsi="仿宋" w:eastAsia="仿宋_GB2312"/>
          <w:sz w:val="32"/>
          <w:szCs w:val="32"/>
          <w:lang w:val="en-US" w:eastAsia="zh-CN"/>
        </w:rPr>
        <w:t>133.95</w:t>
      </w:r>
      <w:r>
        <w:rPr>
          <w:rFonts w:hint="eastAsia" w:ascii="仿宋_GB2312" w:hAnsi="仿宋" w:eastAsia="仿宋_GB2312" w:cs="Times New Roman"/>
          <w:sz w:val="32"/>
          <w:szCs w:val="32"/>
        </w:rPr>
        <w:t>万元，增长</w:t>
      </w:r>
      <w:r>
        <w:rPr>
          <w:rFonts w:hint="eastAsia" w:ascii="仿宋_GB2312" w:hAnsi="仿宋" w:eastAsia="仿宋_GB2312"/>
          <w:sz w:val="32"/>
          <w:szCs w:val="32"/>
          <w:lang w:val="en-US" w:eastAsia="zh-CN"/>
        </w:rPr>
        <w:t>7.66</w:t>
      </w:r>
      <w:r>
        <w:rPr>
          <w:rFonts w:hint="eastAsia" w:ascii="仿宋_GB2312" w:hAnsi="仿宋" w:eastAsia="仿宋_GB2312" w:cs="Times New Roman"/>
          <w:sz w:val="32"/>
          <w:szCs w:val="32"/>
        </w:rPr>
        <w:t>%，增长原因主要是</w:t>
      </w:r>
      <w:r>
        <w:rPr>
          <w:rFonts w:hint="eastAsia" w:ascii="仿宋_GB2312" w:hAnsi="仿宋" w:eastAsia="仿宋_GB2312" w:cs="Times New Roman"/>
          <w:color w:val="000000"/>
          <w:kern w:val="0"/>
          <w:sz w:val="32"/>
          <w:szCs w:val="32"/>
        </w:rPr>
        <w:t>在职人员</w:t>
      </w:r>
      <w:r>
        <w:rPr>
          <w:rFonts w:hint="eastAsia" w:ascii="仿宋_GB2312" w:hAnsi="仿宋" w:eastAsia="仿宋_GB2312" w:cs="Times New Roman"/>
          <w:color w:val="000000"/>
          <w:kern w:val="0"/>
          <w:sz w:val="32"/>
          <w:szCs w:val="32"/>
          <w:lang w:eastAsia="zh-CN"/>
        </w:rPr>
        <w:t>工资</w:t>
      </w:r>
      <w:r>
        <w:rPr>
          <w:rFonts w:hint="eastAsia" w:ascii="仿宋_GB2312" w:hAnsi="仿宋" w:eastAsia="仿宋_GB2312" w:cs="Times New Roman"/>
          <w:color w:val="000000"/>
          <w:kern w:val="0"/>
          <w:sz w:val="32"/>
          <w:szCs w:val="32"/>
        </w:rPr>
        <w:t>增加，住房</w:t>
      </w:r>
      <w:r>
        <w:rPr>
          <w:rFonts w:hint="eastAsia" w:ascii="仿宋_GB2312" w:hAnsi="仿宋" w:eastAsia="仿宋_GB2312" w:cs="Times New Roman"/>
          <w:color w:val="000000"/>
          <w:kern w:val="0"/>
          <w:sz w:val="32"/>
          <w:szCs w:val="32"/>
          <w:lang w:eastAsia="zh-CN"/>
        </w:rPr>
        <w:t>公积金</w:t>
      </w:r>
      <w:r>
        <w:rPr>
          <w:rFonts w:hint="eastAsia" w:ascii="仿宋_GB2312" w:hAnsi="仿宋" w:eastAsia="仿宋_GB2312" w:cs="Times New Roman"/>
          <w:color w:val="000000"/>
          <w:kern w:val="0"/>
          <w:sz w:val="32"/>
          <w:szCs w:val="32"/>
        </w:rPr>
        <w:t>随人员工资增长。</w:t>
      </w:r>
    </w:p>
    <w:p>
      <w:pPr>
        <w:widowControl/>
        <w:shd w:val="clear" w:color="auto" w:fill="FFFFFF"/>
        <w:spacing w:line="600" w:lineRule="atLeast"/>
        <w:ind w:firstLine="640"/>
        <w:rPr>
          <w:rFonts w:hint="eastAsia" w:ascii="仿宋_GB2312" w:hAnsi="仿宋" w:eastAsia="仿宋_GB2312" w:cs="Times New Roman"/>
          <w:color w:val="000000"/>
          <w:kern w:val="0"/>
          <w:sz w:val="32"/>
          <w:szCs w:val="32"/>
        </w:rPr>
      </w:pPr>
      <w:r>
        <w:rPr>
          <w:rFonts w:hint="eastAsia" w:ascii="仿宋_GB2312" w:hAnsi="仿宋" w:eastAsia="仿宋_GB2312" w:cs="Times New Roman"/>
          <w:b/>
          <w:sz w:val="32"/>
          <w:szCs w:val="32"/>
          <w:lang w:val="en-US" w:eastAsia="zh-CN"/>
        </w:rPr>
        <w:t>24</w:t>
      </w:r>
      <w:r>
        <w:rPr>
          <w:rFonts w:hint="eastAsia" w:ascii="仿宋_GB2312" w:hAnsi="仿宋" w:eastAsia="仿宋_GB2312" w:cs="Times New Roman"/>
          <w:b/>
          <w:sz w:val="32"/>
          <w:szCs w:val="32"/>
        </w:rPr>
        <w:t>.住房保障支出（类）住房改革支出（款）购房补贴（项）</w:t>
      </w:r>
      <w:r>
        <w:rPr>
          <w:rFonts w:hint="eastAsia" w:ascii="仿宋_GB2312" w:hAnsi="仿宋" w:eastAsia="仿宋_GB2312" w:cs="Times New Roman"/>
          <w:sz w:val="32"/>
          <w:szCs w:val="32"/>
          <w:lang w:eastAsia="zh-CN"/>
        </w:rPr>
        <w:t>2024年</w:t>
      </w:r>
      <w:r>
        <w:rPr>
          <w:rFonts w:hint="eastAsia" w:ascii="仿宋_GB2312" w:hAnsi="仿宋" w:eastAsia="仿宋_GB2312" w:cs="Times New Roman"/>
          <w:sz w:val="32"/>
          <w:szCs w:val="32"/>
        </w:rPr>
        <w:t>预算</w:t>
      </w:r>
      <w:r>
        <w:rPr>
          <w:rFonts w:hint="eastAsia" w:ascii="仿宋_GB2312" w:hAnsi="仿宋" w:eastAsia="仿宋_GB2312" w:cs="Times New Roman"/>
          <w:sz w:val="32"/>
          <w:szCs w:val="32"/>
          <w:lang w:val="en-US" w:eastAsia="zh-CN"/>
        </w:rPr>
        <w:t>783.96</w:t>
      </w:r>
      <w:r>
        <w:rPr>
          <w:rFonts w:hint="eastAsia" w:ascii="仿宋_GB2312" w:hAnsi="仿宋" w:eastAsia="仿宋_GB2312" w:cs="Times New Roman"/>
          <w:sz w:val="32"/>
          <w:szCs w:val="32"/>
        </w:rPr>
        <w:t>万元，比</w:t>
      </w:r>
      <w:r>
        <w:rPr>
          <w:rFonts w:hint="eastAsia" w:ascii="仿宋_GB2312" w:hAnsi="仿宋" w:eastAsia="仿宋_GB2312" w:cs="Times New Roman"/>
          <w:sz w:val="32"/>
          <w:szCs w:val="32"/>
          <w:lang w:eastAsia="zh-CN"/>
        </w:rPr>
        <w:t>2023年</w:t>
      </w:r>
      <w:r>
        <w:rPr>
          <w:rFonts w:hint="eastAsia" w:ascii="仿宋_GB2312" w:hAnsi="仿宋" w:eastAsia="仿宋_GB2312" w:cs="Times New Roman"/>
          <w:sz w:val="32"/>
          <w:szCs w:val="32"/>
        </w:rPr>
        <w:t>预算增加</w:t>
      </w:r>
      <w:r>
        <w:rPr>
          <w:rFonts w:hint="eastAsia" w:ascii="仿宋_GB2312" w:hAnsi="仿宋" w:eastAsia="仿宋_GB2312"/>
          <w:sz w:val="32"/>
          <w:szCs w:val="32"/>
          <w:lang w:val="en-US" w:eastAsia="zh-CN"/>
        </w:rPr>
        <w:t>74.07</w:t>
      </w:r>
      <w:r>
        <w:rPr>
          <w:rFonts w:hint="eastAsia" w:ascii="仿宋_GB2312" w:hAnsi="仿宋" w:eastAsia="仿宋_GB2312" w:cs="Times New Roman"/>
          <w:sz w:val="32"/>
          <w:szCs w:val="32"/>
        </w:rPr>
        <w:t>万元，增长</w:t>
      </w:r>
      <w:r>
        <w:rPr>
          <w:rFonts w:hint="eastAsia" w:ascii="仿宋_GB2312" w:hAnsi="仿宋" w:eastAsia="仿宋_GB2312"/>
          <w:sz w:val="32"/>
          <w:szCs w:val="32"/>
          <w:lang w:val="en-US" w:eastAsia="zh-CN"/>
        </w:rPr>
        <w:t>10.43</w:t>
      </w:r>
      <w:r>
        <w:rPr>
          <w:rFonts w:hint="eastAsia" w:ascii="仿宋_GB2312" w:hAnsi="仿宋" w:eastAsia="仿宋_GB2312" w:cs="Times New Roman"/>
          <w:sz w:val="32"/>
          <w:szCs w:val="32"/>
        </w:rPr>
        <w:t>%，增长原因主要是</w:t>
      </w:r>
      <w:r>
        <w:rPr>
          <w:rFonts w:hint="eastAsia" w:ascii="仿宋_GB2312" w:hAnsi="仿宋" w:eastAsia="仿宋_GB2312" w:cs="Times New Roman"/>
          <w:color w:val="000000"/>
          <w:kern w:val="0"/>
          <w:sz w:val="32"/>
          <w:szCs w:val="32"/>
        </w:rPr>
        <w:t>在职人员</w:t>
      </w:r>
      <w:r>
        <w:rPr>
          <w:rFonts w:hint="eastAsia" w:ascii="仿宋_GB2312" w:hAnsi="仿宋" w:eastAsia="仿宋_GB2312" w:cs="Times New Roman"/>
          <w:color w:val="000000"/>
          <w:kern w:val="0"/>
          <w:sz w:val="32"/>
          <w:szCs w:val="32"/>
          <w:lang w:eastAsia="zh-CN"/>
        </w:rPr>
        <w:t>工资</w:t>
      </w:r>
      <w:r>
        <w:rPr>
          <w:rFonts w:hint="eastAsia" w:ascii="仿宋_GB2312" w:hAnsi="仿宋" w:eastAsia="仿宋_GB2312" w:cs="Times New Roman"/>
          <w:color w:val="000000"/>
          <w:kern w:val="0"/>
          <w:sz w:val="32"/>
          <w:szCs w:val="32"/>
        </w:rPr>
        <w:t>增加，住房补贴随人员工资增长。</w:t>
      </w:r>
    </w:p>
    <w:p>
      <w:pPr>
        <w:pStyle w:val="2"/>
        <w:adjustRightInd w:val="0"/>
        <w:snapToGrid w:val="0"/>
        <w:spacing w:before="0" w:beforeAutospacing="0" w:after="0" w:afterAutospacing="0" w:line="600" w:lineRule="exact"/>
        <w:ind w:firstLine="640" w:firstLineChars="200"/>
        <w:rPr>
          <w:rFonts w:ascii="黑体" w:eastAsia="黑体"/>
          <w:color w:val="000000"/>
        </w:rPr>
      </w:pPr>
      <w:r>
        <w:rPr>
          <w:rFonts w:hint="eastAsia" w:ascii="黑体" w:hAnsi="仿宋" w:eastAsia="黑体" w:cs="Times New Roman"/>
          <w:color w:val="000000"/>
          <w:kern w:val="2"/>
          <w:sz w:val="32"/>
          <w:szCs w:val="32"/>
        </w:rPr>
        <w:t>六、关于</w:t>
      </w:r>
      <w:r>
        <w:rPr>
          <w:rFonts w:hint="eastAsia" w:ascii="黑体" w:hAnsi="仿宋" w:eastAsia="黑体" w:cs="Times New Roman"/>
          <w:color w:val="000000"/>
          <w:kern w:val="2"/>
          <w:sz w:val="32"/>
          <w:szCs w:val="32"/>
          <w:lang w:eastAsia="zh-CN"/>
        </w:rPr>
        <w:t>2024年</w:t>
      </w:r>
      <w:r>
        <w:rPr>
          <w:rFonts w:hint="eastAsia" w:ascii="黑体" w:hAnsi="仿宋" w:eastAsia="黑体" w:cs="Times New Roman"/>
          <w:color w:val="000000"/>
          <w:kern w:val="2"/>
          <w:sz w:val="32"/>
          <w:szCs w:val="32"/>
        </w:rPr>
        <w:t>一般公共预算基本支出表的说明</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濉溪县</w:t>
      </w:r>
      <w:r>
        <w:rPr>
          <w:rFonts w:hint="eastAsia" w:ascii="仿宋_GB2312" w:hAnsi="仿宋" w:eastAsia="仿宋_GB2312"/>
          <w:sz w:val="32"/>
          <w:szCs w:val="32"/>
        </w:rPr>
        <w:t>卫健委</w:t>
      </w:r>
      <w:r>
        <w:rPr>
          <w:rFonts w:hint="eastAsia" w:ascii="仿宋_GB2312" w:hAnsi="仿宋" w:eastAsia="仿宋_GB2312" w:cs="Times New Roman"/>
          <w:sz w:val="32"/>
          <w:szCs w:val="32"/>
          <w:lang w:eastAsia="zh-CN"/>
        </w:rPr>
        <w:t>2024年</w:t>
      </w:r>
      <w:r>
        <w:rPr>
          <w:rFonts w:hint="eastAsia" w:ascii="仿宋_GB2312" w:hAnsi="仿宋" w:eastAsia="仿宋_GB2312" w:cs="Times New Roman"/>
          <w:sz w:val="32"/>
          <w:szCs w:val="32"/>
        </w:rPr>
        <w:t>一般公共预算基本支出</w:t>
      </w:r>
      <w:r>
        <w:rPr>
          <w:rFonts w:hint="eastAsia" w:ascii="仿宋_GB2312" w:hAnsi="仿宋" w:eastAsia="仿宋_GB2312"/>
          <w:sz w:val="32"/>
          <w:szCs w:val="32"/>
          <w:lang w:val="en-US" w:eastAsia="zh-CN"/>
        </w:rPr>
        <w:t>24703.92</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val="en-US" w:eastAsia="zh-CN"/>
        </w:rPr>
        <w:t>。</w:t>
      </w:r>
      <w:r>
        <w:rPr>
          <w:rFonts w:hint="eastAsia" w:ascii="仿宋_GB2312" w:hAnsi="仿宋" w:eastAsia="仿宋_GB2312" w:cs="Times New Roman"/>
          <w:sz w:val="32"/>
          <w:szCs w:val="32"/>
        </w:rPr>
        <w:t>其中，人员经费</w:t>
      </w:r>
      <w:r>
        <w:rPr>
          <w:rFonts w:hint="eastAsia" w:ascii="仿宋_GB2312" w:hAnsi="仿宋" w:eastAsia="仿宋_GB2312"/>
          <w:sz w:val="32"/>
          <w:szCs w:val="32"/>
          <w:lang w:val="en-US" w:eastAsia="zh-CN"/>
        </w:rPr>
        <w:t>23616.55</w:t>
      </w:r>
      <w:r>
        <w:rPr>
          <w:rFonts w:hint="eastAsia" w:ascii="仿宋_GB2312" w:hAnsi="仿宋" w:eastAsia="仿宋_GB2312" w:cs="Times New Roman"/>
          <w:sz w:val="32"/>
          <w:szCs w:val="32"/>
        </w:rPr>
        <w:t>万元，公用经费</w:t>
      </w:r>
      <w:r>
        <w:rPr>
          <w:rFonts w:hint="eastAsia" w:ascii="仿宋_GB2312" w:hAnsi="仿宋" w:eastAsia="仿宋_GB2312"/>
          <w:sz w:val="32"/>
          <w:szCs w:val="32"/>
          <w:lang w:val="en-US" w:eastAsia="zh-CN"/>
        </w:rPr>
        <w:t>1087.38</w:t>
      </w:r>
      <w:r>
        <w:rPr>
          <w:rFonts w:hint="eastAsia" w:ascii="仿宋_GB2312" w:hAnsi="仿宋" w:eastAsia="仿宋_GB2312" w:cs="Times New Roman"/>
          <w:sz w:val="32"/>
          <w:szCs w:val="32"/>
        </w:rPr>
        <w:t>万元。</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（一）人员经费</w:t>
      </w:r>
      <w:r>
        <w:rPr>
          <w:rFonts w:hint="eastAsia" w:ascii="仿宋_GB2312" w:hAnsi="仿宋" w:eastAsia="仿宋_GB2312"/>
          <w:sz w:val="32"/>
          <w:szCs w:val="32"/>
          <w:lang w:val="en-US" w:eastAsia="zh-CN"/>
        </w:rPr>
        <w:t>23616.55</w:t>
      </w:r>
      <w:r>
        <w:rPr>
          <w:rFonts w:hint="eastAsia" w:ascii="仿宋_GB2312" w:hAnsi="仿宋" w:eastAsia="仿宋_GB2312" w:cs="Times New Roman"/>
          <w:sz w:val="32"/>
          <w:szCs w:val="32"/>
        </w:rPr>
        <w:t>万元，主要包括:基本工资、津贴补贴、奖金、伙食补助费、绩效工资、机关事业单位基本养老保险费、职业年金缴费、职工基本医疗保险缴费、公务员医疗补助缴费、其他社会保障缴费、住房公积金、离休费、对其他个人和家庭的补助支出。</w:t>
      </w:r>
    </w:p>
    <w:p>
      <w:pPr>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（二）公用经费</w:t>
      </w:r>
      <w:r>
        <w:rPr>
          <w:rFonts w:hint="eastAsia" w:ascii="仿宋_GB2312" w:hAnsi="仿宋" w:eastAsia="仿宋_GB2312"/>
          <w:sz w:val="32"/>
          <w:szCs w:val="32"/>
          <w:lang w:val="en-US" w:eastAsia="zh-CN"/>
        </w:rPr>
        <w:t>1087.38</w:t>
      </w:r>
      <w:r>
        <w:rPr>
          <w:rFonts w:hint="eastAsia" w:ascii="仿宋_GB2312" w:hAnsi="仿宋" w:eastAsia="仿宋_GB2312" w:cs="Times New Roman"/>
          <w:sz w:val="32"/>
          <w:szCs w:val="32"/>
        </w:rPr>
        <w:t>万元，主要包括：办公费、印刷费、咨询费、手续费、水费、电费、邮电费、取暖费、物业管理费、差旅费、因公出国（境）费、维修（护）费、租赁费、会议费、培训费、公务接待费、专用材料费、被装购置费、专用燃料费、劳务费、委托业务费、公务用车运行维护费、其他交通费用、其他商品服务支出、房屋建筑物购建、办公设备购置、专用设备购置、基础设施建设、大型修缮、信息网络及软件购置更新、公务用车购置、其他交通工具购置、无形资产购置、其他资本性支出等。</w:t>
      </w:r>
    </w:p>
    <w:p>
      <w:pPr>
        <w:pStyle w:val="2"/>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七、关于</w:t>
      </w:r>
      <w:r>
        <w:rPr>
          <w:rFonts w:hint="eastAsia" w:ascii="黑体" w:hAnsi="仿宋" w:eastAsia="黑体"/>
          <w:sz w:val="32"/>
          <w:szCs w:val="32"/>
          <w:lang w:eastAsia="zh-CN"/>
        </w:rPr>
        <w:t>2024年</w:t>
      </w:r>
      <w:r>
        <w:rPr>
          <w:rFonts w:hint="eastAsia" w:ascii="黑体" w:hAnsi="仿宋" w:eastAsia="黑体"/>
          <w:sz w:val="32"/>
          <w:szCs w:val="32"/>
        </w:rPr>
        <w:t>政府性基金预算支出表的说明</w:t>
      </w:r>
    </w:p>
    <w:p>
      <w:pPr>
        <w:widowControl/>
        <w:shd w:val="clear" w:color="auto" w:fill="FFFFFF"/>
        <w:spacing w:line="600" w:lineRule="atLeast"/>
        <w:ind w:firstLine="640"/>
        <w:jc w:val="left"/>
        <w:rPr>
          <w:rFonts w:ascii="仿宋" w:hAnsi="仿宋" w:eastAsia="仿宋" w:cs="宋体"/>
          <w:color w:val="000000"/>
          <w:kern w:val="0"/>
          <w:sz w:val="32"/>
          <w:szCs w:val="32"/>
        </w:rPr>
      </w:pPr>
      <w:r>
        <w:rPr>
          <w:rFonts w:hint="eastAsia" w:ascii="仿宋_GB2312" w:hAnsi="仿宋" w:eastAsia="仿宋_GB2312" w:cs="宋体"/>
          <w:color w:val="000000"/>
          <w:kern w:val="0"/>
          <w:sz w:val="32"/>
          <w:szCs w:val="32"/>
        </w:rPr>
        <w:t>濉溪县卫健委</w:t>
      </w:r>
      <w:r>
        <w:rPr>
          <w:rFonts w:hint="eastAsia" w:ascii="仿宋_GB2312" w:hAnsi="仿宋" w:eastAsia="仿宋_GB2312" w:cs="宋体"/>
          <w:color w:val="000000"/>
          <w:kern w:val="0"/>
          <w:sz w:val="32"/>
          <w:szCs w:val="32"/>
          <w:lang w:val="en-US" w:eastAsia="zh-CN"/>
        </w:rPr>
        <w:t>2024年</w:t>
      </w:r>
      <w:r>
        <w:rPr>
          <w:rFonts w:hint="eastAsia" w:ascii="仿宋_GB2312" w:hAnsi="仿宋" w:eastAsia="仿宋_GB2312" w:cs="宋体"/>
          <w:color w:val="000000"/>
          <w:kern w:val="0"/>
          <w:sz w:val="32"/>
          <w:szCs w:val="32"/>
          <w:lang w:eastAsia="zh-CN"/>
        </w:rPr>
        <w:t>无</w:t>
      </w:r>
      <w:r>
        <w:rPr>
          <w:rFonts w:hint="eastAsia" w:ascii="仿宋_GB2312" w:hAnsi="仿宋" w:eastAsia="仿宋_GB2312" w:cs="宋体"/>
          <w:color w:val="000000"/>
          <w:kern w:val="0"/>
          <w:sz w:val="32"/>
          <w:szCs w:val="32"/>
        </w:rPr>
        <w:t>政府性基金预算拨款收入</w:t>
      </w:r>
      <w:r>
        <w:rPr>
          <w:rFonts w:hint="eastAsia" w:ascii="仿宋" w:hAnsi="仿宋" w:eastAsia="仿宋" w:cs="宋体"/>
          <w:color w:val="000000"/>
          <w:kern w:val="0"/>
          <w:sz w:val="32"/>
          <w:szCs w:val="32"/>
        </w:rPr>
        <w:t>。</w:t>
      </w:r>
    </w:p>
    <w:p>
      <w:pPr>
        <w:pStyle w:val="2"/>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八、关于</w:t>
      </w:r>
      <w:r>
        <w:rPr>
          <w:rFonts w:hint="eastAsia" w:ascii="黑体" w:hAnsi="仿宋" w:eastAsia="黑体"/>
          <w:sz w:val="32"/>
          <w:szCs w:val="32"/>
          <w:lang w:eastAsia="zh-CN"/>
        </w:rPr>
        <w:t>2024年</w:t>
      </w:r>
      <w:r>
        <w:rPr>
          <w:rFonts w:hint="eastAsia" w:ascii="黑体" w:hAnsi="仿宋" w:eastAsia="黑体"/>
          <w:sz w:val="32"/>
          <w:szCs w:val="32"/>
        </w:rPr>
        <w:t>国有资本经营预算支出表的说明</w:t>
      </w:r>
    </w:p>
    <w:p>
      <w:pPr>
        <w:pStyle w:val="2"/>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濉溪县卫健委</w:t>
      </w:r>
      <w:r>
        <w:rPr>
          <w:rFonts w:hint="eastAsia" w:ascii="仿宋_GB2312" w:hAnsi="仿宋" w:eastAsia="仿宋_GB2312"/>
          <w:sz w:val="32"/>
          <w:szCs w:val="32"/>
          <w:lang w:eastAsia="zh-CN"/>
        </w:rPr>
        <w:t>2024年</w:t>
      </w:r>
      <w:r>
        <w:rPr>
          <w:rFonts w:hint="eastAsia" w:ascii="仿宋_GB2312" w:hAnsi="仿宋" w:eastAsia="仿宋_GB2312"/>
          <w:sz w:val="32"/>
          <w:szCs w:val="32"/>
        </w:rPr>
        <w:t>没有国有资本经营预算拨款收入，也没有使用国有资本经营预算拨款安排的支出。</w:t>
      </w:r>
    </w:p>
    <w:p>
      <w:pPr>
        <w:pStyle w:val="2"/>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九、关于</w:t>
      </w:r>
      <w:r>
        <w:rPr>
          <w:rFonts w:hint="eastAsia" w:ascii="黑体" w:hAnsi="仿宋" w:eastAsia="黑体"/>
          <w:sz w:val="32"/>
          <w:szCs w:val="32"/>
          <w:lang w:eastAsia="zh-CN"/>
        </w:rPr>
        <w:t>2024年</w:t>
      </w:r>
      <w:r>
        <w:rPr>
          <w:rFonts w:hint="eastAsia" w:ascii="黑体" w:hAnsi="仿宋" w:eastAsia="黑体"/>
          <w:sz w:val="32"/>
          <w:szCs w:val="32"/>
        </w:rPr>
        <w:t>项目支出表的说明</w:t>
      </w:r>
    </w:p>
    <w:p>
      <w:pPr>
        <w:pStyle w:val="2"/>
        <w:adjustRightInd w:val="0"/>
        <w:snapToGrid w:val="0"/>
        <w:spacing w:before="0" w:beforeAutospacing="0" w:after="0" w:afterAutospacing="0"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濉溪县卫健委</w:t>
      </w:r>
      <w:r>
        <w:rPr>
          <w:rFonts w:hint="eastAsia" w:ascii="仿宋_GB2312" w:hAnsi="仿宋" w:eastAsia="仿宋_GB2312"/>
          <w:sz w:val="32"/>
          <w:szCs w:val="32"/>
          <w:lang w:eastAsia="zh-CN"/>
        </w:rPr>
        <w:t>2024年</w:t>
      </w:r>
      <w:r>
        <w:rPr>
          <w:rFonts w:hint="eastAsia" w:ascii="仿宋_GB2312" w:hAnsi="仿宋" w:eastAsia="仿宋_GB2312"/>
          <w:sz w:val="32"/>
          <w:szCs w:val="32"/>
        </w:rPr>
        <w:t>预算共安排项目支出</w:t>
      </w:r>
      <w:r>
        <w:rPr>
          <w:rFonts w:hint="eastAsia" w:ascii="仿宋_GB2312" w:hAnsi="仿宋" w:eastAsia="仿宋_GB2312"/>
          <w:sz w:val="32"/>
          <w:szCs w:val="32"/>
          <w:lang w:val="en-US" w:eastAsia="zh-CN"/>
        </w:rPr>
        <w:t>6531.74</w:t>
      </w:r>
      <w:r>
        <w:rPr>
          <w:rFonts w:hint="eastAsia" w:ascii="仿宋_GB2312" w:hAnsi="仿宋" w:eastAsia="仿宋_GB2312"/>
          <w:sz w:val="32"/>
          <w:szCs w:val="32"/>
        </w:rPr>
        <w:t>万元，比</w:t>
      </w:r>
      <w:r>
        <w:rPr>
          <w:rFonts w:hint="eastAsia" w:ascii="仿宋_GB2312" w:hAnsi="仿宋" w:eastAsia="仿宋_GB2312"/>
          <w:sz w:val="32"/>
          <w:szCs w:val="32"/>
          <w:lang w:eastAsia="zh-CN"/>
        </w:rPr>
        <w:t>2023年</w:t>
      </w:r>
      <w:r>
        <w:rPr>
          <w:rFonts w:hint="eastAsia" w:ascii="仿宋_GB2312" w:hAnsi="仿宋" w:eastAsia="仿宋_GB2312"/>
          <w:sz w:val="32"/>
          <w:szCs w:val="32"/>
        </w:rPr>
        <w:t>预算</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618.53</w:t>
      </w:r>
      <w:r>
        <w:rPr>
          <w:rFonts w:hint="eastAsia" w:ascii="仿宋_GB2312" w:hAnsi="仿宋" w:eastAsia="仿宋_GB2312"/>
          <w:sz w:val="32"/>
          <w:szCs w:val="32"/>
        </w:rPr>
        <w:t>万元，</w:t>
      </w:r>
      <w:r>
        <w:rPr>
          <w:rFonts w:hint="eastAsia" w:ascii="仿宋_GB2312" w:hAnsi="仿宋" w:eastAsia="仿宋_GB2312"/>
          <w:sz w:val="32"/>
          <w:szCs w:val="32"/>
          <w:lang w:eastAsia="zh-CN"/>
        </w:rPr>
        <w:t>增加</w:t>
      </w:r>
      <w:r>
        <w:rPr>
          <w:rFonts w:hint="eastAsia" w:ascii="仿宋_GB2312" w:hAnsi="仿宋" w:eastAsia="仿宋_GB2312"/>
          <w:sz w:val="32"/>
          <w:szCs w:val="32"/>
          <w:lang w:val="en-US" w:eastAsia="zh-CN"/>
        </w:rPr>
        <w:t>10.46</w:t>
      </w:r>
      <w:r>
        <w:rPr>
          <w:rFonts w:hint="eastAsia" w:ascii="仿宋_GB2312" w:hAnsi="仿宋" w:eastAsia="仿宋_GB2312"/>
          <w:sz w:val="32"/>
          <w:szCs w:val="32"/>
        </w:rPr>
        <w:t>%，</w:t>
      </w:r>
      <w:r>
        <w:rPr>
          <w:rFonts w:hint="eastAsia" w:ascii="仿宋_GB2312" w:hAnsi="仿宋" w:eastAsia="仿宋_GB2312"/>
          <w:sz w:val="32"/>
          <w:szCs w:val="32"/>
          <w:lang w:eastAsia="zh-CN"/>
        </w:rPr>
        <w:t>增加</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全县村卫生室运转经费、退出村医生活补助及计生家庭奖特扶扩面支出增加</w:t>
      </w:r>
      <w:r>
        <w:rPr>
          <w:rFonts w:hint="eastAsia" w:ascii="仿宋_GB2312" w:hAnsi="仿宋" w:eastAsia="仿宋_GB2312"/>
          <w:sz w:val="32"/>
          <w:szCs w:val="32"/>
        </w:rPr>
        <w:t>。主要包括：本年财政拨款安排</w:t>
      </w:r>
      <w:r>
        <w:rPr>
          <w:rFonts w:hint="eastAsia" w:ascii="仿宋_GB2312" w:hAnsi="仿宋" w:eastAsia="仿宋_GB2312"/>
          <w:sz w:val="32"/>
          <w:szCs w:val="32"/>
          <w:lang w:val="en-US" w:eastAsia="zh-CN"/>
        </w:rPr>
        <w:t>6431.74</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rPr>
        <w:t>其中，一般公共预算拨款安排</w:t>
      </w:r>
      <w:r>
        <w:rPr>
          <w:rFonts w:hint="eastAsia" w:ascii="仿宋_GB2312" w:hAnsi="仿宋" w:eastAsia="仿宋_GB2312"/>
          <w:sz w:val="32"/>
          <w:szCs w:val="32"/>
          <w:lang w:val="en-US" w:eastAsia="zh-CN"/>
        </w:rPr>
        <w:t>6431.74</w:t>
      </w:r>
      <w:r>
        <w:rPr>
          <w:rFonts w:hint="eastAsia" w:ascii="仿宋_GB2312" w:hAnsi="仿宋" w:eastAsia="仿宋_GB2312"/>
          <w:sz w:val="32"/>
          <w:szCs w:val="32"/>
        </w:rPr>
        <w:t>万元</w:t>
      </w:r>
      <w:r>
        <w:rPr>
          <w:rFonts w:hint="eastAsia" w:ascii="仿宋_GB2312" w:hAnsi="仿宋" w:eastAsia="仿宋_GB2312"/>
          <w:sz w:val="32"/>
          <w:szCs w:val="32"/>
          <w:lang w:eastAsia="zh-CN"/>
        </w:rPr>
        <w:t>；财政专户管理资金</w:t>
      </w:r>
      <w:r>
        <w:rPr>
          <w:rFonts w:hint="eastAsia" w:ascii="仿宋_GB2312" w:hAnsi="仿宋" w:eastAsia="仿宋_GB2312"/>
          <w:sz w:val="32"/>
          <w:szCs w:val="32"/>
        </w:rPr>
        <w:t>100万元。</w:t>
      </w:r>
    </w:p>
    <w:p>
      <w:pPr>
        <w:pStyle w:val="2"/>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十、关于</w:t>
      </w:r>
      <w:r>
        <w:rPr>
          <w:rFonts w:hint="eastAsia" w:ascii="黑体" w:hAnsi="仿宋" w:eastAsia="黑体"/>
          <w:sz w:val="32"/>
          <w:szCs w:val="32"/>
          <w:lang w:eastAsia="zh-CN"/>
        </w:rPr>
        <w:t>2024年</w:t>
      </w:r>
      <w:r>
        <w:rPr>
          <w:rFonts w:hint="eastAsia" w:ascii="黑体" w:hAnsi="仿宋" w:eastAsia="黑体"/>
          <w:sz w:val="32"/>
          <w:szCs w:val="32"/>
        </w:rPr>
        <w:t>政府采购支出表的说明</w:t>
      </w:r>
    </w:p>
    <w:p>
      <w:pPr>
        <w:pStyle w:val="2"/>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濉溪县卫健委</w:t>
      </w:r>
      <w:r>
        <w:rPr>
          <w:rFonts w:hint="eastAsia" w:ascii="仿宋_GB2312" w:hAnsi="仿宋" w:eastAsia="仿宋_GB2312"/>
          <w:sz w:val="32"/>
          <w:szCs w:val="32"/>
          <w:lang w:eastAsia="zh-CN"/>
        </w:rPr>
        <w:t>2024年</w:t>
      </w:r>
      <w:r>
        <w:rPr>
          <w:rFonts w:hint="eastAsia" w:ascii="仿宋_GB2312" w:hAnsi="仿宋" w:eastAsia="仿宋_GB2312"/>
          <w:sz w:val="32"/>
          <w:szCs w:val="32"/>
        </w:rPr>
        <w:t>预算安排政府采购支出</w:t>
      </w:r>
      <w:r>
        <w:rPr>
          <w:rFonts w:hint="eastAsia" w:ascii="仿宋_GB2312" w:hAnsi="仿宋" w:eastAsia="仿宋_GB2312"/>
          <w:sz w:val="32"/>
          <w:szCs w:val="32"/>
          <w:lang w:val="en-US" w:eastAsia="zh-CN"/>
        </w:rPr>
        <w:t>713.13</w:t>
      </w:r>
      <w:r>
        <w:rPr>
          <w:rFonts w:hint="eastAsia" w:ascii="仿宋_GB2312" w:hAnsi="仿宋" w:eastAsia="仿宋_GB2312"/>
          <w:sz w:val="32"/>
          <w:szCs w:val="32"/>
        </w:rPr>
        <w:t>万元，比</w:t>
      </w:r>
      <w:r>
        <w:rPr>
          <w:rFonts w:hint="eastAsia" w:ascii="仿宋_GB2312" w:hAnsi="仿宋" w:eastAsia="仿宋_GB2312"/>
          <w:sz w:val="32"/>
          <w:szCs w:val="32"/>
          <w:lang w:eastAsia="zh-CN"/>
        </w:rPr>
        <w:t>2023年</w:t>
      </w:r>
      <w:r>
        <w:rPr>
          <w:rFonts w:hint="eastAsia" w:ascii="仿宋_GB2312" w:hAnsi="仿宋" w:eastAsia="仿宋_GB2312"/>
          <w:sz w:val="32"/>
          <w:szCs w:val="32"/>
        </w:rPr>
        <w:t>预算</w:t>
      </w:r>
      <w:r>
        <w:rPr>
          <w:rFonts w:hint="eastAsia" w:ascii="仿宋_GB2312" w:hAnsi="仿宋" w:eastAsia="仿宋_GB2312"/>
          <w:sz w:val="32"/>
          <w:szCs w:val="32"/>
          <w:lang w:eastAsia="zh-CN"/>
        </w:rPr>
        <w:t>减少</w:t>
      </w:r>
      <w:r>
        <w:rPr>
          <w:rFonts w:hint="eastAsia" w:ascii="仿宋_GB2312" w:hAnsi="仿宋" w:eastAsia="仿宋_GB2312"/>
          <w:sz w:val="32"/>
          <w:szCs w:val="32"/>
          <w:lang w:val="en-US" w:eastAsia="zh-CN"/>
        </w:rPr>
        <w:t>7236.11</w:t>
      </w:r>
      <w:r>
        <w:rPr>
          <w:rFonts w:hint="eastAsia" w:ascii="仿宋_GB2312" w:hAnsi="仿宋" w:eastAsia="仿宋_GB2312"/>
          <w:sz w:val="32"/>
          <w:szCs w:val="32"/>
        </w:rPr>
        <w:t>万元，</w:t>
      </w:r>
      <w:r>
        <w:rPr>
          <w:rFonts w:hint="eastAsia" w:ascii="仿宋_GB2312" w:hAnsi="仿宋" w:eastAsia="仿宋_GB2312"/>
          <w:sz w:val="32"/>
          <w:szCs w:val="32"/>
          <w:lang w:eastAsia="zh-CN"/>
        </w:rPr>
        <w:t>减少</w:t>
      </w:r>
      <w:r>
        <w:rPr>
          <w:rFonts w:hint="eastAsia" w:ascii="仿宋_GB2312" w:hAnsi="仿宋" w:eastAsia="仿宋_GB2312"/>
          <w:sz w:val="32"/>
          <w:szCs w:val="32"/>
        </w:rPr>
        <w:t>原因主要是</w:t>
      </w:r>
      <w:r>
        <w:rPr>
          <w:rFonts w:hint="eastAsia" w:ascii="仿宋_GB2312" w:hAnsi="仿宋" w:eastAsia="仿宋_GB2312"/>
          <w:sz w:val="32"/>
          <w:szCs w:val="32"/>
          <w:lang w:eastAsia="zh-CN"/>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年妇幼保健院整体搬迁办公设备采购支出金额较大</w:t>
      </w:r>
      <w:r>
        <w:rPr>
          <w:rFonts w:hint="eastAsia" w:ascii="仿宋_GB2312" w:hAnsi="仿宋" w:eastAsia="仿宋_GB2312"/>
          <w:sz w:val="32"/>
          <w:szCs w:val="32"/>
        </w:rPr>
        <w:t>。其中，一般公共预算安排</w:t>
      </w:r>
      <w:r>
        <w:rPr>
          <w:rFonts w:hint="eastAsia" w:ascii="仿宋_GB2312" w:hAnsi="仿宋" w:eastAsia="仿宋_GB2312"/>
          <w:sz w:val="32"/>
          <w:szCs w:val="32"/>
          <w:lang w:val="en-US" w:eastAsia="zh-CN"/>
        </w:rPr>
        <w:t>7.20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1.01</w:t>
      </w:r>
      <w:r>
        <w:rPr>
          <w:rFonts w:hint="eastAsia" w:ascii="仿宋_GB2312" w:hAnsi="仿宋" w:eastAsia="仿宋_GB2312"/>
          <w:sz w:val="32"/>
          <w:szCs w:val="32"/>
        </w:rPr>
        <w:t>%；单位资金安排</w:t>
      </w:r>
      <w:r>
        <w:rPr>
          <w:rFonts w:hint="eastAsia" w:ascii="仿宋_GB2312" w:hAnsi="仿宋" w:eastAsia="仿宋_GB2312"/>
          <w:sz w:val="32"/>
          <w:szCs w:val="32"/>
          <w:lang w:val="en-US" w:eastAsia="zh-CN"/>
        </w:rPr>
        <w:t>705.93</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98.09</w:t>
      </w:r>
      <w:r>
        <w:rPr>
          <w:rFonts w:hint="eastAsia" w:ascii="仿宋_GB2312" w:hAnsi="仿宋" w:eastAsia="仿宋_GB2312"/>
          <w:sz w:val="32"/>
          <w:szCs w:val="32"/>
        </w:rPr>
        <w:t>%。</w:t>
      </w:r>
    </w:p>
    <w:p>
      <w:pPr>
        <w:pStyle w:val="2"/>
        <w:adjustRightInd w:val="0"/>
        <w:snapToGrid w:val="0"/>
        <w:spacing w:before="0" w:beforeAutospacing="0" w:after="0" w:afterAutospacing="0" w:line="600" w:lineRule="exact"/>
        <w:ind w:firstLine="640" w:firstLineChars="200"/>
        <w:rPr>
          <w:rFonts w:ascii="黑体" w:hAnsi="仿宋" w:eastAsia="黑体"/>
          <w:sz w:val="32"/>
          <w:szCs w:val="32"/>
        </w:rPr>
      </w:pPr>
      <w:r>
        <w:rPr>
          <w:rFonts w:hint="eastAsia" w:ascii="黑体" w:hAnsi="仿宋" w:eastAsia="黑体"/>
          <w:sz w:val="32"/>
          <w:szCs w:val="32"/>
        </w:rPr>
        <w:t>十一、关于</w:t>
      </w:r>
      <w:r>
        <w:rPr>
          <w:rFonts w:hint="eastAsia" w:ascii="黑体" w:hAnsi="仿宋" w:eastAsia="黑体"/>
          <w:sz w:val="32"/>
          <w:szCs w:val="32"/>
          <w:lang w:eastAsia="zh-CN"/>
        </w:rPr>
        <w:t>2024年</w:t>
      </w:r>
      <w:r>
        <w:rPr>
          <w:rFonts w:hint="eastAsia" w:ascii="黑体" w:hAnsi="仿宋" w:eastAsia="黑体"/>
          <w:sz w:val="32"/>
          <w:szCs w:val="32"/>
        </w:rPr>
        <w:t>政府购买服务支出表的说明</w:t>
      </w:r>
    </w:p>
    <w:p>
      <w:pPr>
        <w:pStyle w:val="2"/>
        <w:adjustRightInd w:val="0"/>
        <w:snapToGrid w:val="0"/>
        <w:spacing w:before="0" w:beforeAutospacing="0" w:after="0" w:afterAutospacing="0" w:line="60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濉溪县卫健委</w:t>
      </w:r>
      <w:r>
        <w:rPr>
          <w:rFonts w:hint="eastAsia" w:ascii="仿宋_GB2312" w:hAnsi="仿宋" w:eastAsia="仿宋_GB2312"/>
          <w:sz w:val="32"/>
          <w:szCs w:val="32"/>
          <w:lang w:eastAsia="zh-CN"/>
        </w:rPr>
        <w:t>2024年</w:t>
      </w:r>
      <w:r>
        <w:rPr>
          <w:rFonts w:hint="eastAsia" w:ascii="仿宋_GB2312" w:hAnsi="仿宋" w:eastAsia="仿宋_GB2312"/>
          <w:sz w:val="32"/>
          <w:szCs w:val="32"/>
        </w:rPr>
        <w:t>没有安排政府购买服务支出。</w:t>
      </w:r>
    </w:p>
    <w:p>
      <w:pPr>
        <w:adjustRightInd w:val="0"/>
        <w:snapToGrid w:val="0"/>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十二、其他重要事项情况说明</w:t>
      </w:r>
    </w:p>
    <w:p>
      <w:pPr>
        <w:adjustRightInd w:val="0"/>
        <w:snapToGrid w:val="0"/>
        <w:spacing w:line="600" w:lineRule="exact"/>
        <w:ind w:firstLine="643" w:firstLineChars="200"/>
        <w:rPr>
          <w:rFonts w:ascii="仿宋_GB2312" w:hAnsi="楷体" w:eastAsia="仿宋_GB2312" w:cs="Times New Roman"/>
          <w:b/>
          <w:sz w:val="32"/>
          <w:szCs w:val="32"/>
        </w:rPr>
      </w:pPr>
      <w:r>
        <w:rPr>
          <w:rFonts w:hint="eastAsia" w:ascii="仿宋_GB2312" w:hAnsi="楷体" w:eastAsia="仿宋_GB2312" w:cs="Times New Roman"/>
          <w:b/>
          <w:sz w:val="32"/>
          <w:szCs w:val="32"/>
        </w:rPr>
        <w:t>（一）项目及绩效目标情况。</w:t>
      </w:r>
    </w:p>
    <w:p>
      <w:pPr>
        <w:widowControl/>
        <w:numPr>
          <w:ilvl w:val="0"/>
          <w:numId w:val="0"/>
        </w:numPr>
        <w:shd w:val="clear" w:color="auto" w:fill="FFFFFF"/>
        <w:spacing w:line="600" w:lineRule="atLeast"/>
        <w:ind w:left="638" w:leftChars="304" w:firstLine="0" w:firstLineChars="0"/>
        <w:rPr>
          <w:rFonts w:hint="eastAsia" w:ascii="宋体" w:hAnsi="宋体" w:eastAsia="宋体" w:cs="宋体"/>
          <w:b w:val="0"/>
          <w:bCs/>
          <w:sz w:val="30"/>
          <w:szCs w:val="30"/>
        </w:rPr>
      </w:pPr>
      <w:r>
        <w:rPr>
          <w:rFonts w:hint="eastAsia" w:ascii="仿宋_GB2312" w:hAnsi="楷体" w:eastAsia="仿宋_GB2312" w:cs="Times New Roman"/>
          <w:b/>
          <w:sz w:val="32"/>
          <w:szCs w:val="32"/>
        </w:rPr>
        <w:t>1</w:t>
      </w:r>
      <w:r>
        <w:rPr>
          <w:rFonts w:hint="eastAsia" w:ascii="宋体" w:hAnsi="宋体" w:eastAsia="宋体" w:cs="宋体"/>
          <w:b w:val="0"/>
          <w:bCs/>
          <w:sz w:val="30"/>
          <w:szCs w:val="30"/>
        </w:rPr>
        <w:t>.基本公共卫生服务</w:t>
      </w:r>
      <w:r>
        <w:rPr>
          <w:rFonts w:hint="eastAsia" w:ascii="宋体" w:hAnsi="宋体" w:eastAsia="宋体" w:cs="宋体"/>
          <w:b w:val="0"/>
          <w:bCs/>
          <w:sz w:val="30"/>
          <w:szCs w:val="30"/>
          <w:lang w:val="en-US" w:eastAsia="zh-CN"/>
        </w:rPr>
        <w:t>补助</w:t>
      </w:r>
      <w:r>
        <w:rPr>
          <w:rFonts w:hint="eastAsia" w:ascii="宋体" w:hAnsi="宋体" w:eastAsia="宋体" w:cs="宋体"/>
          <w:b w:val="0"/>
          <w:bCs/>
          <w:sz w:val="30"/>
          <w:szCs w:val="30"/>
          <w:lang w:eastAsia="zh-CN"/>
        </w:rPr>
        <w:t>县级配套项目</w:t>
      </w:r>
    </w:p>
    <w:p>
      <w:pPr>
        <w:widowControl/>
        <w:numPr>
          <w:ilvl w:val="0"/>
          <w:numId w:val="0"/>
        </w:numPr>
        <w:shd w:val="clear" w:color="auto" w:fill="FFFFFF"/>
        <w:spacing w:line="600" w:lineRule="atLeast"/>
        <w:ind w:left="638" w:leftChars="304" w:firstLine="0" w:firstLineChars="0"/>
        <w:rPr>
          <w:rFonts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1</w:t>
      </w:r>
      <w:r>
        <w:rPr>
          <w:rFonts w:hint="eastAsia" w:ascii="仿宋_GB2312" w:hAnsi="楷体" w:eastAsia="仿宋_GB2312"/>
          <w:sz w:val="32"/>
          <w:szCs w:val="32"/>
        </w:rPr>
        <w:t>）项目概述：由疾病预防控制机构、乡镇卫生院等</w:t>
      </w:r>
      <w:r>
        <w:rPr>
          <w:rFonts w:hint="eastAsia" w:ascii="仿宋_GB2312" w:hAnsi="楷体" w:eastAsia="仿宋_GB2312"/>
          <w:sz w:val="32"/>
          <w:szCs w:val="32"/>
          <w:lang w:eastAsia="zh-CN"/>
        </w:rPr>
        <w:t>基层</w:t>
      </w:r>
      <w:r>
        <w:rPr>
          <w:rFonts w:hint="eastAsia" w:ascii="仿宋_GB2312" w:hAnsi="楷体" w:eastAsia="仿宋_GB2312"/>
          <w:sz w:val="32"/>
          <w:szCs w:val="32"/>
        </w:rPr>
        <w:t>医疗卫生机构向全体居民提供，是公益性的公共卫生干预措施，主要起疾病预防控制作用。</w:t>
      </w:r>
    </w:p>
    <w:p>
      <w:pPr>
        <w:widowControl/>
        <w:spacing w:line="560" w:lineRule="exact"/>
        <w:ind w:left="638" w:leftChars="304" w:firstLine="0" w:firstLineChars="0"/>
        <w:rPr>
          <w:rFonts w:ascii="仿宋_GB2312" w:hAnsi="仿宋"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2</w:t>
      </w:r>
      <w:r>
        <w:rPr>
          <w:rFonts w:hint="eastAsia" w:ascii="仿宋_GB2312" w:hAnsi="楷体" w:eastAsia="仿宋_GB2312"/>
          <w:sz w:val="32"/>
          <w:szCs w:val="32"/>
        </w:rPr>
        <w:t>）立项依据：</w:t>
      </w:r>
      <w:r>
        <w:rPr>
          <w:rFonts w:hint="eastAsia" w:ascii="仿宋_GB2312" w:hAnsi="仿宋" w:eastAsia="仿宋_GB2312"/>
          <w:sz w:val="32"/>
          <w:szCs w:val="32"/>
        </w:rPr>
        <w:t>中央民生工程项目上，</w:t>
      </w:r>
      <w:r>
        <w:rPr>
          <w:rFonts w:hint="eastAsia" w:ascii="仿宋_GB2312" w:hAnsi="仿宋" w:eastAsia="仿宋_GB2312"/>
          <w:sz w:val="32"/>
          <w:szCs w:val="32"/>
          <w:lang w:eastAsia="zh-CN"/>
        </w:rPr>
        <w:t>县</w:t>
      </w:r>
      <w:r>
        <w:rPr>
          <w:rFonts w:hint="eastAsia" w:ascii="仿宋_GB2312" w:hAnsi="仿宋" w:eastAsia="仿宋_GB2312"/>
          <w:sz w:val="32"/>
          <w:szCs w:val="32"/>
        </w:rPr>
        <w:t>级根据上级文件配套资金。</w:t>
      </w:r>
    </w:p>
    <w:p>
      <w:pPr>
        <w:adjustRightInd w:val="0"/>
        <w:snapToGrid w:val="0"/>
        <w:spacing w:line="600" w:lineRule="exact"/>
        <w:ind w:firstLine="640" w:firstLineChars="200"/>
        <w:rPr>
          <w:rFonts w:ascii="仿宋_GB2312" w:hAnsi="仿宋"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3</w:t>
      </w:r>
      <w:r>
        <w:rPr>
          <w:rFonts w:hint="eastAsia" w:ascii="仿宋_GB2312" w:hAnsi="楷体" w:eastAsia="仿宋_GB2312"/>
          <w:sz w:val="32"/>
          <w:szCs w:val="32"/>
        </w:rPr>
        <w:t>）起止时间：</w:t>
      </w:r>
      <w:r>
        <w:rPr>
          <w:rFonts w:hint="eastAsia" w:ascii="仿宋_GB2312" w:hAnsi="楷体" w:eastAsia="仿宋_GB2312"/>
          <w:sz w:val="32"/>
          <w:szCs w:val="32"/>
          <w:lang w:eastAsia="zh-CN"/>
        </w:rPr>
        <w:t>2024年</w:t>
      </w:r>
      <w:r>
        <w:rPr>
          <w:rFonts w:ascii="仿宋_GB2312" w:hAnsi="楷体" w:eastAsia="仿宋_GB2312"/>
          <w:sz w:val="32"/>
          <w:szCs w:val="32"/>
        </w:rPr>
        <w:t>1-12</w:t>
      </w:r>
      <w:r>
        <w:rPr>
          <w:rFonts w:hint="eastAsia" w:ascii="仿宋_GB2312" w:hAnsi="楷体" w:eastAsia="仿宋_GB2312"/>
          <w:sz w:val="32"/>
          <w:szCs w:val="32"/>
        </w:rPr>
        <w:t>月。</w:t>
      </w:r>
    </w:p>
    <w:p>
      <w:pPr>
        <w:spacing w:line="600" w:lineRule="exact"/>
        <w:ind w:left="638" w:leftChars="304" w:firstLine="0" w:firstLineChars="0"/>
        <w:rPr>
          <w:rFonts w:ascii="仿宋_GB2312" w:hAnsi="仿宋_GB2312" w:eastAsia="仿宋_GB2312" w:cs="仿宋_GB2312"/>
          <w:bCs/>
          <w:sz w:val="30"/>
          <w:szCs w:val="30"/>
        </w:rPr>
      </w:pPr>
      <w:r>
        <w:rPr>
          <w:rFonts w:hint="eastAsia" w:ascii="仿宋_GB2312" w:hAnsi="楷体" w:eastAsia="仿宋_GB2312"/>
          <w:sz w:val="32"/>
          <w:szCs w:val="32"/>
        </w:rPr>
        <w:t>（</w:t>
      </w:r>
      <w:r>
        <w:rPr>
          <w:rFonts w:ascii="仿宋_GB2312" w:hAnsi="楷体" w:eastAsia="仿宋_GB2312"/>
          <w:sz w:val="32"/>
          <w:szCs w:val="32"/>
        </w:rPr>
        <w:t>4</w:t>
      </w:r>
      <w:r>
        <w:rPr>
          <w:rFonts w:hint="eastAsia" w:ascii="仿宋_GB2312" w:hAnsi="楷体" w:eastAsia="仿宋_GB2312"/>
          <w:sz w:val="32"/>
          <w:szCs w:val="32"/>
        </w:rPr>
        <w:t>）项目内容：</w:t>
      </w:r>
      <w:r>
        <w:rPr>
          <w:rFonts w:hint="eastAsia" w:ascii="仿宋_GB2312" w:hAnsi="仿宋" w:eastAsia="仿宋_GB2312"/>
          <w:sz w:val="32"/>
          <w:szCs w:val="32"/>
        </w:rPr>
        <w:t>实施建立居民健康档案、健康教育、预防接种、儿童健康管理、孕产妇健康管理、老年人健康管理、高血压和</w:t>
      </w:r>
      <w:r>
        <w:rPr>
          <w:rFonts w:ascii="仿宋_GB2312" w:hAnsi="仿宋" w:eastAsia="仿宋_GB2312"/>
          <w:sz w:val="32"/>
          <w:szCs w:val="32"/>
        </w:rPr>
        <w:t>2</w:t>
      </w:r>
      <w:r>
        <w:rPr>
          <w:rFonts w:hint="eastAsia" w:ascii="仿宋_GB2312" w:hAnsi="仿宋" w:eastAsia="仿宋_GB2312"/>
          <w:sz w:val="32"/>
          <w:szCs w:val="32"/>
        </w:rPr>
        <w:t>型糖尿病等慢性病患者健康管理、严重精神障碍患者管理、肺结核患者健康管理、中医药健康管理、传染病和突发公共卫生事件报告和处理、卫生计生监督协管</w:t>
      </w:r>
      <w:r>
        <w:rPr>
          <w:rFonts w:ascii="仿宋_GB2312" w:hAnsi="仿宋" w:eastAsia="仿宋_GB2312"/>
          <w:sz w:val="32"/>
          <w:szCs w:val="32"/>
        </w:rPr>
        <w:t>12</w:t>
      </w:r>
      <w:r>
        <w:rPr>
          <w:rFonts w:hint="eastAsia" w:ascii="仿宋_GB2312" w:hAnsi="仿宋" w:eastAsia="仿宋_GB2312"/>
          <w:sz w:val="32"/>
          <w:szCs w:val="32"/>
        </w:rPr>
        <w:t>类项目</w:t>
      </w:r>
    </w:p>
    <w:p>
      <w:pPr>
        <w:adjustRightInd w:val="0"/>
        <w:snapToGrid w:val="0"/>
        <w:spacing w:line="600" w:lineRule="exact"/>
        <w:ind w:left="638" w:leftChars="304" w:firstLine="0" w:firstLineChars="0"/>
        <w:rPr>
          <w:rFonts w:ascii="仿宋_GB2312" w:hAnsi="仿宋"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5</w:t>
      </w:r>
      <w:r>
        <w:rPr>
          <w:rFonts w:hint="eastAsia" w:ascii="仿宋_GB2312" w:hAnsi="楷体" w:eastAsia="仿宋_GB2312"/>
          <w:sz w:val="32"/>
          <w:szCs w:val="32"/>
        </w:rPr>
        <w:t>）年度预算安排：</w:t>
      </w:r>
      <w:r>
        <w:rPr>
          <w:rFonts w:hint="eastAsia" w:ascii="仿宋_GB2312" w:hAnsi="楷体" w:eastAsia="仿宋_GB2312"/>
          <w:sz w:val="32"/>
          <w:szCs w:val="32"/>
          <w:lang w:val="en-US" w:eastAsia="zh-CN"/>
        </w:rPr>
        <w:t>1582.70</w:t>
      </w:r>
      <w:r>
        <w:rPr>
          <w:rFonts w:hint="eastAsia" w:ascii="仿宋_GB2312" w:hAnsi="楷体" w:eastAsia="仿宋_GB2312"/>
          <w:sz w:val="32"/>
          <w:szCs w:val="32"/>
        </w:rPr>
        <w:t>万元。</w:t>
      </w:r>
    </w:p>
    <w:p>
      <w:pPr>
        <w:widowControl/>
        <w:numPr>
          <w:ilvl w:val="0"/>
          <w:numId w:val="0"/>
        </w:numPr>
        <w:shd w:val="clear" w:color="auto" w:fill="FFFFFF"/>
        <w:spacing w:line="600" w:lineRule="atLeast"/>
        <w:ind w:left="638" w:leftChars="304" w:firstLine="0" w:firstLineChars="0"/>
        <w:rPr>
          <w:rFonts w:hint="eastAsia" w:ascii="仿宋_GB2312" w:hAnsi="楷体" w:eastAsia="仿宋_GB2312"/>
          <w:sz w:val="32"/>
          <w:szCs w:val="32"/>
        </w:rPr>
      </w:pPr>
      <w:r>
        <w:rPr>
          <w:rFonts w:hint="eastAsia" w:ascii="仿宋_GB2312" w:hAnsi="楷体" w:eastAsia="仿宋_GB2312"/>
          <w:sz w:val="32"/>
          <w:szCs w:val="32"/>
        </w:rPr>
        <w:t>（</w:t>
      </w:r>
      <w:r>
        <w:rPr>
          <w:rFonts w:ascii="仿宋_GB2312" w:hAnsi="楷体" w:eastAsia="仿宋_GB2312"/>
          <w:sz w:val="32"/>
          <w:szCs w:val="32"/>
        </w:rPr>
        <w:t>6</w:t>
      </w:r>
      <w:r>
        <w:rPr>
          <w:rFonts w:hint="eastAsia" w:ascii="仿宋_GB2312" w:hAnsi="楷体" w:eastAsia="仿宋_GB2312"/>
          <w:sz w:val="32"/>
          <w:szCs w:val="32"/>
        </w:rPr>
        <w:t>）绩效目标和指标：推进我市基层医改向纵深发展，全面提高基本公共卫生服务能力和水平，增强城乡居民基本公共卫生服务的获得感。</w:t>
      </w:r>
    </w:p>
    <w:p>
      <w:pPr>
        <w:rPr>
          <w:rFonts w:hint="eastAsia" w:ascii="仿宋_GB2312" w:hAnsi="楷体" w:eastAsia="仿宋_GB2312"/>
          <w:sz w:val="32"/>
          <w:szCs w:val="32"/>
          <w:lang w:eastAsia="zh-CN"/>
        </w:rPr>
      </w:pPr>
      <w:r>
        <w:rPr>
          <w:rFonts w:hint="eastAsia" w:ascii="仿宋_GB2312" w:hAnsi="楷体" w:eastAsia="仿宋_GB2312"/>
          <w:sz w:val="32"/>
          <w:szCs w:val="32"/>
          <w:lang w:eastAsia="zh-CN"/>
        </w:rPr>
        <w:br w:type="page"/>
      </w:r>
    </w:p>
    <w:p>
      <w:pPr>
        <w:widowControl/>
        <w:numPr>
          <w:ilvl w:val="0"/>
          <w:numId w:val="0"/>
        </w:numPr>
        <w:shd w:val="clear" w:color="auto" w:fill="FFFFFF"/>
        <w:spacing w:line="600" w:lineRule="atLeast"/>
        <w:ind w:left="638" w:leftChars="304" w:firstLine="0" w:firstLineChars="0"/>
        <w:rPr>
          <w:rFonts w:hint="eastAsia" w:ascii="仿宋_GB2312" w:hAnsi="楷体" w:eastAsia="仿宋_GB2312"/>
          <w:sz w:val="32"/>
          <w:szCs w:val="32"/>
          <w:lang w:eastAsia="zh-CN"/>
        </w:rPr>
      </w:pPr>
    </w:p>
    <w:p>
      <w:pPr>
        <w:pStyle w:val="8"/>
        <w:jc w:val="center"/>
        <w:rPr>
          <w:rFonts w:ascii="Times New Roman" w:hAnsi="Times New Roman" w:cs="Times New Roman"/>
          <w:b/>
          <w:color w:val="000000"/>
          <w:sz w:val="44"/>
          <w:szCs w:val="44"/>
        </w:rPr>
      </w:pPr>
      <w:r>
        <w:rPr>
          <w:rFonts w:hint="eastAsia" w:ascii="宋体" w:hAnsi="宋体" w:eastAsia="宋体" w:cs="宋体"/>
          <w:b w:val="0"/>
          <w:bCs w:val="0"/>
          <w:color w:val="000000"/>
          <w:sz w:val="32"/>
          <w:szCs w:val="32"/>
          <w:lang w:val="en-US" w:eastAsia="zh-CN"/>
        </w:rPr>
        <w:t>国家基本公共卫生服务项目</w:t>
      </w:r>
      <w:r>
        <w:rPr>
          <w:rFonts w:hint="eastAsia" w:eastAsia="宋体" w:cs="宋体"/>
          <w:b w:val="0"/>
          <w:bCs w:val="0"/>
          <w:color w:val="000000"/>
          <w:sz w:val="32"/>
          <w:szCs w:val="32"/>
          <w:lang w:val="en-US" w:eastAsia="zh-CN"/>
        </w:rPr>
        <w:t>县级配套</w:t>
      </w:r>
      <w:r>
        <w:rPr>
          <w:rFonts w:hint="eastAsia" w:ascii="宋体" w:hAnsi="宋体" w:eastAsia="宋体" w:cs="宋体"/>
          <w:b w:val="0"/>
          <w:bCs w:val="0"/>
          <w:color w:val="000000"/>
          <w:sz w:val="32"/>
          <w:szCs w:val="32"/>
        </w:rPr>
        <w:t>绩效目标表</w:t>
      </w:r>
    </w:p>
    <w:p>
      <w:pPr>
        <w:pStyle w:val="9"/>
        <w:rPr>
          <w:rFonts w:ascii="Times New Roman" w:hAnsi="Times New Roman" w:cs="Times New Roman"/>
          <w:color w:val="000000"/>
          <w:sz w:val="24"/>
          <w:szCs w:val="24"/>
          <w:lang w:eastAsia="zh-CN"/>
        </w:rPr>
      </w:pPr>
      <w:r>
        <w:rPr>
          <w:rFonts w:ascii="Times New Roman" w:hAnsi="Times New Roman" w:cs="Times New Roman"/>
          <w:color w:val="000000"/>
          <w:sz w:val="24"/>
          <w:szCs w:val="24"/>
        </w:rPr>
        <w:t>（</w:t>
      </w:r>
      <w:r>
        <w:rPr>
          <w:rFonts w:hint="eastAsia" w:ascii="Times New Roman" w:hAnsi="Times New Roman" w:cs="Times New Roman"/>
          <w:color w:val="000000"/>
          <w:sz w:val="24"/>
          <w:szCs w:val="24"/>
          <w:lang w:eastAsia="zh-CN"/>
        </w:rPr>
        <w:t>2024年</w:t>
      </w:r>
      <w:r>
        <w:rPr>
          <w:rFonts w:ascii="Times New Roman" w:hAnsi="Times New Roman" w:cs="Times New Roman"/>
          <w:color w:val="000000"/>
          <w:sz w:val="24"/>
          <w:szCs w:val="24"/>
        </w:rPr>
        <w:t>度）</w:t>
      </w:r>
    </w:p>
    <w:tbl>
      <w:tblPr>
        <w:tblStyle w:val="3"/>
        <w:tblpPr w:leftFromText="180" w:rightFromText="180" w:vertAnchor="text" w:horzAnchor="page" w:tblpX="612" w:tblpY="55"/>
        <w:tblOverlap w:val="never"/>
        <w:tblW w:w="10286" w:type="dxa"/>
        <w:tblInd w:w="0" w:type="dxa"/>
        <w:tblLayout w:type="fixed"/>
        <w:tblCellMar>
          <w:top w:w="0" w:type="dxa"/>
          <w:left w:w="10" w:type="dxa"/>
          <w:bottom w:w="0" w:type="dxa"/>
          <w:right w:w="10" w:type="dxa"/>
        </w:tblCellMar>
      </w:tblPr>
      <w:tblGrid>
        <w:gridCol w:w="900"/>
        <w:gridCol w:w="1371"/>
        <w:gridCol w:w="1080"/>
        <w:gridCol w:w="3230"/>
        <w:gridCol w:w="2162"/>
        <w:gridCol w:w="1543"/>
      </w:tblGrid>
      <w:tr>
        <w:tblPrEx>
          <w:tblCellMar>
            <w:top w:w="0" w:type="dxa"/>
            <w:left w:w="10" w:type="dxa"/>
            <w:bottom w:w="0" w:type="dxa"/>
            <w:right w:w="10" w:type="dxa"/>
          </w:tblCellMar>
        </w:tblPrEx>
        <w:trPr>
          <w:trHeight w:val="810" w:hRule="exact"/>
        </w:trPr>
        <w:tc>
          <w:tcPr>
            <w:tcW w:w="3351" w:type="dxa"/>
            <w:gridSpan w:val="3"/>
            <w:tcBorders>
              <w:top w:val="single" w:color="000000" w:sz="8" w:space="0"/>
              <w:left w:val="single" w:color="000000" w:sz="8" w:space="0"/>
              <w:bottom w:val="single" w:color="000000" w:sz="8" w:space="0"/>
              <w:right w:val="single" w:color="000000" w:sz="8" w:space="0"/>
            </w:tcBorders>
            <w:shd w:val="clear" w:color="auto" w:fill="FFFFFF"/>
            <w:noWrap/>
            <w:vAlign w:val="top"/>
          </w:tcPr>
          <w:p>
            <w:pPr>
              <w:pStyle w:val="10"/>
              <w:spacing w:line="240" w:lineRule="auto"/>
              <w:ind w:firstLine="0"/>
              <w:jc w:val="left"/>
              <w:rPr>
                <w:rFonts w:ascii="Times New Roman" w:hAnsi="Times New Roman" w:cs="Times New Roman"/>
                <w:color w:val="000000"/>
                <w:sz w:val="21"/>
                <w:szCs w:val="21"/>
              </w:rPr>
            </w:pPr>
            <w:r>
              <w:rPr>
                <w:rFonts w:ascii="Times New Roman" w:hAnsi="Times New Roman" w:cs="Times New Roman"/>
                <w:color w:val="000000"/>
                <w:sz w:val="21"/>
                <w:szCs w:val="21"/>
              </w:rPr>
              <w:t>专项名称</w:t>
            </w:r>
          </w:p>
        </w:tc>
        <w:tc>
          <w:tcPr>
            <w:tcW w:w="6935" w:type="dxa"/>
            <w:gridSpan w:val="3"/>
            <w:tcBorders>
              <w:top w:val="single" w:color="000000" w:sz="8" w:space="0"/>
              <w:left w:val="single" w:color="000000" w:sz="8" w:space="0"/>
              <w:bottom w:val="single" w:color="000000" w:sz="8" w:space="0"/>
              <w:right w:val="single" w:color="000000" w:sz="8" w:space="0"/>
            </w:tcBorders>
            <w:shd w:val="clear" w:color="auto" w:fill="FFFFFF"/>
            <w:noWrap/>
            <w:vAlign w:val="top"/>
          </w:tcPr>
          <w:p>
            <w:pPr>
              <w:jc w:val="left"/>
              <w:rPr>
                <w:rFonts w:ascii="Times New Roman" w:hAnsi="Times New Roman"/>
                <w:color w:val="000000"/>
                <w:szCs w:val="21"/>
              </w:rPr>
            </w:pPr>
            <w:r>
              <w:rPr>
                <w:rFonts w:ascii="Times New Roman" w:hAnsi="Times New Roman"/>
                <w:color w:val="000000"/>
                <w:szCs w:val="21"/>
              </w:rPr>
              <w:t>国家基本公共卫生服务项目</w:t>
            </w:r>
          </w:p>
        </w:tc>
      </w:tr>
      <w:tr>
        <w:tblPrEx>
          <w:tblCellMar>
            <w:top w:w="0" w:type="dxa"/>
            <w:left w:w="10" w:type="dxa"/>
            <w:bottom w:w="0" w:type="dxa"/>
            <w:right w:w="10" w:type="dxa"/>
          </w:tblCellMar>
        </w:tblPrEx>
        <w:trPr>
          <w:trHeight w:val="1526" w:hRule="exact"/>
        </w:trPr>
        <w:tc>
          <w:tcPr>
            <w:tcW w:w="3351" w:type="dxa"/>
            <w:gridSpan w:val="3"/>
            <w:tcBorders>
              <w:top w:val="single" w:color="000000" w:sz="8" w:space="0"/>
              <w:left w:val="single" w:color="000000" w:sz="8" w:space="0"/>
              <w:bottom w:val="single" w:color="000000" w:sz="8" w:space="0"/>
              <w:right w:val="single" w:color="000000" w:sz="8" w:space="0"/>
            </w:tcBorders>
            <w:shd w:val="clear" w:color="auto" w:fill="FFFFFF"/>
            <w:noWrap/>
            <w:vAlign w:val="top"/>
          </w:tcPr>
          <w:p>
            <w:pPr>
              <w:pStyle w:val="10"/>
              <w:spacing w:line="240" w:lineRule="auto"/>
              <w:ind w:firstLine="0"/>
              <w:jc w:val="left"/>
              <w:rPr>
                <w:rFonts w:ascii="Times New Roman" w:hAnsi="Times New Roman" w:cs="Times New Roman"/>
                <w:color w:val="000000"/>
                <w:sz w:val="21"/>
                <w:szCs w:val="21"/>
                <w:vertAlign w:val="baseline"/>
              </w:rPr>
            </w:pPr>
            <w:r>
              <w:rPr>
                <w:rFonts w:ascii="Times New Roman" w:hAnsi="Times New Roman" w:cs="Times New Roman"/>
                <w:color w:val="000000"/>
                <w:sz w:val="21"/>
                <w:szCs w:val="21"/>
              </w:rPr>
              <w:t>中央主管部门</w:t>
            </w:r>
          </w:p>
          <w:p>
            <w:pPr>
              <w:pStyle w:val="10"/>
              <w:spacing w:line="240" w:lineRule="auto"/>
              <w:ind w:firstLine="0"/>
              <w:jc w:val="left"/>
              <w:rPr>
                <w:rFonts w:ascii="Times New Roman" w:hAnsi="Times New Roman" w:cs="Times New Roman"/>
                <w:color w:val="000000"/>
                <w:sz w:val="21"/>
                <w:szCs w:val="21"/>
              </w:rPr>
            </w:pPr>
          </w:p>
        </w:tc>
        <w:tc>
          <w:tcPr>
            <w:tcW w:w="6935" w:type="dxa"/>
            <w:gridSpan w:val="3"/>
            <w:tcBorders>
              <w:top w:val="single" w:color="000000" w:sz="8" w:space="0"/>
              <w:left w:val="single" w:color="000000" w:sz="8" w:space="0"/>
              <w:bottom w:val="single" w:color="000000" w:sz="8" w:space="0"/>
              <w:right w:val="single" w:color="000000" w:sz="8" w:space="0"/>
            </w:tcBorders>
            <w:shd w:val="clear" w:color="auto" w:fill="FFFFFF"/>
            <w:noWrap/>
            <w:vAlign w:val="top"/>
          </w:tcPr>
          <w:p>
            <w:pPr>
              <w:jc w:val="left"/>
              <w:rPr>
                <w:rFonts w:ascii="Times New Roman" w:hAnsi="Times New Roman"/>
                <w:color w:val="000000"/>
                <w:szCs w:val="21"/>
              </w:rPr>
            </w:pPr>
            <w:r>
              <w:rPr>
                <w:rFonts w:ascii="Times New Roman" w:hAnsi="Times New Roman"/>
                <w:color w:val="000000"/>
                <w:szCs w:val="21"/>
              </w:rPr>
              <w:t>国家卫生健康委</w:t>
            </w:r>
          </w:p>
        </w:tc>
      </w:tr>
      <w:tr>
        <w:tblPrEx>
          <w:tblCellMar>
            <w:top w:w="0" w:type="dxa"/>
            <w:left w:w="10" w:type="dxa"/>
            <w:bottom w:w="0" w:type="dxa"/>
            <w:right w:w="10" w:type="dxa"/>
          </w:tblCellMar>
        </w:tblPrEx>
        <w:trPr>
          <w:trHeight w:val="721" w:hRule="exact"/>
        </w:trPr>
        <w:tc>
          <w:tcPr>
            <w:tcW w:w="3351" w:type="dxa"/>
            <w:gridSpan w:val="3"/>
            <w:tcBorders>
              <w:top w:val="single" w:color="000000" w:sz="8" w:space="0"/>
              <w:left w:val="single" w:color="000000" w:sz="8" w:space="0"/>
              <w:bottom w:val="single" w:color="000000" w:sz="8" w:space="0"/>
              <w:right w:val="single" w:color="000000" w:sz="8" w:space="0"/>
            </w:tcBorders>
            <w:shd w:val="clear" w:color="auto" w:fill="FFFFFF"/>
            <w:noWrap/>
            <w:vAlign w:val="top"/>
          </w:tcPr>
          <w:p>
            <w:pPr>
              <w:pStyle w:val="10"/>
              <w:spacing w:line="240" w:lineRule="auto"/>
              <w:ind w:firstLine="0"/>
              <w:jc w:val="left"/>
              <w:rPr>
                <w:rFonts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县级财政</w:t>
            </w:r>
            <w:r>
              <w:rPr>
                <w:rFonts w:ascii="Times New Roman" w:hAnsi="Times New Roman" w:cs="Times New Roman"/>
                <w:color w:val="000000"/>
                <w:sz w:val="21"/>
                <w:szCs w:val="21"/>
              </w:rPr>
              <w:t>部门</w:t>
            </w: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top"/>
          </w:tcPr>
          <w:p>
            <w:pPr>
              <w:jc w:val="left"/>
              <w:rPr>
                <w:rFonts w:ascii="Times New Roman" w:hAnsi="Times New Roman"/>
                <w:color w:val="000000"/>
                <w:szCs w:val="21"/>
              </w:rPr>
            </w:pPr>
            <w:r>
              <w:rPr>
                <w:rFonts w:hint="eastAsia" w:ascii="Times New Roman" w:hAnsi="Times New Roman"/>
                <w:color w:val="000000"/>
                <w:szCs w:val="21"/>
              </w:rPr>
              <w:t>濉溪县财政局</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top"/>
          </w:tcPr>
          <w:p>
            <w:pPr>
              <w:pStyle w:val="10"/>
              <w:spacing w:line="240" w:lineRule="auto"/>
              <w:ind w:firstLine="0"/>
              <w:jc w:val="left"/>
              <w:rPr>
                <w:rFonts w:ascii="Times New Roman" w:hAnsi="Times New Roman" w:cs="Times New Roman"/>
                <w:color w:val="000000"/>
                <w:sz w:val="21"/>
                <w:szCs w:val="21"/>
              </w:rPr>
            </w:pPr>
            <w:r>
              <w:rPr>
                <w:rFonts w:hint="eastAsia" w:ascii="Times New Roman" w:hAnsi="Times New Roman" w:cs="Times New Roman"/>
                <w:color w:val="000000"/>
                <w:sz w:val="21"/>
                <w:szCs w:val="21"/>
                <w:lang w:val="en-US" w:eastAsia="zh-CN"/>
              </w:rPr>
              <w:t>县级主管</w:t>
            </w:r>
            <w:r>
              <w:rPr>
                <w:rFonts w:ascii="Times New Roman" w:hAnsi="Times New Roman" w:cs="Times New Roman"/>
                <w:color w:val="000000"/>
                <w:sz w:val="21"/>
                <w:szCs w:val="21"/>
              </w:rPr>
              <w:t>部门</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top"/>
          </w:tcPr>
          <w:p>
            <w:pPr>
              <w:jc w:val="left"/>
              <w:rPr>
                <w:rFonts w:ascii="Times New Roman" w:hAnsi="Times New Roman"/>
                <w:color w:val="000000"/>
                <w:szCs w:val="21"/>
              </w:rPr>
            </w:pPr>
            <w:r>
              <w:rPr>
                <w:rFonts w:hint="eastAsia" w:ascii="Times New Roman" w:hAnsi="Times New Roman"/>
                <w:color w:val="000000"/>
                <w:szCs w:val="21"/>
              </w:rPr>
              <w:t>濉溪县卫生健康委</w:t>
            </w:r>
          </w:p>
        </w:tc>
      </w:tr>
      <w:tr>
        <w:tblPrEx>
          <w:tblCellMar>
            <w:top w:w="0" w:type="dxa"/>
            <w:left w:w="10" w:type="dxa"/>
            <w:bottom w:w="0" w:type="dxa"/>
            <w:right w:w="10" w:type="dxa"/>
          </w:tblCellMar>
        </w:tblPrEx>
        <w:trPr>
          <w:trHeight w:val="478" w:hRule="exact"/>
        </w:trPr>
        <w:tc>
          <w:tcPr>
            <w:tcW w:w="3351" w:type="dxa"/>
            <w:gridSpan w:val="3"/>
            <w:vMerge w:val="restart"/>
            <w:tcBorders>
              <w:top w:val="single" w:color="000000" w:sz="8" w:space="0"/>
              <w:left w:val="single" w:color="000000" w:sz="8" w:space="0"/>
              <w:bottom w:val="single" w:color="000000" w:sz="8" w:space="0"/>
              <w:right w:val="single" w:color="000000" w:sz="8" w:space="0"/>
            </w:tcBorders>
            <w:shd w:val="clear" w:color="auto" w:fill="FFFFFF"/>
            <w:noWrap/>
            <w:vAlign w:val="top"/>
          </w:tcPr>
          <w:p>
            <w:pPr>
              <w:jc w:val="left"/>
              <w:rPr>
                <w:rFonts w:ascii="Times New Roman" w:hAnsi="Times New Roman"/>
                <w:color w:val="000000"/>
                <w:szCs w:val="21"/>
              </w:rPr>
            </w:pPr>
            <w:r>
              <w:rPr>
                <w:rFonts w:hint="eastAsia" w:ascii="Times New Roman" w:hAnsi="Times New Roman"/>
                <w:color w:val="000000"/>
                <w:szCs w:val="21"/>
              </w:rPr>
              <w:t>资金情况（万元）</w:t>
            </w: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top"/>
          </w:tcPr>
          <w:p>
            <w:pPr>
              <w:pStyle w:val="10"/>
              <w:spacing w:line="240" w:lineRule="auto"/>
              <w:ind w:left="0" w:leftChars="0" w:firstLine="0" w:firstLineChars="0"/>
              <w:jc w:val="center"/>
              <w:rPr>
                <w:rFonts w:ascii="Times New Roman" w:hAnsi="Times New Roman" w:cs="Times New Roman"/>
                <w:color w:val="000000"/>
                <w:sz w:val="21"/>
                <w:szCs w:val="21"/>
              </w:rPr>
            </w:pPr>
            <w:r>
              <w:rPr>
                <w:rFonts w:ascii="Times New Roman" w:hAnsi="Times New Roman" w:cs="Times New Roman"/>
                <w:color w:val="000000"/>
                <w:sz w:val="21"/>
                <w:szCs w:val="21"/>
              </w:rPr>
              <w:t>年度资金：</w:t>
            </w:r>
          </w:p>
        </w:tc>
        <w:tc>
          <w:tcPr>
            <w:tcW w:w="3705" w:type="dxa"/>
            <w:gridSpan w:val="2"/>
            <w:tcBorders>
              <w:top w:val="single" w:color="000000" w:sz="8" w:space="0"/>
              <w:left w:val="single" w:color="000000" w:sz="8" w:space="0"/>
              <w:bottom w:val="single" w:color="000000" w:sz="8" w:space="0"/>
              <w:right w:val="single" w:color="000000" w:sz="8" w:space="0"/>
            </w:tcBorders>
            <w:shd w:val="clear" w:color="auto" w:fill="FFFFFF"/>
            <w:noWrap/>
            <w:vAlign w:val="top"/>
          </w:tcPr>
          <w:p>
            <w:pPr>
              <w:jc w:val="center"/>
              <w:rPr>
                <w:rFonts w:hint="default" w:ascii="宋体" w:hAnsi="宋体" w:eastAsia="宋体" w:cs="宋体"/>
                <w:color w:val="000000"/>
                <w:szCs w:val="21"/>
                <w:lang w:val="en-US" w:eastAsia="zh-CN"/>
              </w:rPr>
            </w:pPr>
            <w:r>
              <w:rPr>
                <w:rFonts w:hint="eastAsia" w:ascii="宋体" w:hAnsi="宋体" w:eastAsia="宋体" w:cs="宋体"/>
                <w:color w:val="000000"/>
                <w:szCs w:val="21"/>
                <w:lang w:val="en-US" w:eastAsia="zh-CN"/>
              </w:rPr>
              <w:t>1582.70</w:t>
            </w:r>
          </w:p>
        </w:tc>
      </w:tr>
      <w:tr>
        <w:tblPrEx>
          <w:tblCellMar>
            <w:top w:w="0" w:type="dxa"/>
            <w:left w:w="10" w:type="dxa"/>
            <w:bottom w:w="0" w:type="dxa"/>
            <w:right w:w="10" w:type="dxa"/>
          </w:tblCellMar>
        </w:tblPrEx>
        <w:trPr>
          <w:trHeight w:val="309" w:hRule="exact"/>
        </w:trPr>
        <w:tc>
          <w:tcPr>
            <w:tcW w:w="3351" w:type="dxa"/>
            <w:gridSpan w:val="3"/>
            <w:vMerge w:val="continue"/>
            <w:tcBorders>
              <w:top w:val="single" w:color="000000" w:sz="8" w:space="0"/>
              <w:left w:val="single" w:color="000000" w:sz="8" w:space="0"/>
              <w:bottom w:val="single" w:color="000000" w:sz="8" w:space="0"/>
              <w:right w:val="single" w:color="000000" w:sz="8" w:space="0"/>
            </w:tcBorders>
            <w:shd w:val="clear" w:color="auto" w:fill="FFFFFF"/>
            <w:noWrap/>
            <w:vAlign w:val="top"/>
          </w:tcPr>
          <w:p>
            <w:pPr>
              <w:jc w:val="left"/>
              <w:rPr>
                <w:rFonts w:ascii="Times New Roman" w:hAnsi="Times New Roman"/>
                <w:color w:val="000000"/>
                <w:szCs w:val="21"/>
              </w:rPr>
            </w:pP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top"/>
          </w:tcPr>
          <w:p>
            <w:pPr>
              <w:pStyle w:val="10"/>
              <w:spacing w:line="223" w:lineRule="exact"/>
              <w:ind w:left="0" w:leftChars="0" w:firstLine="0" w:firstLineChars="0"/>
              <w:jc w:val="center"/>
              <w:rPr>
                <w:rFonts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县级配套</w:t>
            </w:r>
          </w:p>
        </w:tc>
        <w:tc>
          <w:tcPr>
            <w:tcW w:w="3705" w:type="dxa"/>
            <w:gridSpan w:val="2"/>
            <w:tcBorders>
              <w:top w:val="single" w:color="000000" w:sz="8" w:space="0"/>
              <w:left w:val="single" w:color="000000" w:sz="8" w:space="0"/>
              <w:bottom w:val="single" w:color="000000" w:sz="8" w:space="0"/>
              <w:right w:val="single" w:color="000000" w:sz="8" w:space="0"/>
            </w:tcBorders>
            <w:shd w:val="clear" w:color="auto" w:fill="FFFFFF"/>
            <w:noWrap/>
            <w:vAlign w:val="top"/>
          </w:tcPr>
          <w:p>
            <w:pPr>
              <w:jc w:val="center"/>
              <w:rPr>
                <w:rFonts w:hint="default" w:ascii="Times New Roman" w:hAnsi="Times New Roman" w:eastAsia="宋体"/>
                <w:color w:val="000000"/>
                <w:szCs w:val="21"/>
                <w:lang w:val="en-US" w:eastAsia="zh-CN"/>
              </w:rPr>
            </w:pPr>
            <w:r>
              <w:rPr>
                <w:rFonts w:hint="eastAsia" w:ascii="Times New Roman" w:hAnsi="Times New Roman"/>
                <w:color w:val="000000"/>
                <w:szCs w:val="21"/>
                <w:lang w:val="en-US" w:eastAsia="zh-CN"/>
              </w:rPr>
              <w:t>1582.70</w:t>
            </w:r>
          </w:p>
        </w:tc>
      </w:tr>
      <w:tr>
        <w:tblPrEx>
          <w:tblCellMar>
            <w:top w:w="0" w:type="dxa"/>
            <w:left w:w="10" w:type="dxa"/>
            <w:bottom w:w="0" w:type="dxa"/>
            <w:right w:w="10" w:type="dxa"/>
          </w:tblCellMar>
        </w:tblPrEx>
        <w:trPr>
          <w:trHeight w:val="1134" w:hRule="atLeast"/>
        </w:trPr>
        <w:tc>
          <w:tcPr>
            <w:tcW w:w="900" w:type="dxa"/>
            <w:tcBorders>
              <w:top w:val="single" w:color="000000" w:sz="8" w:space="0"/>
              <w:left w:val="single" w:color="000000" w:sz="8" w:space="0"/>
              <w:bottom w:val="single" w:color="000000" w:sz="8" w:space="0"/>
              <w:right w:val="single" w:color="000000" w:sz="8" w:space="0"/>
            </w:tcBorders>
            <w:shd w:val="clear" w:color="auto" w:fill="FFFFFF"/>
            <w:noWrap/>
            <w:textDirection w:val="tbLrV"/>
            <w:vAlign w:val="center"/>
          </w:tcPr>
          <w:p>
            <w:pPr>
              <w:ind w:left="113" w:right="113"/>
              <w:jc w:val="center"/>
              <w:rPr>
                <w:rFonts w:ascii="Times New Roman" w:hAnsi="Times New Roman"/>
                <w:color w:val="000000"/>
                <w:szCs w:val="21"/>
              </w:rPr>
            </w:pPr>
            <w:r>
              <w:rPr>
                <w:rFonts w:ascii="Times New Roman" w:hAnsi="Times New Roman"/>
                <w:color w:val="000000"/>
                <w:szCs w:val="21"/>
              </w:rPr>
              <w:t>年度总体目标</w:t>
            </w:r>
          </w:p>
        </w:tc>
        <w:tc>
          <w:tcPr>
            <w:tcW w:w="9386" w:type="dxa"/>
            <w:gridSpan w:val="5"/>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both"/>
              <w:rPr>
                <w:rFonts w:ascii="Times New Roman" w:hAnsi="Times New Roman"/>
                <w:color w:val="000000"/>
                <w:szCs w:val="21"/>
                <w:lang w:bidi="zh-TW"/>
              </w:rPr>
            </w:pPr>
            <w:r>
              <w:rPr>
                <w:rFonts w:hint="eastAsia" w:ascii="Times New Roman" w:hAnsi="Times New Roman"/>
                <w:color w:val="000000"/>
                <w:szCs w:val="21"/>
                <w:lang w:bidi="zh-TW"/>
              </w:rPr>
              <w:t>目标1：免费向城乡居民继续提供基本公共卫生服务。</w:t>
            </w:r>
          </w:p>
          <w:p>
            <w:pPr>
              <w:jc w:val="both"/>
              <w:rPr>
                <w:rFonts w:ascii="Times New Roman" w:hAnsi="Times New Roman"/>
                <w:color w:val="000000"/>
                <w:szCs w:val="21"/>
                <w:lang w:bidi="zh-TW"/>
              </w:rPr>
            </w:pPr>
            <w:r>
              <w:rPr>
                <w:rFonts w:hint="eastAsia" w:ascii="Times New Roman" w:hAnsi="Times New Roman"/>
                <w:color w:val="000000"/>
                <w:szCs w:val="21"/>
                <w:lang w:bidi="zh-TW"/>
              </w:rPr>
              <w:t>目标2：逐步提高基本公共卫生服务居民满意度和知晓率。</w:t>
            </w:r>
          </w:p>
        </w:tc>
      </w:tr>
      <w:tr>
        <w:tblPrEx>
          <w:tblCellMar>
            <w:top w:w="0" w:type="dxa"/>
            <w:left w:w="10" w:type="dxa"/>
            <w:bottom w:w="0" w:type="dxa"/>
            <w:right w:w="10" w:type="dxa"/>
          </w:tblCellMar>
        </w:tblPrEx>
        <w:trPr>
          <w:trHeight w:val="526" w:hRule="exact"/>
        </w:trPr>
        <w:tc>
          <w:tcPr>
            <w:tcW w:w="900" w:type="dxa"/>
            <w:vMerge w:val="restart"/>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pPr>
              <w:pStyle w:val="11"/>
              <w:rPr>
                <w:rFonts w:ascii="Times New Roman" w:hAnsi="Times New Roman" w:cs="Times New Roman"/>
                <w:color w:val="000000"/>
                <w:sz w:val="21"/>
                <w:szCs w:val="21"/>
              </w:rPr>
            </w:pPr>
            <w:r>
              <w:rPr>
                <w:rFonts w:ascii="Times New Roman" w:hAnsi="Times New Roman" w:cs="Times New Roman"/>
                <w:color w:val="000000"/>
                <w:sz w:val="21"/>
                <w:szCs w:val="21"/>
              </w:rPr>
              <w:t>绩效指标</w:t>
            </w:r>
          </w:p>
        </w:tc>
        <w:tc>
          <w:tcPr>
            <w:tcW w:w="137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10"/>
              <w:spacing w:line="240" w:lineRule="auto"/>
              <w:ind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一级指标</w:t>
            </w:r>
          </w:p>
        </w:tc>
        <w:tc>
          <w:tcPr>
            <w:tcW w:w="10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10"/>
              <w:spacing w:line="240" w:lineRule="auto"/>
              <w:ind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二级指标</w:t>
            </w: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10"/>
              <w:spacing w:line="240" w:lineRule="auto"/>
              <w:ind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三级指标</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10"/>
              <w:spacing w:line="240" w:lineRule="auto"/>
              <w:ind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指标值</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10"/>
              <w:spacing w:line="240" w:lineRule="auto"/>
              <w:ind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完成值</w:t>
            </w:r>
          </w:p>
        </w:tc>
      </w:tr>
      <w:tr>
        <w:tblPrEx>
          <w:tblCellMar>
            <w:top w:w="0" w:type="dxa"/>
            <w:left w:w="10" w:type="dxa"/>
            <w:bottom w:w="0" w:type="dxa"/>
            <w:right w:w="10" w:type="dxa"/>
          </w:tblCellMar>
        </w:tblPrEx>
        <w:trPr>
          <w:trHeight w:val="532"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pPr>
              <w:rPr>
                <w:rFonts w:ascii="Times New Roman" w:hAnsi="Times New Roman"/>
                <w:color w:val="000000"/>
                <w:szCs w:val="21"/>
              </w:rPr>
            </w:pPr>
          </w:p>
        </w:tc>
        <w:tc>
          <w:tcPr>
            <w:tcW w:w="1371" w:type="dxa"/>
            <w:vMerge w:val="restart"/>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pPr>
              <w:pStyle w:val="11"/>
              <w:rPr>
                <w:rFonts w:ascii="Times New Roman" w:hAnsi="Times New Roman" w:cs="Times New Roman"/>
                <w:color w:val="000000"/>
                <w:sz w:val="21"/>
                <w:szCs w:val="21"/>
              </w:rPr>
            </w:pPr>
            <w:r>
              <w:rPr>
                <w:rFonts w:ascii="Times New Roman" w:hAnsi="Times New Roman" w:cs="Times New Roman"/>
                <w:color w:val="000000"/>
                <w:sz w:val="21"/>
                <w:szCs w:val="21"/>
              </w:rPr>
              <w:t>产出指标</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10"/>
              <w:spacing w:line="240" w:lineRule="auto"/>
              <w:ind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数量指标</w:t>
            </w: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rFonts w:ascii="Times New Roman" w:hAnsi="Times New Roman"/>
                <w:color w:val="000000"/>
                <w:szCs w:val="21"/>
              </w:rPr>
            </w:pPr>
            <w:r>
              <w:rPr>
                <w:rFonts w:ascii="Times New Roman" w:hAnsi="Times New Roman"/>
                <w:color w:val="000000"/>
                <w:szCs w:val="21"/>
              </w:rPr>
              <w:t>指标</w:t>
            </w:r>
            <w:r>
              <w:rPr>
                <w:rFonts w:hint="eastAsia" w:ascii="Times New Roman" w:hAnsi="Times New Roman"/>
                <w:color w:val="000000"/>
                <w:szCs w:val="21"/>
              </w:rPr>
              <w:t>1</w:t>
            </w:r>
            <w:r>
              <w:rPr>
                <w:rFonts w:ascii="Times New Roman" w:hAnsi="Times New Roman"/>
                <w:color w:val="000000"/>
                <w:szCs w:val="21"/>
              </w:rPr>
              <w:t>：适龄儿童国家免疫规划疫苗接种率</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ascii="Times New Roman" w:hAnsi="Times New Roman"/>
                <w:color w:val="000000"/>
                <w:szCs w:val="21"/>
              </w:rPr>
              <w:t>≥90%</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hint="eastAsia" w:ascii="Times New Roman" w:hAnsi="Times New Roman"/>
                <w:color w:val="000000"/>
                <w:szCs w:val="21"/>
              </w:rPr>
              <w:t>83.47%</w:t>
            </w:r>
          </w:p>
        </w:tc>
      </w:tr>
      <w:tr>
        <w:tblPrEx>
          <w:tblCellMar>
            <w:top w:w="0" w:type="dxa"/>
            <w:left w:w="10" w:type="dxa"/>
            <w:bottom w:w="0" w:type="dxa"/>
            <w:right w:w="10" w:type="dxa"/>
          </w:tblCellMar>
        </w:tblPrEx>
        <w:trPr>
          <w:trHeight w:val="533"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pPr>
              <w:rPr>
                <w:rFonts w:ascii="Times New Roman" w:hAnsi="Times New Roman"/>
                <w:color w:val="000000"/>
                <w:szCs w:val="21"/>
              </w:rPr>
            </w:pPr>
          </w:p>
        </w:tc>
        <w:tc>
          <w:tcPr>
            <w:tcW w:w="1371"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bottom"/>
          </w:tcPr>
          <w:p>
            <w:pPr>
              <w:rPr>
                <w:rFonts w:ascii="Times New Roman" w:hAnsi="Times New Roman"/>
                <w:color w:val="000000"/>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10"/>
              <w:spacing w:line="240" w:lineRule="auto"/>
              <w:rPr>
                <w:rFonts w:ascii="Times New Roman" w:hAnsi="Times New Roman" w:cs="Times New Roman"/>
                <w:color w:val="000000"/>
                <w:sz w:val="21"/>
                <w:szCs w:val="21"/>
                <w:lang w:eastAsia="zh-CN"/>
              </w:rPr>
            </w:pP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rFonts w:ascii="Times New Roman" w:hAnsi="Times New Roman"/>
                <w:color w:val="000000"/>
                <w:szCs w:val="21"/>
              </w:rPr>
            </w:pPr>
            <w:r>
              <w:rPr>
                <w:rFonts w:ascii="Times New Roman" w:hAnsi="Times New Roman"/>
                <w:color w:val="000000"/>
                <w:szCs w:val="21"/>
              </w:rPr>
              <w:t>指标</w:t>
            </w:r>
            <w:r>
              <w:rPr>
                <w:rFonts w:hint="eastAsia" w:ascii="Times New Roman" w:hAnsi="Times New Roman"/>
                <w:color w:val="000000"/>
                <w:szCs w:val="21"/>
              </w:rPr>
              <w:t>2</w:t>
            </w:r>
            <w:r>
              <w:rPr>
                <w:rFonts w:ascii="Times New Roman" w:hAnsi="Times New Roman"/>
                <w:color w:val="000000"/>
                <w:szCs w:val="21"/>
              </w:rPr>
              <w:t>：</w:t>
            </w:r>
            <w:r>
              <w:rPr>
                <w:rFonts w:hint="eastAsia" w:ascii="Times New Roman" w:hAnsi="Times New Roman"/>
                <w:color w:val="000000"/>
                <w:szCs w:val="21"/>
              </w:rPr>
              <w:t>7</w:t>
            </w:r>
            <w:r>
              <w:rPr>
                <w:rFonts w:ascii="Times New Roman" w:hAnsi="Times New Roman"/>
                <w:color w:val="000000"/>
                <w:szCs w:val="21"/>
              </w:rPr>
              <w:t>岁</w:t>
            </w:r>
            <w:r>
              <w:rPr>
                <w:rFonts w:hint="eastAsia" w:ascii="Times New Roman" w:hAnsi="Times New Roman"/>
                <w:color w:val="000000"/>
                <w:szCs w:val="21"/>
              </w:rPr>
              <w:t>以下</w:t>
            </w:r>
            <w:r>
              <w:rPr>
                <w:rFonts w:ascii="Times New Roman" w:hAnsi="Times New Roman"/>
                <w:color w:val="000000"/>
                <w:szCs w:val="21"/>
              </w:rPr>
              <w:t>儿童健康管理率</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90</w:t>
            </w:r>
            <w:r>
              <w:rPr>
                <w:rFonts w:ascii="Times New Roman" w:hAnsi="Times New Roman"/>
                <w:color w:val="000000"/>
                <w:szCs w:val="21"/>
              </w:rPr>
              <w:t>%</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hint="eastAsia" w:ascii="Times New Roman" w:hAnsi="Times New Roman"/>
                <w:color w:val="000000"/>
                <w:szCs w:val="21"/>
              </w:rPr>
              <w:t>90%</w:t>
            </w:r>
          </w:p>
        </w:tc>
      </w:tr>
      <w:tr>
        <w:tblPrEx>
          <w:tblCellMar>
            <w:top w:w="0" w:type="dxa"/>
            <w:left w:w="10" w:type="dxa"/>
            <w:bottom w:w="0" w:type="dxa"/>
            <w:right w:w="10" w:type="dxa"/>
          </w:tblCellMar>
        </w:tblPrEx>
        <w:trPr>
          <w:trHeight w:val="533"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pPr>
              <w:rPr>
                <w:rFonts w:ascii="Times New Roman" w:hAnsi="Times New Roman"/>
                <w:color w:val="000000"/>
                <w:szCs w:val="21"/>
              </w:rPr>
            </w:pPr>
          </w:p>
        </w:tc>
        <w:tc>
          <w:tcPr>
            <w:tcW w:w="1371"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bottom"/>
          </w:tcPr>
          <w:p>
            <w:pPr>
              <w:rPr>
                <w:rFonts w:ascii="Times New Roman" w:hAnsi="Times New Roman"/>
                <w:color w:val="000000"/>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10"/>
              <w:spacing w:line="240" w:lineRule="auto"/>
              <w:rPr>
                <w:rFonts w:ascii="Times New Roman" w:hAnsi="Times New Roman" w:cs="Times New Roman"/>
                <w:color w:val="000000"/>
                <w:sz w:val="21"/>
                <w:szCs w:val="21"/>
                <w:lang w:eastAsia="zh-CN"/>
              </w:rPr>
            </w:pP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rFonts w:ascii="Times New Roman" w:hAnsi="Times New Roman"/>
                <w:color w:val="000000"/>
                <w:szCs w:val="21"/>
              </w:rPr>
            </w:pPr>
            <w:r>
              <w:rPr>
                <w:rFonts w:ascii="Times New Roman" w:hAnsi="Times New Roman"/>
                <w:color w:val="000000"/>
                <w:szCs w:val="21"/>
              </w:rPr>
              <w:t>指标</w:t>
            </w:r>
            <w:r>
              <w:rPr>
                <w:rFonts w:hint="eastAsia" w:ascii="Times New Roman" w:hAnsi="Times New Roman"/>
                <w:color w:val="000000"/>
                <w:szCs w:val="21"/>
              </w:rPr>
              <w:t>3</w:t>
            </w:r>
            <w:r>
              <w:rPr>
                <w:rFonts w:ascii="Times New Roman" w:hAnsi="Times New Roman"/>
                <w:color w:val="000000"/>
                <w:szCs w:val="21"/>
              </w:rPr>
              <w:t>：孕产妇系统管理率</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ascii="Times New Roman" w:hAnsi="Times New Roman"/>
                <w:color w:val="000000"/>
                <w:szCs w:val="21"/>
              </w:rPr>
              <w:t>≥</w:t>
            </w:r>
            <w:r>
              <w:rPr>
                <w:rFonts w:hint="eastAsia" w:ascii="Times New Roman" w:hAnsi="Times New Roman"/>
                <w:color w:val="000000"/>
                <w:szCs w:val="21"/>
              </w:rPr>
              <w:t>90</w:t>
            </w:r>
            <w:r>
              <w:rPr>
                <w:rFonts w:ascii="Times New Roman" w:hAnsi="Times New Roman"/>
                <w:color w:val="000000"/>
                <w:szCs w:val="21"/>
              </w:rPr>
              <w:t>%</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hint="eastAsia" w:ascii="Times New Roman" w:hAnsi="Times New Roman"/>
                <w:color w:val="000000"/>
                <w:szCs w:val="21"/>
              </w:rPr>
              <w:t>62.96%</w:t>
            </w:r>
          </w:p>
        </w:tc>
      </w:tr>
      <w:tr>
        <w:tblPrEx>
          <w:tblCellMar>
            <w:top w:w="0" w:type="dxa"/>
            <w:left w:w="10" w:type="dxa"/>
            <w:bottom w:w="0" w:type="dxa"/>
            <w:right w:w="10" w:type="dxa"/>
          </w:tblCellMar>
        </w:tblPrEx>
        <w:trPr>
          <w:trHeight w:val="597"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pPr>
              <w:rPr>
                <w:rFonts w:ascii="Times New Roman" w:hAnsi="Times New Roman"/>
                <w:color w:val="000000"/>
                <w:szCs w:val="21"/>
              </w:rPr>
            </w:pPr>
          </w:p>
        </w:tc>
        <w:tc>
          <w:tcPr>
            <w:tcW w:w="1371"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bottom"/>
          </w:tcPr>
          <w:p>
            <w:pPr>
              <w:rPr>
                <w:rFonts w:ascii="Times New Roman" w:hAnsi="Times New Roman"/>
                <w:color w:val="000000"/>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10"/>
              <w:spacing w:line="240" w:lineRule="auto"/>
              <w:rPr>
                <w:rFonts w:ascii="Times New Roman" w:hAnsi="Times New Roman" w:cs="Times New Roman"/>
                <w:color w:val="000000"/>
                <w:sz w:val="21"/>
                <w:szCs w:val="21"/>
              </w:rPr>
            </w:pP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rFonts w:ascii="Times New Roman" w:hAnsi="Times New Roman"/>
                <w:color w:val="000000"/>
                <w:szCs w:val="21"/>
              </w:rPr>
            </w:pPr>
            <w:r>
              <w:rPr>
                <w:rFonts w:ascii="Times New Roman" w:hAnsi="Times New Roman"/>
                <w:color w:val="000000"/>
                <w:szCs w:val="21"/>
              </w:rPr>
              <w:t>指标</w:t>
            </w:r>
            <w:r>
              <w:rPr>
                <w:rFonts w:hint="eastAsia" w:ascii="Times New Roman" w:hAnsi="Times New Roman"/>
                <w:color w:val="000000"/>
                <w:szCs w:val="21"/>
              </w:rPr>
              <w:t>4</w:t>
            </w:r>
            <w:r>
              <w:rPr>
                <w:rFonts w:ascii="Times New Roman" w:hAnsi="Times New Roman"/>
                <w:color w:val="000000"/>
                <w:szCs w:val="21"/>
              </w:rPr>
              <w:t>：老年人健康管理率</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ascii="Times New Roman" w:hAnsi="Times New Roman"/>
                <w:color w:val="000000"/>
                <w:szCs w:val="21"/>
              </w:rPr>
              <w:t>≥70%</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hint="eastAsia" w:ascii="Times New Roman" w:hAnsi="Times New Roman"/>
                <w:color w:val="000000"/>
                <w:szCs w:val="21"/>
              </w:rPr>
              <w:t>67.88%</w:t>
            </w:r>
          </w:p>
        </w:tc>
      </w:tr>
      <w:tr>
        <w:tblPrEx>
          <w:tblCellMar>
            <w:top w:w="0" w:type="dxa"/>
            <w:left w:w="10" w:type="dxa"/>
            <w:bottom w:w="0" w:type="dxa"/>
            <w:right w:w="10" w:type="dxa"/>
          </w:tblCellMar>
        </w:tblPrEx>
        <w:trPr>
          <w:trHeight w:val="575"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pPr>
              <w:rPr>
                <w:rFonts w:ascii="Times New Roman" w:hAnsi="Times New Roman"/>
                <w:color w:val="000000"/>
                <w:szCs w:val="21"/>
              </w:rPr>
            </w:pPr>
          </w:p>
        </w:tc>
        <w:tc>
          <w:tcPr>
            <w:tcW w:w="1371"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bottom"/>
          </w:tcPr>
          <w:p>
            <w:pPr>
              <w:rPr>
                <w:rFonts w:ascii="Times New Roman" w:hAnsi="Times New Roman"/>
                <w:color w:val="000000"/>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10"/>
              <w:spacing w:line="240" w:lineRule="auto"/>
              <w:rPr>
                <w:rFonts w:ascii="Times New Roman" w:hAnsi="Times New Roman" w:cs="Times New Roman"/>
                <w:color w:val="000000"/>
                <w:sz w:val="21"/>
                <w:szCs w:val="21"/>
                <w:lang w:eastAsia="zh-CN"/>
              </w:rPr>
            </w:pP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rFonts w:ascii="Times New Roman" w:hAnsi="Times New Roman"/>
                <w:color w:val="000000"/>
                <w:szCs w:val="21"/>
              </w:rPr>
            </w:pPr>
            <w:r>
              <w:rPr>
                <w:rFonts w:ascii="Times New Roman" w:hAnsi="Times New Roman"/>
                <w:color w:val="000000"/>
                <w:szCs w:val="21"/>
              </w:rPr>
              <w:t>指标</w:t>
            </w:r>
            <w:r>
              <w:rPr>
                <w:rFonts w:hint="eastAsia" w:ascii="Times New Roman" w:hAnsi="Times New Roman"/>
                <w:color w:val="000000"/>
                <w:szCs w:val="21"/>
              </w:rPr>
              <w:t>5</w:t>
            </w:r>
            <w:r>
              <w:rPr>
                <w:rFonts w:ascii="Times New Roman" w:hAnsi="Times New Roman"/>
                <w:color w:val="000000"/>
                <w:szCs w:val="21"/>
              </w:rPr>
              <w:t>：高血压患者管理人数</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hint="eastAsia" w:ascii="Times New Roman" w:hAnsi="Times New Roman"/>
                <w:color w:val="000000"/>
                <w:szCs w:val="21"/>
              </w:rPr>
              <w:t>20.32万</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hint="eastAsia" w:ascii="Times New Roman" w:hAnsi="Times New Roman"/>
                <w:color w:val="000000"/>
                <w:szCs w:val="21"/>
              </w:rPr>
              <w:t>125627人</w:t>
            </w:r>
          </w:p>
        </w:tc>
      </w:tr>
      <w:tr>
        <w:tblPrEx>
          <w:tblCellMar>
            <w:top w:w="0" w:type="dxa"/>
            <w:left w:w="10" w:type="dxa"/>
            <w:bottom w:w="0" w:type="dxa"/>
            <w:right w:w="10" w:type="dxa"/>
          </w:tblCellMar>
        </w:tblPrEx>
        <w:trPr>
          <w:trHeight w:val="598"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pPr>
              <w:rPr>
                <w:rFonts w:ascii="Times New Roman" w:hAnsi="Times New Roman"/>
                <w:color w:val="000000"/>
                <w:szCs w:val="21"/>
              </w:rPr>
            </w:pPr>
          </w:p>
        </w:tc>
        <w:tc>
          <w:tcPr>
            <w:tcW w:w="1371"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bottom"/>
          </w:tcPr>
          <w:p>
            <w:pPr>
              <w:rPr>
                <w:rFonts w:ascii="Times New Roman" w:hAnsi="Times New Roman"/>
                <w:color w:val="000000"/>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10"/>
              <w:spacing w:line="240" w:lineRule="auto"/>
              <w:rPr>
                <w:rFonts w:ascii="Times New Roman" w:hAnsi="Times New Roman" w:cs="Times New Roman"/>
                <w:color w:val="000000"/>
                <w:sz w:val="21"/>
                <w:szCs w:val="21"/>
                <w:lang w:eastAsia="zh-CN"/>
              </w:rPr>
            </w:pP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rFonts w:ascii="Times New Roman" w:hAnsi="Times New Roman"/>
                <w:color w:val="000000"/>
                <w:szCs w:val="21"/>
              </w:rPr>
            </w:pPr>
            <w:r>
              <w:rPr>
                <w:rFonts w:ascii="Times New Roman" w:hAnsi="Times New Roman"/>
                <w:color w:val="000000"/>
                <w:szCs w:val="21"/>
              </w:rPr>
              <w:t>指标</w:t>
            </w:r>
            <w:r>
              <w:rPr>
                <w:rFonts w:hint="eastAsia" w:ascii="Times New Roman" w:hAnsi="Times New Roman"/>
                <w:color w:val="000000"/>
                <w:szCs w:val="21"/>
              </w:rPr>
              <w:t>6</w:t>
            </w:r>
            <w:r>
              <w:rPr>
                <w:rFonts w:ascii="Times New Roman" w:hAnsi="Times New Roman"/>
                <w:color w:val="000000"/>
                <w:szCs w:val="21"/>
              </w:rPr>
              <w:t>：2型糖尿病患者管理人数</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hint="eastAsia" w:ascii="Times New Roman" w:hAnsi="Times New Roman"/>
                <w:color w:val="000000"/>
                <w:szCs w:val="21"/>
              </w:rPr>
              <w:t>6.42万</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hint="eastAsia" w:ascii="Times New Roman" w:hAnsi="Times New Roman"/>
                <w:color w:val="000000"/>
                <w:szCs w:val="21"/>
              </w:rPr>
              <w:t>110361人</w:t>
            </w:r>
          </w:p>
        </w:tc>
      </w:tr>
      <w:tr>
        <w:tblPrEx>
          <w:tblCellMar>
            <w:top w:w="0" w:type="dxa"/>
            <w:left w:w="10" w:type="dxa"/>
            <w:bottom w:w="0" w:type="dxa"/>
            <w:right w:w="10" w:type="dxa"/>
          </w:tblCellMar>
        </w:tblPrEx>
        <w:trPr>
          <w:trHeight w:val="522"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pPr>
              <w:rPr>
                <w:rFonts w:ascii="Times New Roman" w:hAnsi="Times New Roman"/>
                <w:color w:val="000000"/>
                <w:szCs w:val="21"/>
              </w:rPr>
            </w:pPr>
          </w:p>
        </w:tc>
        <w:tc>
          <w:tcPr>
            <w:tcW w:w="1371"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bottom"/>
          </w:tcPr>
          <w:p>
            <w:pPr>
              <w:rPr>
                <w:rFonts w:ascii="Times New Roman" w:hAnsi="Times New Roman"/>
                <w:color w:val="000000"/>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10"/>
              <w:spacing w:line="240" w:lineRule="auto"/>
              <w:ind w:firstLine="0"/>
              <w:rPr>
                <w:rFonts w:ascii="Times New Roman" w:hAnsi="Times New Roman" w:cs="Times New Roman"/>
                <w:color w:val="000000"/>
                <w:sz w:val="21"/>
                <w:szCs w:val="21"/>
              </w:rPr>
            </w:pP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rFonts w:ascii="Times New Roman" w:hAnsi="Times New Roman"/>
                <w:color w:val="000000"/>
                <w:szCs w:val="21"/>
              </w:rPr>
            </w:pPr>
            <w:r>
              <w:rPr>
                <w:rFonts w:ascii="Times New Roman" w:hAnsi="Times New Roman"/>
                <w:color w:val="000000"/>
                <w:szCs w:val="21"/>
              </w:rPr>
              <w:t>指标</w:t>
            </w:r>
            <w:r>
              <w:rPr>
                <w:rFonts w:hint="eastAsia" w:ascii="Times New Roman" w:hAnsi="Times New Roman"/>
                <w:color w:val="000000"/>
                <w:szCs w:val="21"/>
              </w:rPr>
              <w:t>7</w:t>
            </w:r>
            <w:r>
              <w:rPr>
                <w:rFonts w:ascii="Times New Roman" w:hAnsi="Times New Roman"/>
                <w:color w:val="000000"/>
                <w:szCs w:val="21"/>
              </w:rPr>
              <w:t>：老年人中医药健康管理率</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ascii="Times New Roman" w:hAnsi="Times New Roman"/>
                <w:color w:val="000000"/>
                <w:szCs w:val="21"/>
              </w:rPr>
              <w:t>≥65%</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hint="eastAsia" w:ascii="Times New Roman" w:hAnsi="Times New Roman"/>
                <w:color w:val="000000"/>
                <w:szCs w:val="21"/>
              </w:rPr>
              <w:t>84.86%</w:t>
            </w:r>
          </w:p>
        </w:tc>
      </w:tr>
      <w:tr>
        <w:tblPrEx>
          <w:tblCellMar>
            <w:top w:w="0" w:type="dxa"/>
            <w:left w:w="10" w:type="dxa"/>
            <w:bottom w:w="0" w:type="dxa"/>
            <w:right w:w="10" w:type="dxa"/>
          </w:tblCellMar>
        </w:tblPrEx>
        <w:trPr>
          <w:trHeight w:val="586"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pPr>
              <w:rPr>
                <w:rFonts w:ascii="Times New Roman" w:hAnsi="Times New Roman"/>
                <w:color w:val="000000"/>
                <w:szCs w:val="21"/>
              </w:rPr>
            </w:pPr>
          </w:p>
        </w:tc>
        <w:tc>
          <w:tcPr>
            <w:tcW w:w="1371"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bottom"/>
          </w:tcPr>
          <w:p>
            <w:pPr>
              <w:rPr>
                <w:rFonts w:ascii="Times New Roman" w:hAnsi="Times New Roman"/>
                <w:color w:val="000000"/>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rFonts w:ascii="Times New Roman" w:hAnsi="Times New Roman"/>
                <w:color w:val="000000"/>
                <w:szCs w:val="21"/>
              </w:rPr>
            </w:pP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rFonts w:ascii="Times New Roman" w:hAnsi="Times New Roman"/>
                <w:color w:val="000000"/>
                <w:szCs w:val="21"/>
              </w:rPr>
            </w:pPr>
            <w:r>
              <w:rPr>
                <w:rFonts w:ascii="Times New Roman" w:hAnsi="Times New Roman"/>
                <w:color w:val="000000"/>
                <w:szCs w:val="21"/>
              </w:rPr>
              <w:t>指标</w:t>
            </w:r>
            <w:r>
              <w:rPr>
                <w:rFonts w:hint="eastAsia" w:ascii="Times New Roman" w:hAnsi="Times New Roman"/>
                <w:color w:val="000000"/>
                <w:szCs w:val="21"/>
              </w:rPr>
              <w:t>8</w:t>
            </w:r>
            <w:r>
              <w:rPr>
                <w:rFonts w:ascii="Times New Roman" w:hAnsi="Times New Roman"/>
                <w:color w:val="000000"/>
                <w:szCs w:val="21"/>
              </w:rPr>
              <w:t>：儿童中医药健康管理率</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ascii="Times New Roman" w:hAnsi="Times New Roman"/>
                <w:color w:val="000000"/>
                <w:szCs w:val="21"/>
              </w:rPr>
              <w:t>≥65%</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hint="eastAsia" w:ascii="Times New Roman" w:hAnsi="Times New Roman"/>
                <w:color w:val="000000"/>
                <w:szCs w:val="21"/>
              </w:rPr>
              <w:t>84.38%</w:t>
            </w:r>
          </w:p>
        </w:tc>
      </w:tr>
      <w:tr>
        <w:tblPrEx>
          <w:tblCellMar>
            <w:top w:w="0" w:type="dxa"/>
            <w:left w:w="10" w:type="dxa"/>
            <w:bottom w:w="0" w:type="dxa"/>
            <w:right w:w="10" w:type="dxa"/>
          </w:tblCellMar>
        </w:tblPrEx>
        <w:trPr>
          <w:trHeight w:val="587"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pPr>
              <w:rPr>
                <w:rFonts w:ascii="Times New Roman" w:hAnsi="Times New Roman"/>
                <w:color w:val="000000"/>
                <w:szCs w:val="21"/>
              </w:rPr>
            </w:pPr>
          </w:p>
        </w:tc>
        <w:tc>
          <w:tcPr>
            <w:tcW w:w="1371"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bottom"/>
          </w:tcPr>
          <w:p>
            <w:pPr>
              <w:rPr>
                <w:rFonts w:ascii="Times New Roman" w:hAnsi="Times New Roman"/>
                <w:color w:val="000000"/>
                <w:szCs w:val="21"/>
              </w:rPr>
            </w:pP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10"/>
              <w:spacing w:line="240" w:lineRule="auto"/>
              <w:ind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质量指标</w:t>
            </w: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rFonts w:ascii="Times New Roman" w:hAnsi="Times New Roman"/>
                <w:color w:val="000000"/>
                <w:szCs w:val="21"/>
              </w:rPr>
            </w:pPr>
            <w:r>
              <w:rPr>
                <w:rFonts w:ascii="Times New Roman" w:hAnsi="Times New Roman"/>
                <w:color w:val="000000"/>
                <w:szCs w:val="21"/>
              </w:rPr>
              <w:t>指标1：高血压患者规范管理率</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ascii="Times New Roman" w:hAnsi="Times New Roman"/>
                <w:color w:val="000000"/>
                <w:szCs w:val="21"/>
              </w:rPr>
              <w:t>≥60%</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hint="eastAsia" w:ascii="Times New Roman" w:hAnsi="Times New Roman"/>
                <w:color w:val="000000"/>
                <w:szCs w:val="21"/>
              </w:rPr>
              <w:t>76.51%</w:t>
            </w:r>
          </w:p>
        </w:tc>
      </w:tr>
      <w:tr>
        <w:tblPrEx>
          <w:tblCellMar>
            <w:top w:w="0" w:type="dxa"/>
            <w:left w:w="10" w:type="dxa"/>
            <w:bottom w:w="0" w:type="dxa"/>
            <w:right w:w="10" w:type="dxa"/>
          </w:tblCellMar>
        </w:tblPrEx>
        <w:trPr>
          <w:trHeight w:val="586"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pPr>
              <w:rPr>
                <w:rFonts w:ascii="Times New Roman" w:hAnsi="Times New Roman"/>
                <w:color w:val="000000"/>
                <w:szCs w:val="21"/>
              </w:rPr>
            </w:pPr>
          </w:p>
        </w:tc>
        <w:tc>
          <w:tcPr>
            <w:tcW w:w="1371"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bottom"/>
          </w:tcPr>
          <w:p>
            <w:pPr>
              <w:rPr>
                <w:rFonts w:ascii="Times New Roman" w:hAnsi="Times New Roman"/>
                <w:color w:val="000000"/>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rFonts w:ascii="Times New Roman" w:hAnsi="Times New Roman"/>
                <w:color w:val="000000"/>
                <w:szCs w:val="21"/>
              </w:rPr>
            </w:pP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rFonts w:ascii="Times New Roman" w:hAnsi="Times New Roman"/>
                <w:color w:val="000000"/>
                <w:szCs w:val="21"/>
              </w:rPr>
            </w:pPr>
            <w:r>
              <w:rPr>
                <w:rFonts w:ascii="Times New Roman" w:hAnsi="Times New Roman"/>
                <w:color w:val="000000"/>
                <w:szCs w:val="21"/>
              </w:rPr>
              <w:t>指标2：2型糖尿病患者规范管理率</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ascii="Times New Roman" w:hAnsi="Times New Roman"/>
                <w:color w:val="000000"/>
                <w:szCs w:val="21"/>
              </w:rPr>
              <w:t>≥60%</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hint="eastAsia" w:ascii="Times New Roman" w:hAnsi="Times New Roman"/>
                <w:color w:val="000000"/>
                <w:szCs w:val="21"/>
              </w:rPr>
              <w:t>78.17%</w:t>
            </w:r>
          </w:p>
        </w:tc>
      </w:tr>
      <w:tr>
        <w:tblPrEx>
          <w:tblCellMar>
            <w:top w:w="0" w:type="dxa"/>
            <w:left w:w="10" w:type="dxa"/>
            <w:bottom w:w="0" w:type="dxa"/>
            <w:right w:w="10" w:type="dxa"/>
          </w:tblCellMar>
        </w:tblPrEx>
        <w:trPr>
          <w:trHeight w:val="522"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pPr>
              <w:rPr>
                <w:rFonts w:ascii="Times New Roman" w:hAnsi="Times New Roman"/>
                <w:color w:val="000000"/>
                <w:szCs w:val="21"/>
              </w:rPr>
            </w:pPr>
          </w:p>
        </w:tc>
        <w:tc>
          <w:tcPr>
            <w:tcW w:w="1371"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bottom"/>
          </w:tcPr>
          <w:p>
            <w:pPr>
              <w:rPr>
                <w:rFonts w:ascii="Times New Roman" w:hAnsi="Times New Roman"/>
                <w:color w:val="000000"/>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rFonts w:ascii="Times New Roman" w:hAnsi="Times New Roman"/>
                <w:color w:val="000000"/>
                <w:szCs w:val="21"/>
              </w:rPr>
            </w:pP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rFonts w:ascii="Times New Roman" w:hAnsi="Times New Roman"/>
                <w:color w:val="000000"/>
                <w:szCs w:val="21"/>
              </w:rPr>
            </w:pPr>
            <w:r>
              <w:rPr>
                <w:rFonts w:ascii="Times New Roman" w:hAnsi="Times New Roman"/>
                <w:color w:val="000000"/>
                <w:szCs w:val="21"/>
              </w:rPr>
              <w:t>指标3：严重精神障碍患者健康管理率</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ascii="Times New Roman" w:hAnsi="Times New Roman"/>
                <w:color w:val="000000"/>
                <w:szCs w:val="21"/>
              </w:rPr>
              <w:t>≥80%</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hint="eastAsia" w:ascii="Times New Roman" w:hAnsi="Times New Roman"/>
                <w:color w:val="000000"/>
                <w:szCs w:val="21"/>
              </w:rPr>
              <w:t>96.52%</w:t>
            </w:r>
          </w:p>
        </w:tc>
      </w:tr>
      <w:tr>
        <w:tblPrEx>
          <w:tblCellMar>
            <w:top w:w="0" w:type="dxa"/>
            <w:left w:w="10" w:type="dxa"/>
            <w:bottom w:w="0" w:type="dxa"/>
            <w:right w:w="10" w:type="dxa"/>
          </w:tblCellMar>
        </w:tblPrEx>
        <w:trPr>
          <w:trHeight w:val="522"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pPr>
              <w:rPr>
                <w:rFonts w:ascii="Times New Roman" w:hAnsi="Times New Roman"/>
                <w:color w:val="000000"/>
                <w:szCs w:val="21"/>
              </w:rPr>
            </w:pPr>
          </w:p>
        </w:tc>
        <w:tc>
          <w:tcPr>
            <w:tcW w:w="1371"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bottom"/>
          </w:tcPr>
          <w:p>
            <w:pPr>
              <w:rPr>
                <w:rFonts w:ascii="Times New Roman" w:hAnsi="Times New Roman"/>
                <w:color w:val="000000"/>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10"/>
              <w:tabs>
                <w:tab w:val="left" w:leader="dot" w:pos="360"/>
              </w:tabs>
              <w:spacing w:line="240" w:lineRule="auto"/>
              <w:ind w:firstLine="0"/>
              <w:jc w:val="center"/>
              <w:rPr>
                <w:rFonts w:ascii="Times New Roman" w:hAnsi="Times New Roman" w:cs="Times New Roman"/>
                <w:color w:val="000000"/>
                <w:sz w:val="21"/>
                <w:szCs w:val="21"/>
                <w:lang w:val="en-US" w:eastAsia="zh-CN" w:bidi="en-US"/>
              </w:rPr>
            </w:pP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rFonts w:ascii="Times New Roman" w:hAnsi="Times New Roman"/>
                <w:color w:val="000000"/>
                <w:szCs w:val="21"/>
              </w:rPr>
            </w:pPr>
            <w:r>
              <w:rPr>
                <w:rFonts w:ascii="Times New Roman" w:hAnsi="Times New Roman"/>
                <w:color w:val="000000"/>
                <w:szCs w:val="21"/>
              </w:rPr>
              <w:t>指标4：肺结核患者管理率</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ascii="Times New Roman" w:hAnsi="Times New Roman"/>
                <w:color w:val="000000"/>
                <w:szCs w:val="21"/>
              </w:rPr>
              <w:t>≥90%</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hint="eastAsia" w:ascii="Times New Roman" w:hAnsi="Times New Roman"/>
                <w:color w:val="000000"/>
                <w:szCs w:val="21"/>
              </w:rPr>
              <w:t>100%</w:t>
            </w:r>
          </w:p>
        </w:tc>
      </w:tr>
      <w:tr>
        <w:tblPrEx>
          <w:tblCellMar>
            <w:top w:w="0" w:type="dxa"/>
            <w:left w:w="10" w:type="dxa"/>
            <w:bottom w:w="0" w:type="dxa"/>
            <w:right w:w="10" w:type="dxa"/>
          </w:tblCellMar>
        </w:tblPrEx>
        <w:trPr>
          <w:trHeight w:val="683"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pPr>
              <w:rPr>
                <w:rFonts w:ascii="Times New Roman" w:hAnsi="Times New Roman"/>
                <w:color w:val="000000"/>
                <w:szCs w:val="21"/>
              </w:rPr>
            </w:pPr>
          </w:p>
        </w:tc>
        <w:tc>
          <w:tcPr>
            <w:tcW w:w="1371"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bottom"/>
          </w:tcPr>
          <w:p>
            <w:pPr>
              <w:rPr>
                <w:rFonts w:ascii="Times New Roman" w:hAnsi="Times New Roman"/>
                <w:color w:val="000000"/>
                <w:szCs w:val="21"/>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10"/>
              <w:tabs>
                <w:tab w:val="left" w:leader="dot" w:pos="360"/>
              </w:tabs>
              <w:spacing w:line="240" w:lineRule="auto"/>
              <w:ind w:firstLine="0"/>
              <w:jc w:val="center"/>
              <w:rPr>
                <w:rFonts w:ascii="Times New Roman" w:hAnsi="Times New Roman" w:cs="Times New Roman"/>
                <w:color w:val="000000"/>
                <w:sz w:val="21"/>
                <w:szCs w:val="21"/>
                <w:lang w:val="en-US" w:eastAsia="zh-CN" w:bidi="en-US"/>
              </w:rPr>
            </w:pP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rPr>
                <w:rFonts w:ascii="Times New Roman" w:hAnsi="Times New Roman"/>
                <w:color w:val="000000"/>
                <w:szCs w:val="21"/>
              </w:rPr>
            </w:pPr>
            <w:r>
              <w:rPr>
                <w:rFonts w:ascii="Times New Roman" w:hAnsi="Times New Roman"/>
                <w:color w:val="000000"/>
                <w:szCs w:val="21"/>
              </w:rPr>
              <w:t>指标5：传染病和突发公共卫生事件报告率</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ascii="Times New Roman" w:hAnsi="Times New Roman"/>
                <w:color w:val="000000"/>
                <w:szCs w:val="21"/>
              </w:rPr>
              <w:t>≥95%</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hint="eastAsia" w:ascii="Times New Roman" w:hAnsi="Times New Roman"/>
                <w:color w:val="000000"/>
                <w:szCs w:val="21"/>
              </w:rPr>
              <w:t>100%</w:t>
            </w:r>
          </w:p>
        </w:tc>
      </w:tr>
      <w:tr>
        <w:tblPrEx>
          <w:tblCellMar>
            <w:top w:w="0" w:type="dxa"/>
            <w:left w:w="10" w:type="dxa"/>
            <w:bottom w:w="0" w:type="dxa"/>
            <w:right w:w="10" w:type="dxa"/>
          </w:tblCellMar>
        </w:tblPrEx>
        <w:trPr>
          <w:trHeight w:val="689"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pPr>
              <w:rPr>
                <w:rFonts w:ascii="Times New Roman" w:hAnsi="Times New Roman"/>
                <w:color w:val="000000"/>
                <w:szCs w:val="21"/>
              </w:rPr>
            </w:pPr>
          </w:p>
        </w:tc>
        <w:tc>
          <w:tcPr>
            <w:tcW w:w="1371" w:type="dxa"/>
            <w:vMerge w:val="restart"/>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10"/>
              <w:spacing w:line="245" w:lineRule="exact"/>
              <w:ind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效益指标</w:t>
            </w:r>
          </w:p>
        </w:tc>
        <w:tc>
          <w:tcPr>
            <w:tcW w:w="10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10"/>
              <w:spacing w:line="245" w:lineRule="exact"/>
              <w:ind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社会效益指标</w:t>
            </w: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10"/>
              <w:spacing w:line="245" w:lineRule="exact"/>
              <w:ind w:firstLine="0"/>
              <w:rPr>
                <w:rFonts w:ascii="Times New Roman" w:hAnsi="Times New Roman"/>
                <w:color w:val="000000"/>
                <w:sz w:val="21"/>
                <w:szCs w:val="21"/>
              </w:rPr>
            </w:pPr>
            <w:r>
              <w:rPr>
                <w:rFonts w:ascii="Times New Roman" w:hAnsi="Times New Roman" w:cs="Times New Roman"/>
                <w:color w:val="000000"/>
                <w:sz w:val="21"/>
                <w:szCs w:val="21"/>
              </w:rPr>
              <w:t>指标1：城乡居民公共卫生差距</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ascii="Times New Roman" w:hAnsi="Times New Roman"/>
                <w:color w:val="000000"/>
                <w:szCs w:val="21"/>
              </w:rPr>
              <w:t>不断缩小</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ascii="Times New Roman" w:hAnsi="Times New Roman"/>
                <w:color w:val="000000"/>
                <w:szCs w:val="21"/>
              </w:rPr>
              <w:t>不断缩小</w:t>
            </w:r>
          </w:p>
        </w:tc>
      </w:tr>
      <w:tr>
        <w:tblPrEx>
          <w:tblCellMar>
            <w:top w:w="0" w:type="dxa"/>
            <w:left w:w="10" w:type="dxa"/>
            <w:bottom w:w="0" w:type="dxa"/>
            <w:right w:w="10" w:type="dxa"/>
          </w:tblCellMar>
        </w:tblPrEx>
        <w:trPr>
          <w:trHeight w:val="655"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pPr>
              <w:rPr>
                <w:rFonts w:ascii="Times New Roman" w:hAnsi="Times New Roman"/>
                <w:color w:val="000000"/>
                <w:szCs w:val="21"/>
              </w:rPr>
            </w:pPr>
          </w:p>
        </w:tc>
        <w:tc>
          <w:tcPr>
            <w:tcW w:w="1371"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pPr>
              <w:jc w:val="center"/>
              <w:rPr>
                <w:rFonts w:ascii="Times New Roman" w:hAnsi="Times New Roman"/>
                <w:color w:val="000000"/>
                <w:szCs w:val="21"/>
              </w:rPr>
            </w:pPr>
          </w:p>
        </w:tc>
        <w:tc>
          <w:tcPr>
            <w:tcW w:w="10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10"/>
              <w:spacing w:line="245" w:lineRule="exact"/>
              <w:ind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可持续影响指标</w:t>
            </w: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10"/>
              <w:spacing w:line="245" w:lineRule="exact"/>
              <w:ind w:firstLine="0"/>
              <w:rPr>
                <w:rFonts w:ascii="Times New Roman" w:hAnsi="Times New Roman" w:cs="Times New Roman"/>
                <w:color w:val="000000"/>
                <w:sz w:val="21"/>
                <w:szCs w:val="21"/>
              </w:rPr>
            </w:pPr>
            <w:r>
              <w:rPr>
                <w:rFonts w:ascii="Times New Roman" w:hAnsi="Times New Roman" w:cs="Times New Roman"/>
                <w:color w:val="000000"/>
                <w:sz w:val="21"/>
                <w:szCs w:val="21"/>
              </w:rPr>
              <w:t>指标1：基本公共卫生服务水平</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ascii="Times New Roman" w:hAnsi="Times New Roman"/>
                <w:color w:val="000000"/>
                <w:szCs w:val="21"/>
              </w:rPr>
              <w:t>不断提高</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ascii="Times New Roman" w:hAnsi="Times New Roman"/>
                <w:color w:val="000000"/>
                <w:szCs w:val="21"/>
              </w:rPr>
              <w:t>不断提高</w:t>
            </w:r>
          </w:p>
        </w:tc>
      </w:tr>
      <w:tr>
        <w:tblPrEx>
          <w:tblCellMar>
            <w:top w:w="0" w:type="dxa"/>
            <w:left w:w="10" w:type="dxa"/>
            <w:bottom w:w="0" w:type="dxa"/>
            <w:right w:w="10" w:type="dxa"/>
          </w:tblCellMar>
        </w:tblPrEx>
        <w:trPr>
          <w:trHeight w:val="915" w:hRule="exact"/>
        </w:trPr>
        <w:tc>
          <w:tcPr>
            <w:tcW w:w="900" w:type="dxa"/>
            <w:vMerge w:val="continue"/>
            <w:tcBorders>
              <w:top w:val="single" w:color="000000" w:sz="8" w:space="0"/>
              <w:left w:val="single" w:color="000000" w:sz="8" w:space="0"/>
              <w:bottom w:val="single" w:color="000000" w:sz="8" w:space="0"/>
              <w:right w:val="single" w:color="000000" w:sz="8" w:space="0"/>
            </w:tcBorders>
            <w:shd w:val="clear" w:color="auto" w:fill="FFFFFF"/>
            <w:noWrap/>
            <w:textDirection w:val="tbRlV"/>
            <w:vAlign w:val="center"/>
          </w:tcPr>
          <w:p>
            <w:pPr>
              <w:rPr>
                <w:rFonts w:ascii="Times New Roman" w:hAnsi="Times New Roman"/>
                <w:color w:val="000000"/>
                <w:szCs w:val="21"/>
              </w:rPr>
            </w:pPr>
          </w:p>
        </w:tc>
        <w:tc>
          <w:tcPr>
            <w:tcW w:w="1371"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10"/>
              <w:spacing w:line="248" w:lineRule="exact"/>
              <w:ind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满意度指标</w:t>
            </w:r>
          </w:p>
        </w:tc>
        <w:tc>
          <w:tcPr>
            <w:tcW w:w="108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10"/>
              <w:spacing w:line="245" w:lineRule="exact"/>
              <w:ind w:firstLine="0"/>
              <w:jc w:val="center"/>
              <w:rPr>
                <w:rFonts w:ascii="Times New Roman" w:hAnsi="Times New Roman" w:cs="Times New Roman"/>
                <w:color w:val="000000"/>
                <w:sz w:val="21"/>
                <w:szCs w:val="21"/>
              </w:rPr>
            </w:pPr>
            <w:r>
              <w:rPr>
                <w:rFonts w:ascii="Times New Roman" w:hAnsi="Times New Roman" w:cs="Times New Roman"/>
                <w:color w:val="000000"/>
                <w:sz w:val="21"/>
                <w:szCs w:val="21"/>
              </w:rPr>
              <w:t>服务对象满意度指标</w:t>
            </w:r>
          </w:p>
        </w:tc>
        <w:tc>
          <w:tcPr>
            <w:tcW w:w="323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10"/>
              <w:spacing w:line="245" w:lineRule="exact"/>
              <w:ind w:firstLine="0"/>
              <w:rPr>
                <w:rFonts w:ascii="Times New Roman" w:hAnsi="Times New Roman" w:cs="Times New Roman"/>
                <w:color w:val="000000"/>
                <w:sz w:val="21"/>
                <w:szCs w:val="21"/>
              </w:rPr>
            </w:pPr>
            <w:r>
              <w:rPr>
                <w:rFonts w:ascii="Times New Roman" w:hAnsi="Times New Roman" w:cs="Times New Roman"/>
                <w:color w:val="000000"/>
                <w:sz w:val="21"/>
                <w:szCs w:val="21"/>
              </w:rPr>
              <w:t>指标</w:t>
            </w:r>
            <w:r>
              <w:rPr>
                <w:rFonts w:hint="eastAsia" w:ascii="Times New Roman" w:hAnsi="Times New Roman" w:cs="Times New Roman"/>
                <w:color w:val="000000"/>
                <w:sz w:val="21"/>
                <w:szCs w:val="21"/>
                <w:lang w:val="en-US" w:eastAsia="zh-CN"/>
              </w:rPr>
              <w:t>1</w:t>
            </w:r>
            <w:r>
              <w:rPr>
                <w:rFonts w:ascii="Times New Roman" w:hAnsi="Times New Roman" w:cs="Times New Roman"/>
                <w:color w:val="000000"/>
                <w:sz w:val="21"/>
                <w:szCs w:val="21"/>
              </w:rPr>
              <w:t>：服务对象满意度</w:t>
            </w:r>
          </w:p>
        </w:tc>
        <w:tc>
          <w:tcPr>
            <w:tcW w:w="2162"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ascii="Times New Roman" w:hAnsi="Times New Roman"/>
                <w:color w:val="000000"/>
                <w:szCs w:val="21"/>
              </w:rPr>
              <w:t>80%</w:t>
            </w:r>
          </w:p>
        </w:tc>
        <w:tc>
          <w:tcPr>
            <w:tcW w:w="1543"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jc w:val="center"/>
              <w:rPr>
                <w:rFonts w:ascii="Times New Roman" w:hAnsi="Times New Roman"/>
                <w:color w:val="000000"/>
                <w:szCs w:val="21"/>
              </w:rPr>
            </w:pPr>
            <w:r>
              <w:rPr>
                <w:rFonts w:hint="eastAsia" w:ascii="Times New Roman" w:hAnsi="Times New Roman"/>
                <w:color w:val="000000"/>
                <w:szCs w:val="21"/>
              </w:rPr>
              <w:t>90%</w:t>
            </w:r>
          </w:p>
        </w:tc>
      </w:tr>
    </w:tbl>
    <w:p>
      <w:pPr>
        <w:pStyle w:val="9"/>
        <w:rPr>
          <w:rFonts w:ascii="Times New Roman" w:hAnsi="Times New Roman" w:cs="Times New Roman"/>
          <w:color w:val="000000"/>
          <w:sz w:val="19"/>
          <w:szCs w:val="19"/>
          <w:lang w:eastAsia="zh-CN"/>
        </w:rPr>
      </w:pPr>
    </w:p>
    <w:p>
      <w:pPr>
        <w:rPr>
          <w:rFonts w:hint="eastAsia" w:ascii="仿宋_GB2312" w:hAnsi="仿宋" w:eastAsia="仿宋_GB2312" w:cs="Times New Roman"/>
          <w:color w:val="000000"/>
          <w:kern w:val="0"/>
          <w:sz w:val="32"/>
          <w:szCs w:val="32"/>
        </w:rPr>
      </w:pPr>
    </w:p>
    <w:p>
      <w:pPr>
        <w:rPr>
          <w:rFonts w:hint="eastAsia" w:ascii="仿宋_GB2312" w:hAnsi="仿宋" w:eastAsia="仿宋_GB2312" w:cs="Times New Roman"/>
          <w:color w:val="000000"/>
          <w:kern w:val="0"/>
          <w:sz w:val="32"/>
          <w:szCs w:val="32"/>
        </w:rPr>
      </w:pPr>
    </w:p>
    <w:p>
      <w:pPr>
        <w:rPr>
          <w:rFonts w:hint="eastAsia" w:ascii="仿宋_GB2312" w:hAnsi="仿宋" w:eastAsia="仿宋_GB2312" w:cs="Times New Roman"/>
          <w:color w:val="000000"/>
          <w:kern w:val="0"/>
          <w:sz w:val="32"/>
          <w:szCs w:val="32"/>
        </w:rPr>
      </w:pPr>
    </w:p>
    <w:p>
      <w:pPr>
        <w:rPr>
          <w:rFonts w:hint="eastAsia" w:ascii="仿宋_GB2312" w:hAnsi="仿宋" w:eastAsia="仿宋_GB2312" w:cs="Times New Roman"/>
          <w:color w:val="000000"/>
          <w:kern w:val="0"/>
          <w:sz w:val="32"/>
          <w:szCs w:val="32"/>
        </w:rPr>
      </w:pPr>
      <w:r>
        <w:rPr>
          <w:rFonts w:hint="eastAsia" w:ascii="仿宋_GB2312" w:hAnsi="仿宋" w:eastAsia="仿宋_GB2312" w:cs="Times New Roman"/>
          <w:color w:val="000000"/>
          <w:kern w:val="0"/>
          <w:sz w:val="32"/>
          <w:szCs w:val="32"/>
        </w:rPr>
        <w:br w:type="page"/>
      </w:r>
    </w:p>
    <w:p>
      <w:pPr>
        <w:adjustRightInd w:val="0"/>
        <w:snapToGrid w:val="0"/>
        <w:spacing w:line="600" w:lineRule="exact"/>
        <w:jc w:val="center"/>
        <w:rPr>
          <w:rFonts w:ascii="黑体" w:hAnsi="等线" w:eastAsia="黑体" w:cs="宋体"/>
          <w:sz w:val="36"/>
          <w:szCs w:val="36"/>
        </w:rPr>
      </w:pPr>
      <w:bookmarkStart w:id="0" w:name="_GoBack"/>
      <w:bookmarkEnd w:id="0"/>
      <w:r>
        <w:rPr>
          <w:rFonts w:hint="eastAsia" w:ascii="黑体" w:hAnsi="等线" w:eastAsia="黑体" w:cs="宋体"/>
          <w:sz w:val="36"/>
          <w:szCs w:val="36"/>
        </w:rPr>
        <w:t>第四部分 名词解释</w:t>
      </w:r>
    </w:p>
    <w:p>
      <w:pPr>
        <w:adjustRightInd w:val="0"/>
        <w:snapToGrid w:val="0"/>
        <w:spacing w:line="600" w:lineRule="exact"/>
        <w:jc w:val="center"/>
        <w:rPr>
          <w:rFonts w:ascii="黑体" w:hAnsi="黑体" w:eastAsia="黑体" w:cs="Times New Roman"/>
          <w:sz w:val="32"/>
          <w:szCs w:val="32"/>
        </w:rPr>
      </w:pPr>
    </w:p>
    <w:p>
      <w:pPr>
        <w:pStyle w:val="2"/>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仿宋" w:eastAsia="黑体"/>
          <w:sz w:val="32"/>
          <w:szCs w:val="32"/>
        </w:rPr>
        <w:t>一、财政拨款收入</w:t>
      </w:r>
      <w:r>
        <w:rPr>
          <w:rFonts w:hint="eastAsia" w:ascii="仿宋_GB2312" w:hAnsi="仿宋" w:eastAsia="仿宋_GB2312"/>
          <w:b/>
          <w:sz w:val="32"/>
          <w:szCs w:val="32"/>
        </w:rPr>
        <w:t>：</w:t>
      </w:r>
      <w:r>
        <w:rPr>
          <w:rFonts w:hint="eastAsia" w:ascii="仿宋_GB2312" w:hAnsi="黑体" w:eastAsia="仿宋_GB2312"/>
          <w:sz w:val="32"/>
          <w:szCs w:val="32"/>
        </w:rPr>
        <w:t>指部门或单位从同级财政部门取得的财政预算资金。</w:t>
      </w:r>
    </w:p>
    <w:p>
      <w:pPr>
        <w:pStyle w:val="2"/>
        <w:spacing w:before="0" w:beforeAutospacing="0" w:after="0" w:afterAutospacing="0" w:line="600" w:lineRule="exact"/>
        <w:ind w:firstLine="627" w:firstLineChars="196"/>
        <w:jc w:val="both"/>
        <w:rPr>
          <w:rFonts w:ascii="黑体" w:hAnsi="黑体" w:eastAsia="黑体"/>
          <w:sz w:val="32"/>
          <w:szCs w:val="32"/>
        </w:rPr>
      </w:pPr>
      <w:r>
        <w:rPr>
          <w:rFonts w:hint="eastAsia" w:ascii="黑体" w:hAnsi="仿宋" w:eastAsia="黑体"/>
          <w:sz w:val="32"/>
          <w:szCs w:val="32"/>
        </w:rPr>
        <w:t>二、事业收入：</w:t>
      </w:r>
      <w:r>
        <w:rPr>
          <w:rFonts w:hint="eastAsia" w:ascii="仿宋_GB2312" w:hAnsi="黑体" w:eastAsia="仿宋_GB2312"/>
          <w:sz w:val="32"/>
          <w:szCs w:val="32"/>
        </w:rPr>
        <w:t>指事业单</w:t>
      </w:r>
      <w:r>
        <w:rPr>
          <w:rFonts w:hint="eastAsia" w:ascii="仿宋_GB2312" w:hAnsi="仿宋" w:eastAsia="仿宋_GB2312" w:cs="Times New Roman"/>
          <w:kern w:val="2"/>
          <w:sz w:val="32"/>
          <w:szCs w:val="32"/>
        </w:rPr>
        <w:t>位开展专业业务活动及辅助活动所取得的收入。</w:t>
      </w:r>
    </w:p>
    <w:p>
      <w:pPr>
        <w:pStyle w:val="2"/>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三、财政专户管理资金：</w:t>
      </w:r>
      <w:r>
        <w:rPr>
          <w:rFonts w:hint="eastAsia" w:ascii="仿宋_GB2312" w:hAnsi="仿宋" w:eastAsia="仿宋_GB2312" w:cs="Times New Roman"/>
          <w:kern w:val="2"/>
          <w:sz w:val="32"/>
          <w:szCs w:val="32"/>
        </w:rPr>
        <w:t>指按照非税收入管理相关规定，纳入财政专户管理的教育收费等。</w:t>
      </w:r>
    </w:p>
    <w:p>
      <w:pPr>
        <w:pStyle w:val="2"/>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四、事业单位经营收入：</w:t>
      </w:r>
      <w:r>
        <w:rPr>
          <w:rFonts w:hint="eastAsia" w:ascii="仿宋_GB2312" w:hAnsi="仿宋" w:eastAsia="仿宋_GB2312" w:cs="Times New Roman"/>
          <w:kern w:val="2"/>
          <w:sz w:val="32"/>
          <w:szCs w:val="32"/>
        </w:rPr>
        <w:t>指事业单位在专业业务活动及其辅助活动之外开展非独立核算经营活动取得的收入。</w:t>
      </w:r>
    </w:p>
    <w:p>
      <w:pPr>
        <w:pStyle w:val="2"/>
        <w:adjustRightInd w:val="0"/>
        <w:snapToGrid w:val="0"/>
        <w:spacing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五、附属单位上缴收入：</w:t>
      </w:r>
      <w:r>
        <w:rPr>
          <w:rFonts w:hint="eastAsia" w:ascii="仿宋_GB2312" w:hAnsi="仿宋" w:eastAsia="仿宋_GB2312" w:cs="Times New Roman"/>
          <w:kern w:val="2"/>
          <w:sz w:val="32"/>
          <w:szCs w:val="32"/>
        </w:rPr>
        <w:t>本单位所属下级单位上缴给本单位的全部收入。</w:t>
      </w:r>
    </w:p>
    <w:p>
      <w:pPr>
        <w:pStyle w:val="2"/>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六、上年结转：</w:t>
      </w:r>
      <w:r>
        <w:rPr>
          <w:rFonts w:hint="eastAsia" w:ascii="仿宋_GB2312" w:hAnsi="仿宋" w:eastAsia="仿宋_GB2312" w:cs="Times New Roman"/>
          <w:kern w:val="2"/>
          <w:sz w:val="32"/>
          <w:szCs w:val="32"/>
        </w:rPr>
        <w:t>指以前年度安排、结转到本年仍按原用途继续使用的资金。</w:t>
      </w:r>
    </w:p>
    <w:p>
      <w:pPr>
        <w:pStyle w:val="2"/>
        <w:adjustRightInd w:val="0"/>
        <w:snapToGrid w:val="0"/>
        <w:spacing w:before="0" w:beforeAutospacing="0" w:after="0" w:afterAutospacing="0" w:line="600" w:lineRule="exact"/>
        <w:ind w:firstLine="627" w:firstLineChars="196"/>
        <w:rPr>
          <w:rFonts w:ascii="仿宋_GB2312" w:hAnsi="仿宋" w:eastAsia="仿宋_GB2312" w:cs="Times New Roman"/>
          <w:kern w:val="2"/>
          <w:sz w:val="32"/>
          <w:szCs w:val="32"/>
        </w:rPr>
      </w:pPr>
      <w:r>
        <w:rPr>
          <w:rFonts w:hint="eastAsia" w:ascii="黑体" w:hAnsi="黑体" w:eastAsia="黑体"/>
          <w:sz w:val="32"/>
          <w:szCs w:val="32"/>
        </w:rPr>
        <w:t>七、结转下年：</w:t>
      </w:r>
      <w:r>
        <w:rPr>
          <w:rFonts w:hint="eastAsia" w:ascii="仿宋_GB2312" w:hAnsi="仿宋" w:eastAsia="仿宋_GB2312" w:cs="Times New Roman"/>
          <w:kern w:val="2"/>
          <w:sz w:val="32"/>
          <w:szCs w:val="32"/>
        </w:rPr>
        <w:t>指以前年度预算安排、因客观条件发生变化无法按原计划实施，需以后年度按原用途继续使用的资金。</w:t>
      </w:r>
    </w:p>
    <w:p>
      <w:pPr>
        <w:pStyle w:val="2"/>
        <w:adjustRightInd w:val="0"/>
        <w:snapToGrid w:val="0"/>
        <w:spacing w:before="0" w:beforeAutospacing="0" w:after="0" w:afterAutospacing="0" w:line="600" w:lineRule="exact"/>
        <w:ind w:firstLine="627" w:firstLineChars="196"/>
        <w:rPr>
          <w:rFonts w:ascii="仿宋_GB2312" w:hAnsi="黑体" w:eastAsia="仿宋_GB2312"/>
          <w:sz w:val="32"/>
          <w:szCs w:val="32"/>
        </w:rPr>
      </w:pPr>
      <w:r>
        <w:rPr>
          <w:rFonts w:hint="eastAsia" w:ascii="黑体" w:hAnsi="黑体" w:eastAsia="黑体"/>
          <w:sz w:val="32"/>
          <w:szCs w:val="32"/>
        </w:rPr>
        <w:t>八、基本支出</w:t>
      </w:r>
      <w:r>
        <w:rPr>
          <w:rFonts w:hint="eastAsia" w:ascii="仿宋_GB2312" w:hAnsi="黑体" w:eastAsia="仿宋_GB2312"/>
          <w:b/>
          <w:sz w:val="32"/>
          <w:szCs w:val="32"/>
        </w:rPr>
        <w:t>：</w:t>
      </w:r>
      <w:r>
        <w:rPr>
          <w:rFonts w:hint="eastAsia" w:ascii="仿宋_GB2312" w:hAnsi="黑体" w:eastAsia="仿宋_GB2312"/>
          <w:sz w:val="32"/>
          <w:szCs w:val="32"/>
        </w:rPr>
        <w:t>指为保障机构正常运转、完成日常工作任务而发生的人员支出和公用支出。</w:t>
      </w:r>
    </w:p>
    <w:p>
      <w:pPr>
        <w:pStyle w:val="2"/>
        <w:spacing w:before="0" w:beforeAutospacing="0" w:after="0" w:afterAutospacing="0" w:line="600" w:lineRule="exact"/>
        <w:ind w:firstLine="627" w:firstLineChars="196"/>
        <w:jc w:val="both"/>
        <w:rPr>
          <w:rFonts w:hint="eastAsia" w:ascii="仿宋_GB2312" w:hAnsi="黑体" w:eastAsia="仿宋_GB2312"/>
          <w:sz w:val="32"/>
          <w:szCs w:val="32"/>
          <w:lang w:eastAsia="zh-CN"/>
        </w:rPr>
      </w:pPr>
      <w:r>
        <w:rPr>
          <w:rFonts w:hint="eastAsia" w:ascii="黑体" w:hAnsi="黑体" w:eastAsia="黑体"/>
          <w:sz w:val="32"/>
          <w:szCs w:val="32"/>
        </w:rPr>
        <w:t>九、项目支出</w:t>
      </w:r>
      <w:r>
        <w:rPr>
          <w:rFonts w:hint="eastAsia" w:ascii="仿宋_GB2312" w:hAnsi="黑体" w:eastAsia="仿宋_GB2312"/>
          <w:b/>
          <w:sz w:val="32"/>
          <w:szCs w:val="32"/>
        </w:rPr>
        <w:t>：</w:t>
      </w:r>
      <w:r>
        <w:rPr>
          <w:rFonts w:hint="eastAsia" w:ascii="仿宋_GB2312" w:hAnsi="黑体" w:eastAsia="仿宋_GB2312"/>
          <w:sz w:val="32"/>
          <w:szCs w:val="32"/>
        </w:rPr>
        <w:t>指在除基本支出之外的支出，主要用于完成特定的工作任务和事业发展目标。</w:t>
      </w:r>
    </w:p>
    <w:p>
      <w:pPr>
        <w:pStyle w:val="2"/>
        <w:spacing w:before="0" w:beforeAutospacing="0" w:after="0" w:afterAutospacing="0" w:line="600" w:lineRule="exact"/>
        <w:ind w:firstLine="627" w:firstLineChars="196"/>
        <w:jc w:val="both"/>
        <w:rPr>
          <w:rFonts w:ascii="仿宋_GB2312" w:hAnsi="黑体" w:eastAsia="仿宋_GB2312"/>
          <w:sz w:val="32"/>
          <w:szCs w:val="32"/>
        </w:rPr>
      </w:pPr>
      <w:r>
        <w:rPr>
          <w:rFonts w:hint="eastAsia" w:ascii="黑体" w:hAnsi="黑体" w:eastAsia="黑体"/>
          <w:sz w:val="32"/>
          <w:szCs w:val="32"/>
        </w:rPr>
        <w:t>十、机关运行经费:</w:t>
      </w:r>
      <w:r>
        <w:rPr>
          <w:rFonts w:hint="eastAsia" w:ascii="仿宋_GB2312" w:hAnsi="黑体" w:eastAsia="仿宋_GB2312"/>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A12B7"/>
    <w:multiLevelType w:val="multilevel"/>
    <w:tmpl w:val="208A12B7"/>
    <w:lvl w:ilvl="0" w:tentative="0">
      <w:start w:val="1"/>
      <w:numFmt w:val="decimal"/>
      <w:lvlText w:val="%1、"/>
      <w:lvlJc w:val="left"/>
      <w:pPr>
        <w:ind w:left="1105" w:hanging="465"/>
      </w:pPr>
      <w:rPr>
        <w:rFonts w:ascii="仿宋_GB2312" w:hAnsi="仿宋" w:eastAsia="仿宋_GB2312" w:cs="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MTMxNDg2N2IwOGNjMDNhOGVlMWY1M2U5ZGFkNzYifQ=="/>
  </w:docVars>
  <w:rsids>
    <w:rsidRoot w:val="00630EB3"/>
    <w:rsid w:val="00005D2C"/>
    <w:rsid w:val="000559B9"/>
    <w:rsid w:val="000C380A"/>
    <w:rsid w:val="000D5D55"/>
    <w:rsid w:val="001D7E11"/>
    <w:rsid w:val="001E7B91"/>
    <w:rsid w:val="00235C5B"/>
    <w:rsid w:val="002A3483"/>
    <w:rsid w:val="00325A8E"/>
    <w:rsid w:val="003D38A3"/>
    <w:rsid w:val="00453649"/>
    <w:rsid w:val="0045755D"/>
    <w:rsid w:val="00525C06"/>
    <w:rsid w:val="00544C51"/>
    <w:rsid w:val="005C0EBE"/>
    <w:rsid w:val="00630EB3"/>
    <w:rsid w:val="00657545"/>
    <w:rsid w:val="007025BC"/>
    <w:rsid w:val="00717C9C"/>
    <w:rsid w:val="00725B50"/>
    <w:rsid w:val="00843367"/>
    <w:rsid w:val="00951050"/>
    <w:rsid w:val="0095316E"/>
    <w:rsid w:val="00A372C8"/>
    <w:rsid w:val="00A85644"/>
    <w:rsid w:val="00B36BC1"/>
    <w:rsid w:val="00C14581"/>
    <w:rsid w:val="00EB65D3"/>
    <w:rsid w:val="00F54CC2"/>
    <w:rsid w:val="00F67CD9"/>
    <w:rsid w:val="00FF5813"/>
    <w:rsid w:val="01CA5CC8"/>
    <w:rsid w:val="037202DC"/>
    <w:rsid w:val="06D313A0"/>
    <w:rsid w:val="06E45372"/>
    <w:rsid w:val="0B8870FA"/>
    <w:rsid w:val="0C405510"/>
    <w:rsid w:val="0CC907F2"/>
    <w:rsid w:val="0DF2282E"/>
    <w:rsid w:val="0EC3241C"/>
    <w:rsid w:val="10BC7BD4"/>
    <w:rsid w:val="124054A2"/>
    <w:rsid w:val="12FC2AD7"/>
    <w:rsid w:val="13CD0B25"/>
    <w:rsid w:val="15B0111A"/>
    <w:rsid w:val="17EF5B76"/>
    <w:rsid w:val="1B200A92"/>
    <w:rsid w:val="1B694F2D"/>
    <w:rsid w:val="1CC1398F"/>
    <w:rsid w:val="1D762B4A"/>
    <w:rsid w:val="1F0871E8"/>
    <w:rsid w:val="22750D7E"/>
    <w:rsid w:val="238A6830"/>
    <w:rsid w:val="24C14979"/>
    <w:rsid w:val="24CA35EB"/>
    <w:rsid w:val="24E61397"/>
    <w:rsid w:val="291735B9"/>
    <w:rsid w:val="2A4E55C8"/>
    <w:rsid w:val="2C52405C"/>
    <w:rsid w:val="2CF33181"/>
    <w:rsid w:val="2D033ABB"/>
    <w:rsid w:val="2F715851"/>
    <w:rsid w:val="3053314F"/>
    <w:rsid w:val="31146CE8"/>
    <w:rsid w:val="338513A2"/>
    <w:rsid w:val="34B66394"/>
    <w:rsid w:val="353E4427"/>
    <w:rsid w:val="355A115C"/>
    <w:rsid w:val="364D50E1"/>
    <w:rsid w:val="38F15596"/>
    <w:rsid w:val="394C4C39"/>
    <w:rsid w:val="3AA0523C"/>
    <w:rsid w:val="3AF36A28"/>
    <w:rsid w:val="3C045336"/>
    <w:rsid w:val="3E204ED2"/>
    <w:rsid w:val="3FB601EC"/>
    <w:rsid w:val="43462B37"/>
    <w:rsid w:val="44ED0122"/>
    <w:rsid w:val="453039B9"/>
    <w:rsid w:val="45EB75F7"/>
    <w:rsid w:val="46016687"/>
    <w:rsid w:val="46EB5A91"/>
    <w:rsid w:val="47112073"/>
    <w:rsid w:val="49320D44"/>
    <w:rsid w:val="4A001B11"/>
    <w:rsid w:val="4B14440A"/>
    <w:rsid w:val="4C276D84"/>
    <w:rsid w:val="4CD314A1"/>
    <w:rsid w:val="4E493CD3"/>
    <w:rsid w:val="4E64248C"/>
    <w:rsid w:val="512D4411"/>
    <w:rsid w:val="519136D9"/>
    <w:rsid w:val="52501622"/>
    <w:rsid w:val="54931516"/>
    <w:rsid w:val="560D16E4"/>
    <w:rsid w:val="569B27F1"/>
    <w:rsid w:val="599E16D5"/>
    <w:rsid w:val="5A2C0443"/>
    <w:rsid w:val="5B687259"/>
    <w:rsid w:val="5BD668B8"/>
    <w:rsid w:val="5BE36ECF"/>
    <w:rsid w:val="5F9E7398"/>
    <w:rsid w:val="5FB46F10"/>
    <w:rsid w:val="603B13E0"/>
    <w:rsid w:val="606E6EEF"/>
    <w:rsid w:val="60CC2A33"/>
    <w:rsid w:val="6145355E"/>
    <w:rsid w:val="61B03B25"/>
    <w:rsid w:val="63543F73"/>
    <w:rsid w:val="649A6D3D"/>
    <w:rsid w:val="64B27796"/>
    <w:rsid w:val="671169F6"/>
    <w:rsid w:val="695A49F8"/>
    <w:rsid w:val="6B7F5576"/>
    <w:rsid w:val="6BB169FA"/>
    <w:rsid w:val="6D8016D8"/>
    <w:rsid w:val="6E2274FA"/>
    <w:rsid w:val="6E8F7112"/>
    <w:rsid w:val="717E112C"/>
    <w:rsid w:val="71801800"/>
    <w:rsid w:val="71F10D78"/>
    <w:rsid w:val="728E5B8A"/>
    <w:rsid w:val="73EC3415"/>
    <w:rsid w:val="74017DF2"/>
    <w:rsid w:val="74B9247B"/>
    <w:rsid w:val="75777923"/>
    <w:rsid w:val="768C7424"/>
    <w:rsid w:val="77643307"/>
    <w:rsid w:val="788D4AB6"/>
    <w:rsid w:val="79B76EBE"/>
    <w:rsid w:val="7A354CDE"/>
    <w:rsid w:val="7AA731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styleId="7">
    <w:name w:val="List Paragraph"/>
    <w:basedOn w:val="1"/>
    <w:qFormat/>
    <w:uiPriority w:val="34"/>
    <w:pPr>
      <w:ind w:firstLine="420" w:firstLineChars="200"/>
    </w:pPr>
  </w:style>
  <w:style w:type="paragraph" w:customStyle="1" w:styleId="8">
    <w:name w:val="Body text|3"/>
    <w:basedOn w:val="1"/>
    <w:qFormat/>
    <w:uiPriority w:val="0"/>
    <w:pPr>
      <w:spacing w:after="120"/>
    </w:pPr>
    <w:rPr>
      <w:rFonts w:ascii="宋体" w:hAnsi="宋体" w:cs="宋体"/>
      <w:szCs w:val="24"/>
      <w:lang w:val="zh-TW" w:eastAsia="zh-TW" w:bidi="zh-TW"/>
    </w:rPr>
  </w:style>
  <w:style w:type="paragraph" w:customStyle="1" w:styleId="9">
    <w:name w:val="Body text|2"/>
    <w:basedOn w:val="1"/>
    <w:qFormat/>
    <w:uiPriority w:val="0"/>
    <w:pPr>
      <w:spacing w:after="120"/>
      <w:jc w:val="center"/>
    </w:pPr>
    <w:rPr>
      <w:rFonts w:ascii="宋体" w:hAnsi="宋体" w:cs="宋体"/>
      <w:sz w:val="20"/>
      <w:szCs w:val="20"/>
      <w:lang w:val="zh-TW" w:eastAsia="zh-TW" w:bidi="zh-TW"/>
    </w:rPr>
  </w:style>
  <w:style w:type="paragraph" w:customStyle="1" w:styleId="10">
    <w:name w:val="Other|1"/>
    <w:basedOn w:val="1"/>
    <w:qFormat/>
    <w:uiPriority w:val="0"/>
    <w:pPr>
      <w:spacing w:line="437" w:lineRule="auto"/>
      <w:ind w:firstLine="400"/>
    </w:pPr>
    <w:rPr>
      <w:rFonts w:ascii="宋体" w:hAnsi="宋体" w:cs="宋体"/>
      <w:sz w:val="30"/>
      <w:szCs w:val="30"/>
      <w:lang w:val="zh-TW" w:eastAsia="zh-TW" w:bidi="zh-TW"/>
    </w:rPr>
  </w:style>
  <w:style w:type="paragraph" w:customStyle="1" w:styleId="11">
    <w:name w:val="Other|2"/>
    <w:basedOn w:val="1"/>
    <w:qFormat/>
    <w:uiPriority w:val="0"/>
    <w:pPr>
      <w:jc w:val="center"/>
    </w:pPr>
    <w:rPr>
      <w:rFonts w:ascii="宋体" w:hAnsi="宋体" w:cs="宋体"/>
      <w:sz w:val="20"/>
      <w:szCs w:val="2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5040</Words>
  <Characters>5886</Characters>
  <Lines>48</Lines>
  <Paragraphs>13</Paragraphs>
  <TotalTime>4</TotalTime>
  <ScaleCrop>false</ScaleCrop>
  <LinksUpToDate>false</LinksUpToDate>
  <CharactersWithSpaces>5945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2022-03-09T07:19:00Z</dcterms:created>
  <dc:creator>Lenovo</dc:creator>
  <cp:lastModifiedBy>飘1404952492</cp:lastModifiedBy>
  <cp:lastPrinted>2024-03-13T03:26:21Z</cp:lastPrinted>
  <dcterms:modified xsi:type="dcterms:W3CDTF">2024-03-13T11:05:01Z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C305FC2066A1445D86003631B8075267_13</vt:lpwstr>
  </property>
</Properties>
</file>