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default" w:ascii="Times New Roman" w:hAnsi="Times New Roman" w:eastAsia="华文中宋" w:cs="Times New Roman"/>
          <w:b/>
          <w:sz w:val="52"/>
          <w:szCs w:val="84"/>
        </w:rPr>
      </w:pPr>
    </w:p>
    <w:p>
      <w:pPr>
        <w:adjustRightInd w:val="0"/>
        <w:snapToGrid w:val="0"/>
        <w:spacing w:line="360" w:lineRule="auto"/>
        <w:jc w:val="center"/>
        <w:rPr>
          <w:rFonts w:hint="default" w:ascii="Times New Roman" w:hAnsi="Times New Roman" w:eastAsia="黑体" w:cs="Times New Roman"/>
          <w:b w:val="0"/>
          <w:bCs/>
          <w:sz w:val="48"/>
          <w:szCs w:val="48"/>
        </w:rPr>
      </w:pPr>
      <w:r>
        <w:rPr>
          <w:rFonts w:hint="default" w:ascii="Times New Roman" w:hAnsi="Times New Roman" w:eastAsia="黑体" w:cs="Times New Roman"/>
          <w:b w:val="0"/>
          <w:bCs/>
          <w:sz w:val="48"/>
          <w:szCs w:val="48"/>
          <w:lang w:eastAsia="zh-CN"/>
        </w:rPr>
        <w:t>濉溪县公共就业和人才服务中心</w:t>
      </w:r>
      <w:r>
        <w:rPr>
          <w:rFonts w:hint="default" w:ascii="Times New Roman" w:hAnsi="Times New Roman" w:eastAsia="黑体" w:cs="Times New Roman"/>
          <w:b w:val="0"/>
          <w:bCs/>
          <w:sz w:val="48"/>
          <w:szCs w:val="48"/>
          <w:lang w:val="en-US" w:eastAsia="zh-CN"/>
        </w:rPr>
        <w:t xml:space="preserve">       </w:t>
      </w:r>
      <w:r>
        <w:rPr>
          <w:rFonts w:hint="default" w:ascii="Times New Roman" w:hAnsi="Times New Roman" w:eastAsia="黑体" w:cs="Times New Roman"/>
          <w:b w:val="0"/>
          <w:bCs/>
          <w:sz w:val="48"/>
          <w:szCs w:val="48"/>
        </w:rPr>
        <w:t>202</w:t>
      </w:r>
      <w:r>
        <w:rPr>
          <w:rFonts w:hint="default" w:ascii="Times New Roman" w:hAnsi="Times New Roman" w:eastAsia="黑体" w:cs="Times New Roman"/>
          <w:b w:val="0"/>
          <w:bCs/>
          <w:sz w:val="48"/>
          <w:szCs w:val="48"/>
          <w:lang w:val="en-US" w:eastAsia="zh-CN"/>
        </w:rPr>
        <w:t>2</w:t>
      </w:r>
      <w:r>
        <w:rPr>
          <w:rFonts w:hint="default" w:ascii="Times New Roman" w:hAnsi="Times New Roman" w:eastAsia="黑体" w:cs="Times New Roman"/>
          <w:b w:val="0"/>
          <w:bCs/>
          <w:sz w:val="48"/>
          <w:szCs w:val="48"/>
        </w:rPr>
        <w:t>年度部门决算</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pStyle w:val="8"/>
        <w:adjustRightInd w:val="0"/>
        <w:snapToGrid w:val="0"/>
        <w:spacing w:before="0" w:beforeAutospacing="0" w:after="0" w:afterAutospacing="0" w:line="360" w:lineRule="auto"/>
        <w:jc w:val="center"/>
        <w:rPr>
          <w:rFonts w:hint="default" w:ascii="Times New Roman" w:hAnsi="Times New Roman" w:eastAsia="黑体" w:cs="Times New Roman"/>
          <w:bCs/>
          <w:sz w:val="44"/>
          <w:szCs w:val="44"/>
        </w:rPr>
      </w:pPr>
      <w:r>
        <w:rPr>
          <w:rFonts w:hint="default" w:ascii="Times New Roman" w:hAnsi="Times New Roman" w:eastAsia="黑体" w:cs="Times New Roman"/>
          <w:bCs/>
          <w:sz w:val="44"/>
          <w:szCs w:val="44"/>
        </w:rPr>
        <w:t>202</w:t>
      </w:r>
      <w:r>
        <w:rPr>
          <w:rFonts w:hint="default" w:ascii="Times New Roman" w:hAnsi="Times New Roman" w:eastAsia="黑体" w:cs="Times New Roman"/>
          <w:bCs/>
          <w:sz w:val="44"/>
          <w:szCs w:val="44"/>
          <w:lang w:val="en-US" w:eastAsia="zh-CN"/>
        </w:rPr>
        <w:t>3</w:t>
      </w:r>
      <w:r>
        <w:rPr>
          <w:rFonts w:hint="default" w:ascii="Times New Roman" w:hAnsi="Times New Roman" w:eastAsia="黑体" w:cs="Times New Roman"/>
          <w:bCs/>
          <w:sz w:val="44"/>
          <w:szCs w:val="44"/>
        </w:rPr>
        <w:t>年</w:t>
      </w:r>
      <w:r>
        <w:rPr>
          <w:rFonts w:hint="default" w:ascii="Times New Roman" w:hAnsi="Times New Roman" w:eastAsia="黑体" w:cs="Times New Roman"/>
          <w:bCs/>
          <w:sz w:val="44"/>
          <w:szCs w:val="44"/>
          <w:lang w:val="en-US" w:eastAsia="zh-CN"/>
        </w:rPr>
        <w:t>8</w:t>
      </w:r>
      <w:r>
        <w:rPr>
          <w:rFonts w:hint="default" w:ascii="Times New Roman" w:hAnsi="Times New Roman" w:eastAsia="黑体" w:cs="Times New Roman"/>
          <w:bCs/>
          <w:sz w:val="44"/>
          <w:szCs w:val="44"/>
        </w:rPr>
        <w:t>月</w:t>
      </w:r>
    </w:p>
    <w:p>
      <w:pPr>
        <w:pStyle w:val="8"/>
        <w:adjustRightInd w:val="0"/>
        <w:snapToGrid w:val="0"/>
        <w:spacing w:before="0" w:beforeAutospacing="0" w:after="0" w:afterAutospacing="0" w:line="360" w:lineRule="auto"/>
        <w:jc w:val="center"/>
        <w:rPr>
          <w:rFonts w:hint="default" w:ascii="Times New Roman" w:hAnsi="Times New Roman" w:eastAsia="黑体" w:cs="Times New Roman"/>
          <w:bCs/>
          <w:sz w:val="44"/>
          <w:szCs w:val="44"/>
        </w:rPr>
      </w:pPr>
      <w:r>
        <w:rPr>
          <w:rFonts w:hint="default" w:ascii="Times New Roman" w:hAnsi="Times New Roman" w:cs="Times New Roman"/>
          <w:b/>
          <w:sz w:val="48"/>
          <w:szCs w:val="48"/>
        </w:rPr>
        <w:t>202</w:t>
      </w:r>
      <w:r>
        <w:rPr>
          <w:rFonts w:hint="default" w:ascii="Times New Roman" w:hAnsi="Times New Roman" w:cs="Times New Roman"/>
          <w:b/>
          <w:sz w:val="48"/>
          <w:szCs w:val="48"/>
          <w:lang w:val="en-US" w:eastAsia="zh-CN"/>
        </w:rPr>
        <w:t>2</w:t>
      </w:r>
      <w:r>
        <w:rPr>
          <w:rFonts w:hint="default" w:ascii="Times New Roman" w:hAnsi="Times New Roman" w:cs="Times New Roman"/>
          <w:b/>
          <w:sz w:val="48"/>
          <w:szCs w:val="48"/>
        </w:rPr>
        <w:t>年部门决算公开目录</w:t>
      </w:r>
    </w:p>
    <w:p>
      <w:pPr>
        <w:jc w:val="center"/>
        <w:rPr>
          <w:rFonts w:hint="default" w:ascii="Times New Roman" w:hAnsi="Times New Roman" w:eastAsia="宋体" w:cs="Times New Roman"/>
          <w:b/>
          <w:sz w:val="36"/>
          <w:szCs w:val="36"/>
        </w:rPr>
      </w:pPr>
    </w:p>
    <w:p>
      <w:pPr>
        <w:rPr>
          <w:rFonts w:hint="default" w:ascii="Times New Roman" w:hAnsi="Times New Roman" w:cs="Times New Roman"/>
          <w:b/>
          <w:szCs w:val="32"/>
        </w:rPr>
      </w:pPr>
      <w:r>
        <w:rPr>
          <w:rFonts w:hint="default" w:ascii="Times New Roman" w:hAnsi="Times New Roman" w:cs="Times New Roman"/>
          <w:b/>
          <w:szCs w:val="32"/>
        </w:rPr>
        <w:t xml:space="preserve">第一部分 </w:t>
      </w:r>
      <w:r>
        <w:rPr>
          <w:rFonts w:hint="default" w:ascii="Times New Roman" w:hAnsi="Times New Roman" w:cs="Times New Roman"/>
          <w:b/>
          <w:szCs w:val="32"/>
          <w:lang w:eastAsia="zh-CN"/>
        </w:rPr>
        <w:t>濉溪县公共就业和人才服务中心2022</w:t>
      </w:r>
      <w:r>
        <w:rPr>
          <w:rFonts w:hint="default" w:ascii="Times New Roman" w:hAnsi="Times New Roman" w:cs="Times New Roman"/>
          <w:b/>
          <w:szCs w:val="32"/>
        </w:rPr>
        <w:t>年部门决算情况说明</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一、部门职责</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二、机构设置</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三、</w:t>
      </w:r>
      <w:r>
        <w:rPr>
          <w:rFonts w:hint="default" w:ascii="Times New Roman" w:hAnsi="Times New Roman" w:cs="Times New Roman"/>
          <w:bCs/>
          <w:szCs w:val="32"/>
          <w:lang w:eastAsia="zh-CN"/>
        </w:rPr>
        <w:t>濉溪县公共就业和人才服务中心2022</w:t>
      </w:r>
      <w:r>
        <w:rPr>
          <w:rFonts w:hint="default" w:ascii="Times New Roman" w:hAnsi="Times New Roman" w:cs="Times New Roman"/>
          <w:bCs/>
          <w:szCs w:val="32"/>
        </w:rPr>
        <w:t>年度部门决算说明</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（一）收入支出决算总体情况说明</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（二）收入决算情况说明</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（三）支出决算情况说明</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（四）财政拨款收入支出决算总体情况说明</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（五）一般公共预算财政拨款支出决算情况说明</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（六）一般公共预算财政拨款基本支出决算情况说明</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（七）政府性基金预算财政拨款收入支出决算情况说明</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（八）国有资本经营预算财政拨款支出决算情况说明</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（九）其他重要事项情况说明</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四、名词解释</w:t>
      </w:r>
    </w:p>
    <w:p>
      <w:pPr>
        <w:spacing w:line="520" w:lineRule="exact"/>
        <w:rPr>
          <w:rFonts w:hint="default" w:ascii="Times New Roman" w:hAnsi="Times New Roman" w:cs="Times New Roman"/>
          <w:b/>
          <w:szCs w:val="32"/>
        </w:rPr>
      </w:pPr>
      <w:r>
        <w:rPr>
          <w:rFonts w:hint="default" w:ascii="Times New Roman" w:hAnsi="Times New Roman" w:cs="Times New Roman"/>
          <w:b/>
          <w:szCs w:val="32"/>
        </w:rPr>
        <w:t xml:space="preserve">第二部分 </w:t>
      </w:r>
      <w:r>
        <w:rPr>
          <w:rFonts w:hint="default" w:ascii="Times New Roman" w:hAnsi="Times New Roman" w:cs="Times New Roman"/>
          <w:b/>
          <w:szCs w:val="32"/>
          <w:lang w:eastAsia="zh-CN"/>
        </w:rPr>
        <w:t>濉溪县</w:t>
      </w:r>
      <w:r>
        <w:rPr>
          <w:rFonts w:hint="eastAsia" w:cs="Times New Roman"/>
          <w:b/>
          <w:szCs w:val="32"/>
          <w:lang w:eastAsia="zh-CN"/>
        </w:rPr>
        <w:t>公共就业和人才服务中心</w:t>
      </w:r>
      <w:r>
        <w:rPr>
          <w:rFonts w:hint="default" w:ascii="Times New Roman" w:hAnsi="Times New Roman" w:cs="Times New Roman"/>
          <w:b/>
          <w:szCs w:val="32"/>
          <w:lang w:eastAsia="zh-CN"/>
        </w:rPr>
        <w:t>2022</w:t>
      </w:r>
      <w:r>
        <w:rPr>
          <w:rFonts w:hint="default" w:ascii="Times New Roman" w:hAnsi="Times New Roman" w:cs="Times New Roman"/>
          <w:b/>
          <w:szCs w:val="32"/>
        </w:rPr>
        <w:t>年部门决算公开报表</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一、收入支出决算总表</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二、收入决算表</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三、支出决算表</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四、财政拨款收入支出决算总表</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五、一般公共预算财政拨款支出决算表</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六、一般公共预算财政拨款基本支出决算表</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七、政府性基金预算财政拨款收入支出决算表</w:t>
      </w:r>
    </w:p>
    <w:p>
      <w:pPr>
        <w:spacing w:line="520" w:lineRule="exact"/>
        <w:rPr>
          <w:rFonts w:hint="default" w:ascii="Times New Roman" w:hAnsi="Times New Roman" w:cs="Times New Roman"/>
          <w:bCs/>
          <w:szCs w:val="32"/>
        </w:rPr>
      </w:pPr>
      <w:r>
        <w:rPr>
          <w:rFonts w:hint="default" w:ascii="Times New Roman" w:hAnsi="Times New Roman" w:cs="Times New Roman"/>
          <w:bCs/>
          <w:szCs w:val="32"/>
        </w:rPr>
        <w:t>八、国有资本经营预算财政拨款支出决算表</w:t>
      </w:r>
    </w:p>
    <w:p>
      <w:pPr>
        <w:spacing w:line="520" w:lineRule="exact"/>
        <w:rPr>
          <w:rFonts w:hint="default" w:ascii="Times New Roman" w:hAnsi="Times New Roman" w:cs="Times New Roman"/>
          <w:bCs/>
          <w:szCs w:val="32"/>
        </w:rPr>
        <w:sectPr>
          <w:footerReference r:id="rId3" w:type="default"/>
          <w:footerReference r:id="rId4" w:type="even"/>
          <w:pgSz w:w="11906" w:h="16838"/>
          <w:pgMar w:top="2098" w:right="1474" w:bottom="1984" w:left="1587" w:header="0" w:footer="1588" w:gutter="0"/>
          <w:cols w:space="720" w:num="1"/>
          <w:docGrid w:type="linesAndChars" w:linePitch="569" w:charSpace="-1266"/>
        </w:sectPr>
      </w:pPr>
    </w:p>
    <w:p>
      <w:pPr>
        <w:keepNext w:val="0"/>
        <w:keepLines w:val="0"/>
        <w:pageBreakBefore w:val="0"/>
        <w:kinsoku/>
        <w:wordWrap/>
        <w:overflowPunct/>
        <w:topLinePunct w:val="0"/>
        <w:autoSpaceDE/>
        <w:autoSpaceDN/>
        <w:bidi w:val="0"/>
        <w:spacing w:beforeAutospacing="0" w:afterAutospacing="0" w:line="580" w:lineRule="exact"/>
        <w:ind w:left="0"/>
        <w:jc w:val="center"/>
        <w:textAlignment w:val="auto"/>
        <w:rPr>
          <w:rFonts w:hint="default" w:ascii="Times New Roman" w:hAnsi="Times New Roman" w:eastAsia="仿宋_GB2312" w:cs="Times New Roman"/>
          <w:b/>
          <w:sz w:val="36"/>
          <w:szCs w:val="36"/>
        </w:rPr>
      </w:pPr>
      <w:r>
        <w:rPr>
          <w:rFonts w:hint="default" w:ascii="Times New Roman" w:hAnsi="Times New Roman" w:eastAsia="仿宋_GB2312" w:cs="Times New Roman"/>
          <w:b/>
          <w:sz w:val="36"/>
          <w:szCs w:val="36"/>
          <w:lang w:eastAsia="zh-CN"/>
        </w:rPr>
        <w:t>濉溪县公共就业和人才服务中心</w:t>
      </w:r>
      <w:r>
        <w:rPr>
          <w:rFonts w:hint="default" w:ascii="Times New Roman" w:hAnsi="Times New Roman" w:eastAsia="仿宋_GB2312" w:cs="Times New Roman"/>
          <w:b/>
          <w:sz w:val="36"/>
          <w:szCs w:val="36"/>
        </w:rPr>
        <w:t>202</w:t>
      </w:r>
      <w:r>
        <w:rPr>
          <w:rFonts w:hint="default" w:ascii="Times New Roman" w:hAnsi="Times New Roman" w:cs="Times New Roman"/>
          <w:b/>
          <w:sz w:val="36"/>
          <w:szCs w:val="36"/>
          <w:lang w:val="en-US" w:eastAsia="zh-CN"/>
        </w:rPr>
        <w:t>2</w:t>
      </w:r>
      <w:r>
        <w:rPr>
          <w:rFonts w:hint="default" w:ascii="Times New Roman" w:hAnsi="Times New Roman" w:eastAsia="仿宋_GB2312" w:cs="Times New Roman"/>
          <w:b/>
          <w:sz w:val="36"/>
          <w:szCs w:val="36"/>
        </w:rPr>
        <w:t>年度部门决算情况</w:t>
      </w:r>
    </w:p>
    <w:p>
      <w:pPr>
        <w:spacing w:line="520" w:lineRule="exact"/>
        <w:rPr>
          <w:rFonts w:hint="default" w:ascii="Times New Roman" w:hAnsi="Times New Roman" w:cs="Times New Roman"/>
          <w:bCs/>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28"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部门职责</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firstLine="628" w:firstLineChars="200"/>
        <w:jc w:val="left"/>
        <w:textAlignment w:val="auto"/>
        <w:rPr>
          <w:rFonts w:hint="default" w:ascii="Times New Roman" w:hAnsi="Times New Roman" w:eastAsia="黑体" w:cs="Times New Roman"/>
          <w:szCs w:val="32"/>
        </w:rPr>
      </w:pPr>
      <w:r>
        <w:rPr>
          <w:rFonts w:hint="default" w:ascii="Times New Roman" w:hAnsi="Times New Roman" w:eastAsia="仿宋_GB2312" w:cs="Times New Roman"/>
          <w:sz w:val="32"/>
          <w:szCs w:val="32"/>
          <w:lang w:eastAsia="zh-CN"/>
        </w:rPr>
        <w:t>濉溪县公共就业和人才服务中心承担着全县</w:t>
      </w:r>
      <w:r>
        <w:rPr>
          <w:rFonts w:hint="default" w:ascii="Times New Roman" w:hAnsi="Times New Roman" w:eastAsia="仿宋_GB2312" w:cs="Times New Roman"/>
          <w:kern w:val="0"/>
          <w:sz w:val="32"/>
          <w:szCs w:val="32"/>
        </w:rPr>
        <w:t>就业</w:t>
      </w:r>
      <w:r>
        <w:rPr>
          <w:rFonts w:hint="default" w:ascii="Times New Roman" w:hAnsi="Times New Roman" w:eastAsia="仿宋_GB2312" w:cs="Times New Roman"/>
          <w:kern w:val="0"/>
          <w:sz w:val="32"/>
          <w:szCs w:val="32"/>
          <w:lang w:eastAsia="zh-CN"/>
        </w:rPr>
        <w:t>创业</w:t>
      </w:r>
      <w:r>
        <w:rPr>
          <w:rFonts w:hint="default" w:ascii="Times New Roman" w:hAnsi="Times New Roman" w:eastAsia="仿宋_GB2312" w:cs="Times New Roman"/>
          <w:kern w:val="0"/>
          <w:sz w:val="32"/>
          <w:szCs w:val="32"/>
        </w:rPr>
        <w:t>和</w:t>
      </w:r>
      <w:r>
        <w:rPr>
          <w:rFonts w:hint="default" w:ascii="Times New Roman" w:hAnsi="Times New Roman" w:eastAsia="仿宋_GB2312" w:cs="Times New Roman"/>
          <w:kern w:val="0"/>
          <w:sz w:val="32"/>
          <w:szCs w:val="32"/>
          <w:lang w:eastAsia="zh-CN"/>
        </w:rPr>
        <w:t>人才服务</w:t>
      </w:r>
      <w:r>
        <w:rPr>
          <w:rFonts w:hint="default" w:ascii="Times New Roman" w:hAnsi="Times New Roman" w:eastAsia="仿宋_GB2312" w:cs="Times New Roman"/>
          <w:kern w:val="0"/>
          <w:sz w:val="32"/>
          <w:szCs w:val="32"/>
        </w:rPr>
        <w:t>工作</w:t>
      </w:r>
      <w:r>
        <w:rPr>
          <w:rFonts w:hint="default" w:ascii="Times New Roman" w:hAnsi="Times New Roman" w:eastAsia="仿宋_GB2312" w:cs="Times New Roman"/>
          <w:kern w:val="0"/>
          <w:sz w:val="32"/>
          <w:szCs w:val="32"/>
          <w:lang w:eastAsia="zh-CN"/>
        </w:rPr>
        <w:t>，主要有就业失业登记、职业指导、职业介绍、劳务派遣、用工备案、就业困难援助、失业保险待遇审核发放、社会保险补贴、创业培训、创业担保贷款审核发放、公益性岗位的开发管理、</w:t>
      </w:r>
      <w:r>
        <w:rPr>
          <w:rFonts w:hint="default" w:ascii="Times New Roman" w:hAnsi="Times New Roman" w:eastAsia="仿宋_GB2312" w:cs="Times New Roman"/>
          <w:kern w:val="0"/>
          <w:sz w:val="32"/>
          <w:szCs w:val="32"/>
        </w:rPr>
        <w:t>高校毕业生报到</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就业见习</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大学生基层特定岗位开发与人员管理</w:t>
      </w:r>
      <w:r>
        <w:rPr>
          <w:rFonts w:hint="default" w:ascii="Times New Roman" w:hAnsi="Times New Roman" w:eastAsia="仿宋_GB2312" w:cs="Times New Roman"/>
          <w:kern w:val="0"/>
          <w:sz w:val="32"/>
          <w:szCs w:val="32"/>
          <w:lang w:eastAsia="zh-CN"/>
        </w:rPr>
        <w:t>、流动人员档案管理、城镇和农村劳动力转移就业等工作。</w:t>
      </w:r>
    </w:p>
    <w:p>
      <w:pPr>
        <w:keepNext w:val="0"/>
        <w:keepLines w:val="0"/>
        <w:pageBreakBefore w:val="0"/>
        <w:widowControl w:val="0"/>
        <w:kinsoku/>
        <w:wordWrap/>
        <w:overflowPunct/>
        <w:topLinePunct w:val="0"/>
        <w:autoSpaceDE/>
        <w:autoSpaceDN/>
        <w:bidi w:val="0"/>
        <w:adjustRightInd/>
        <w:snapToGrid/>
        <w:spacing w:line="360" w:lineRule="auto"/>
        <w:ind w:firstLine="628"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二、机构设置</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left="0" w:firstLine="616" w:firstLineChars="196"/>
        <w:jc w:val="both"/>
        <w:textAlignment w:val="auto"/>
        <w:rPr>
          <w:rFonts w:hint="default" w:ascii="Times New Roman" w:hAnsi="Times New Roman" w:cs="Times New Roman"/>
          <w:szCs w:val="32"/>
        </w:rPr>
      </w:pPr>
      <w:r>
        <w:rPr>
          <w:rFonts w:hint="default" w:ascii="Times New Roman" w:hAnsi="Times New Roman" w:eastAsia="仿宋_GB2312" w:cs="Times New Roman"/>
          <w:sz w:val="32"/>
          <w:szCs w:val="32"/>
        </w:rPr>
        <w:t>从</w:t>
      </w:r>
      <w:r>
        <w:rPr>
          <w:rFonts w:hint="default" w:ascii="Times New Roman" w:hAnsi="Times New Roman" w:eastAsia="仿宋_GB2312" w:cs="Times New Roman"/>
          <w:sz w:val="32"/>
          <w:szCs w:val="32"/>
          <w:lang w:eastAsia="zh-CN"/>
        </w:rPr>
        <w:t>决算</w:t>
      </w:r>
      <w:r>
        <w:rPr>
          <w:rFonts w:hint="default" w:ascii="Times New Roman" w:hAnsi="Times New Roman" w:eastAsia="仿宋_GB2312" w:cs="Times New Roman"/>
          <w:sz w:val="32"/>
          <w:szCs w:val="32"/>
        </w:rPr>
        <w:t>单位构成看，</w:t>
      </w:r>
      <w:r>
        <w:rPr>
          <w:rFonts w:hint="default" w:ascii="Times New Roman" w:hAnsi="Times New Roman" w:eastAsia="仿宋_GB2312" w:cs="Times New Roman"/>
          <w:bCs/>
          <w:sz w:val="32"/>
          <w:szCs w:val="32"/>
          <w:lang w:eastAsia="zh-CN"/>
        </w:rPr>
        <w:t xml:space="preserve">濉溪县公共就业和人才服务中心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年度部门</w:t>
      </w:r>
      <w:r>
        <w:rPr>
          <w:rFonts w:hint="default" w:ascii="Times New Roman" w:hAnsi="Times New Roman" w:eastAsia="仿宋_GB2312" w:cs="Times New Roman"/>
          <w:sz w:val="32"/>
          <w:szCs w:val="32"/>
          <w:lang w:eastAsia="zh-CN"/>
        </w:rPr>
        <w:t>决算</w:t>
      </w:r>
      <w:r>
        <w:rPr>
          <w:rFonts w:hint="default" w:ascii="Times New Roman" w:hAnsi="Times New Roman" w:eastAsia="仿宋_GB2312" w:cs="Times New Roman"/>
          <w:sz w:val="32"/>
          <w:szCs w:val="32"/>
        </w:rPr>
        <w:t>包括本级预算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纳入部门预算编制范围的单位共</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个，具体情况见下表。</w:t>
      </w:r>
    </w:p>
    <w:tbl>
      <w:tblPr>
        <w:tblStyle w:val="9"/>
        <w:tblW w:w="0" w:type="auto"/>
        <w:tblInd w:w="828" w:type="dxa"/>
        <w:shd w:val="clear" w:color="auto" w:fill="FFFFFF"/>
        <w:tblLayout w:type="fixed"/>
        <w:tblCellMar>
          <w:top w:w="0" w:type="dxa"/>
          <w:left w:w="0" w:type="dxa"/>
          <w:bottom w:w="0" w:type="dxa"/>
          <w:right w:w="0" w:type="dxa"/>
        </w:tblCellMar>
      </w:tblPr>
      <w:tblGrid>
        <w:gridCol w:w="1389"/>
        <w:gridCol w:w="5837"/>
      </w:tblGrid>
      <w:tr>
        <w:tblPrEx>
          <w:shd w:val="clear" w:color="auto" w:fill="FFFFFF"/>
          <w:tblCellMar>
            <w:top w:w="0" w:type="dxa"/>
            <w:left w:w="0" w:type="dxa"/>
            <w:bottom w:w="0" w:type="dxa"/>
            <w:right w:w="0" w:type="dxa"/>
          </w:tblCellMar>
        </w:tblPrEx>
        <w:trPr>
          <w:trHeight w:val="512" w:hRule="exact"/>
        </w:trPr>
        <w:tc>
          <w:tcPr>
            <w:tcW w:w="13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beforeAutospacing="0" w:afterAutospacing="0" w:line="580" w:lineRule="exact"/>
              <w:ind w:left="0"/>
              <w:jc w:val="center"/>
              <w:textAlignment w:val="auto"/>
              <w:rPr>
                <w:rFonts w:hint="default" w:ascii="Times New Roman" w:hAnsi="Times New Roman" w:cs="Times New Roman"/>
                <w:sz w:val="24"/>
              </w:rPr>
            </w:pPr>
            <w:r>
              <w:rPr>
                <w:rFonts w:hint="default" w:ascii="Times New Roman" w:hAnsi="Times New Roman" w:cs="Times New Roman"/>
                <w:sz w:val="24"/>
              </w:rPr>
              <w:t>序号</w:t>
            </w:r>
          </w:p>
        </w:tc>
        <w:tc>
          <w:tcPr>
            <w:tcW w:w="583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beforeAutospacing="0" w:afterAutospacing="0" w:line="580" w:lineRule="exact"/>
              <w:ind w:left="0"/>
              <w:jc w:val="center"/>
              <w:textAlignment w:val="auto"/>
              <w:rPr>
                <w:rFonts w:hint="default" w:ascii="Times New Roman" w:hAnsi="Times New Roman" w:cs="Times New Roman"/>
                <w:sz w:val="24"/>
              </w:rPr>
            </w:pPr>
            <w:r>
              <w:rPr>
                <w:rFonts w:hint="default" w:ascii="Times New Roman" w:hAnsi="Times New Roman" w:cs="Times New Roman"/>
                <w:sz w:val="24"/>
              </w:rPr>
              <w:t>单位名称</w:t>
            </w:r>
          </w:p>
        </w:tc>
      </w:tr>
      <w:tr>
        <w:tblPrEx>
          <w:tblCellMar>
            <w:top w:w="0" w:type="dxa"/>
            <w:left w:w="0" w:type="dxa"/>
            <w:bottom w:w="0" w:type="dxa"/>
            <w:right w:w="0" w:type="dxa"/>
          </w:tblCellMar>
        </w:tblPrEx>
        <w:trPr>
          <w:trHeight w:val="537" w:hRule="exact"/>
        </w:trPr>
        <w:tc>
          <w:tcPr>
            <w:tcW w:w="13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beforeAutospacing="0" w:afterAutospacing="0" w:line="580" w:lineRule="exact"/>
              <w:ind w:left="0"/>
              <w:jc w:val="center"/>
              <w:textAlignment w:val="auto"/>
              <w:rPr>
                <w:rFonts w:hint="default" w:ascii="Times New Roman" w:hAnsi="Times New Roman" w:cs="Times New Roman"/>
                <w:sz w:val="24"/>
              </w:rPr>
            </w:pPr>
            <w:r>
              <w:rPr>
                <w:rFonts w:hint="default" w:ascii="Times New Roman" w:hAnsi="Times New Roman" w:cs="Times New Roman"/>
                <w:sz w:val="24"/>
              </w:rPr>
              <w:t>1</w:t>
            </w:r>
          </w:p>
        </w:tc>
        <w:tc>
          <w:tcPr>
            <w:tcW w:w="5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beforeAutospacing="0" w:afterAutospacing="0" w:line="580" w:lineRule="exact"/>
              <w:ind w:left="0"/>
              <w:textAlignment w:val="auto"/>
              <w:rPr>
                <w:rFonts w:hint="default" w:ascii="Times New Roman" w:hAnsi="Times New Roman" w:eastAsia="仿宋_GB2312" w:cs="Times New Roman"/>
                <w:sz w:val="24"/>
                <w:lang w:eastAsia="zh-CN"/>
              </w:rPr>
            </w:pPr>
            <w:r>
              <w:rPr>
                <w:rFonts w:hint="default" w:ascii="Times New Roman" w:hAnsi="Times New Roman" w:cs="Times New Roman"/>
                <w:sz w:val="24"/>
                <w:lang w:eastAsia="zh-CN"/>
              </w:rPr>
              <w:t>濉溪县公共就业和人才服务中心</w:t>
            </w:r>
          </w:p>
        </w:tc>
      </w:tr>
      <w:tr>
        <w:tblPrEx>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beforeAutospacing="0" w:afterAutospacing="0" w:line="580" w:lineRule="exact"/>
              <w:ind w:left="0"/>
              <w:jc w:val="center"/>
              <w:textAlignment w:val="auto"/>
              <w:rPr>
                <w:rFonts w:hint="default" w:ascii="Times New Roman" w:hAnsi="Times New Roman" w:cs="Times New Roman"/>
                <w:sz w:val="24"/>
              </w:rPr>
            </w:pPr>
          </w:p>
        </w:tc>
        <w:tc>
          <w:tcPr>
            <w:tcW w:w="5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beforeAutospacing="0" w:afterAutospacing="0" w:line="580" w:lineRule="exact"/>
              <w:ind w:left="0"/>
              <w:textAlignment w:val="auto"/>
              <w:rPr>
                <w:rFonts w:hint="default" w:ascii="Times New Roman" w:hAnsi="Times New Roman" w:cs="Times New Roman"/>
                <w:sz w:val="24"/>
              </w:rPr>
            </w:pPr>
          </w:p>
        </w:tc>
      </w:tr>
    </w:tbl>
    <w:p>
      <w:pPr>
        <w:ind w:firstLine="628" w:firstLineChars="200"/>
        <w:rPr>
          <w:rFonts w:hint="default" w:ascii="Times New Roman" w:hAnsi="Times New Roman" w:eastAsia="黑体" w:cs="Times New Roman"/>
          <w:szCs w:val="32"/>
        </w:rPr>
      </w:pPr>
    </w:p>
    <w:p>
      <w:pPr>
        <w:keepNext w:val="0"/>
        <w:keepLines w:val="0"/>
        <w:pageBreakBefore w:val="0"/>
        <w:widowControl w:val="0"/>
        <w:kinsoku/>
        <w:wordWrap/>
        <w:overflowPunct/>
        <w:topLinePunct w:val="0"/>
        <w:autoSpaceDE/>
        <w:autoSpaceDN/>
        <w:bidi w:val="0"/>
        <w:adjustRightInd/>
        <w:snapToGrid/>
        <w:spacing w:line="360" w:lineRule="auto"/>
        <w:ind w:firstLine="628"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三、</w:t>
      </w:r>
      <w:r>
        <w:rPr>
          <w:rFonts w:hint="default" w:ascii="Times New Roman" w:hAnsi="Times New Roman" w:eastAsia="黑体" w:cs="Times New Roman"/>
          <w:szCs w:val="32"/>
          <w:lang w:eastAsia="zh-CN"/>
        </w:rPr>
        <w:t>濉溪县就业中心2022</w:t>
      </w:r>
      <w:r>
        <w:rPr>
          <w:rFonts w:hint="default" w:ascii="Times New Roman" w:hAnsi="Times New Roman" w:eastAsia="黑体" w:cs="Times New Roman"/>
          <w:szCs w:val="32"/>
        </w:rPr>
        <w:t>年度部门决算情况说明</w:t>
      </w:r>
    </w:p>
    <w:p>
      <w:pPr>
        <w:ind w:firstLine="628" w:firstLineChars="200"/>
        <w:rPr>
          <w:rFonts w:hint="default" w:ascii="Times New Roman" w:hAnsi="Times New Roman" w:eastAsia="黑体" w:cs="Times New Roman"/>
          <w:szCs w:val="32"/>
        </w:rPr>
      </w:pPr>
      <w:r>
        <w:rPr>
          <w:rFonts w:hint="default" w:ascii="Times New Roman" w:hAnsi="Times New Roman" w:eastAsia="黑体" w:cs="Times New Roman"/>
          <w:szCs w:val="32"/>
        </w:rPr>
        <w:t>（一）收入支出决算情况说明</w:t>
      </w:r>
    </w:p>
    <w:p>
      <w:pPr>
        <w:ind w:firstLine="628" w:firstLineChars="200"/>
        <w:rPr>
          <w:rFonts w:hint="default" w:ascii="Times New Roman" w:hAnsi="Times New Roman" w:cs="Times New Roman"/>
          <w:szCs w:val="32"/>
        </w:rPr>
      </w:pPr>
      <w:r>
        <w:rPr>
          <w:rFonts w:hint="default" w:ascii="Times New Roman" w:hAnsi="Times New Roman" w:cs="Times New Roman"/>
          <w:szCs w:val="32"/>
          <w:lang w:eastAsia="zh-CN"/>
        </w:rPr>
        <w:t>2022</w:t>
      </w:r>
      <w:r>
        <w:rPr>
          <w:rFonts w:hint="default" w:ascii="Times New Roman" w:hAnsi="Times New Roman" w:cs="Times New Roman"/>
          <w:szCs w:val="32"/>
        </w:rPr>
        <w:t>年度收入总计</w:t>
      </w:r>
      <w:r>
        <w:rPr>
          <w:rFonts w:hint="default" w:ascii="Times New Roman" w:hAnsi="Times New Roman" w:cs="Times New Roman"/>
          <w:szCs w:val="32"/>
          <w:lang w:val="en-US" w:eastAsia="zh-CN"/>
        </w:rPr>
        <w:t>3199.7</w:t>
      </w:r>
      <w:r>
        <w:rPr>
          <w:rFonts w:hint="default" w:ascii="Times New Roman" w:hAnsi="Times New Roman" w:cs="Times New Roman"/>
          <w:szCs w:val="32"/>
        </w:rPr>
        <w:t>万元（含使用非财政拨款结转结余和年初结转结余）、支出总计</w:t>
      </w:r>
      <w:r>
        <w:rPr>
          <w:rFonts w:hint="default" w:ascii="Times New Roman" w:hAnsi="Times New Roman" w:cs="Times New Roman"/>
          <w:szCs w:val="32"/>
          <w:lang w:val="en-US" w:eastAsia="zh-CN"/>
        </w:rPr>
        <w:t>3199.7</w:t>
      </w:r>
      <w:r>
        <w:rPr>
          <w:rFonts w:hint="default" w:ascii="Times New Roman" w:hAnsi="Times New Roman" w:cs="Times New Roman"/>
          <w:szCs w:val="32"/>
        </w:rPr>
        <w:t>万元（含结余分配和年末结转结余）。与</w:t>
      </w:r>
      <w:r>
        <w:rPr>
          <w:rFonts w:hint="default" w:ascii="Times New Roman" w:hAnsi="Times New Roman" w:cs="Times New Roman"/>
          <w:szCs w:val="32"/>
          <w:lang w:eastAsia="zh-CN"/>
        </w:rPr>
        <w:t>2021</w:t>
      </w:r>
      <w:r>
        <w:rPr>
          <w:rFonts w:hint="default" w:ascii="Times New Roman" w:hAnsi="Times New Roman" w:cs="Times New Roman"/>
          <w:szCs w:val="32"/>
        </w:rPr>
        <w:t>年相比，收、支总计</w:t>
      </w:r>
      <w:r>
        <w:rPr>
          <w:rFonts w:hint="default" w:ascii="Times New Roman" w:hAnsi="Times New Roman" w:cs="Times New Roman"/>
          <w:szCs w:val="32"/>
          <w:lang w:eastAsia="zh-CN"/>
        </w:rPr>
        <w:t>均</w:t>
      </w:r>
      <w:r>
        <w:rPr>
          <w:rFonts w:hint="default" w:ascii="Times New Roman" w:hAnsi="Times New Roman" w:cs="Times New Roman"/>
          <w:szCs w:val="32"/>
        </w:rPr>
        <w:t>增加</w:t>
      </w:r>
      <w:r>
        <w:rPr>
          <w:rFonts w:hint="default" w:ascii="Times New Roman" w:hAnsi="Times New Roman" w:cs="Times New Roman"/>
          <w:szCs w:val="32"/>
          <w:lang w:val="en-US" w:eastAsia="zh-CN"/>
        </w:rPr>
        <w:t>57.45</w:t>
      </w:r>
      <w:r>
        <w:rPr>
          <w:rFonts w:hint="default" w:ascii="Times New Roman" w:hAnsi="Times New Roman" w:cs="Times New Roman"/>
          <w:szCs w:val="32"/>
        </w:rPr>
        <w:t>万元，增长</w:t>
      </w:r>
      <w:r>
        <w:rPr>
          <w:rFonts w:hint="default" w:ascii="Times New Roman" w:hAnsi="Times New Roman" w:cs="Times New Roman"/>
          <w:szCs w:val="32"/>
          <w:lang w:val="en-US" w:eastAsia="zh-CN"/>
        </w:rPr>
        <w:t>1.82</w:t>
      </w:r>
      <w:r>
        <w:rPr>
          <w:rFonts w:hint="default" w:ascii="Times New Roman" w:hAnsi="Times New Roman" w:cs="Times New Roman"/>
          <w:szCs w:val="32"/>
        </w:rPr>
        <w:t>%，主要原因：一是</w:t>
      </w:r>
      <w:r>
        <w:rPr>
          <w:rFonts w:hint="default" w:ascii="Times New Roman" w:hAnsi="Times New Roman" w:cs="Times New Roman"/>
          <w:szCs w:val="32"/>
          <w:lang w:eastAsia="zh-CN"/>
        </w:rPr>
        <w:t>人员增加</w:t>
      </w:r>
      <w:r>
        <w:rPr>
          <w:rFonts w:hint="default" w:ascii="Times New Roman" w:hAnsi="Times New Roman" w:cs="Times New Roman"/>
          <w:szCs w:val="32"/>
        </w:rPr>
        <w:t>；二是</w:t>
      </w:r>
      <w:r>
        <w:rPr>
          <w:rFonts w:hint="default" w:ascii="Times New Roman" w:hAnsi="Times New Roman" w:cs="Times New Roman"/>
          <w:szCs w:val="32"/>
          <w:lang w:eastAsia="zh-CN"/>
        </w:rPr>
        <w:t>新增专项项目资金</w:t>
      </w:r>
      <w:r>
        <w:rPr>
          <w:rFonts w:hint="default" w:ascii="Times New Roman" w:hAnsi="Times New Roman" w:cs="Times New Roman"/>
          <w:szCs w:val="32"/>
        </w:rPr>
        <w:t>。</w:t>
      </w:r>
    </w:p>
    <w:p>
      <w:pPr>
        <w:ind w:firstLine="628" w:firstLineChars="200"/>
        <w:rPr>
          <w:rFonts w:hint="default" w:ascii="Times New Roman" w:hAnsi="Times New Roman" w:eastAsia="黑体" w:cs="Times New Roman"/>
          <w:szCs w:val="32"/>
        </w:rPr>
      </w:pPr>
      <w:r>
        <w:rPr>
          <w:rFonts w:hint="default" w:ascii="Times New Roman" w:hAnsi="Times New Roman" w:eastAsia="黑体" w:cs="Times New Roman"/>
          <w:szCs w:val="32"/>
        </w:rPr>
        <w:t>（二）收入决算情况说明</w:t>
      </w:r>
    </w:p>
    <w:p>
      <w:pPr>
        <w:ind w:firstLine="628" w:firstLineChars="200"/>
        <w:rPr>
          <w:rFonts w:hint="default" w:ascii="Times New Roman" w:hAnsi="Times New Roman" w:cs="Times New Roman"/>
          <w:szCs w:val="32"/>
        </w:rPr>
      </w:pPr>
      <w:r>
        <w:rPr>
          <w:rFonts w:hint="default" w:ascii="Times New Roman" w:hAnsi="Times New Roman" w:cs="Times New Roman"/>
          <w:szCs w:val="32"/>
          <w:lang w:eastAsia="zh-CN"/>
        </w:rPr>
        <w:t>2022</w:t>
      </w:r>
      <w:r>
        <w:rPr>
          <w:rFonts w:hint="default" w:ascii="Times New Roman" w:hAnsi="Times New Roman" w:cs="Times New Roman"/>
          <w:szCs w:val="32"/>
        </w:rPr>
        <w:t>年度收入合计</w:t>
      </w:r>
      <w:r>
        <w:rPr>
          <w:rFonts w:hint="default" w:ascii="Times New Roman" w:hAnsi="Times New Roman" w:cs="Times New Roman"/>
          <w:szCs w:val="32"/>
          <w:lang w:val="en-US" w:eastAsia="zh-CN"/>
        </w:rPr>
        <w:t>3199.7</w:t>
      </w:r>
      <w:r>
        <w:rPr>
          <w:rFonts w:hint="default" w:ascii="Times New Roman" w:hAnsi="Times New Roman" w:cs="Times New Roman"/>
          <w:szCs w:val="32"/>
        </w:rPr>
        <w:t>万元，其中：财政拨款收入</w:t>
      </w:r>
      <w:r>
        <w:rPr>
          <w:rFonts w:hint="default" w:ascii="Times New Roman" w:hAnsi="Times New Roman" w:cs="Times New Roman"/>
          <w:szCs w:val="32"/>
          <w:lang w:val="en-US" w:eastAsia="zh-CN"/>
        </w:rPr>
        <w:t>3199.7</w:t>
      </w:r>
      <w:r>
        <w:rPr>
          <w:rFonts w:hint="default" w:ascii="Times New Roman" w:hAnsi="Times New Roman" w:cs="Times New Roman"/>
          <w:szCs w:val="32"/>
        </w:rPr>
        <w:t>万元，占</w:t>
      </w:r>
      <w:r>
        <w:rPr>
          <w:rFonts w:hint="default" w:ascii="Times New Roman" w:hAnsi="Times New Roman" w:cs="Times New Roman"/>
          <w:szCs w:val="32"/>
          <w:lang w:val="en-US" w:eastAsia="zh-CN"/>
        </w:rPr>
        <w:t>100</w:t>
      </w:r>
      <w:r>
        <w:rPr>
          <w:rFonts w:hint="default" w:ascii="Times New Roman" w:hAnsi="Times New Roman" w:cs="Times New Roman"/>
          <w:szCs w:val="32"/>
        </w:rPr>
        <w:t>%；事业收入</w:t>
      </w:r>
      <w:r>
        <w:rPr>
          <w:rFonts w:hint="default" w:ascii="Times New Roman" w:hAnsi="Times New Roman" w:cs="Times New Roman"/>
          <w:szCs w:val="32"/>
          <w:lang w:val="en-US" w:eastAsia="zh-CN"/>
        </w:rPr>
        <w:t>0</w:t>
      </w:r>
      <w:r>
        <w:rPr>
          <w:rFonts w:hint="default" w:ascii="Times New Roman" w:hAnsi="Times New Roman" w:cs="Times New Roman"/>
          <w:szCs w:val="32"/>
        </w:rPr>
        <w:t>万元，占</w:t>
      </w:r>
      <w:r>
        <w:rPr>
          <w:rFonts w:hint="default" w:ascii="Times New Roman" w:hAnsi="Times New Roman" w:cs="Times New Roman"/>
          <w:szCs w:val="32"/>
          <w:lang w:val="en-US" w:eastAsia="zh-CN"/>
        </w:rPr>
        <w:t>0</w:t>
      </w:r>
      <w:r>
        <w:rPr>
          <w:rFonts w:hint="default" w:ascii="Times New Roman" w:hAnsi="Times New Roman" w:cs="Times New Roman"/>
          <w:szCs w:val="32"/>
        </w:rPr>
        <w:t>%；经营收入</w:t>
      </w:r>
      <w:r>
        <w:rPr>
          <w:rFonts w:hint="default" w:ascii="Times New Roman" w:hAnsi="Times New Roman" w:cs="Times New Roman"/>
          <w:szCs w:val="32"/>
          <w:lang w:val="en-US" w:eastAsia="zh-CN"/>
        </w:rPr>
        <w:t>0</w:t>
      </w:r>
      <w:r>
        <w:rPr>
          <w:rFonts w:hint="default" w:ascii="Times New Roman" w:hAnsi="Times New Roman" w:cs="Times New Roman"/>
          <w:szCs w:val="32"/>
        </w:rPr>
        <w:t>万元，占</w:t>
      </w:r>
      <w:r>
        <w:rPr>
          <w:rFonts w:hint="default" w:ascii="Times New Roman" w:hAnsi="Times New Roman" w:cs="Times New Roman"/>
          <w:szCs w:val="32"/>
          <w:lang w:val="en-US" w:eastAsia="zh-CN"/>
        </w:rPr>
        <w:t>0</w:t>
      </w:r>
      <w:r>
        <w:rPr>
          <w:rFonts w:hint="default" w:ascii="Times New Roman" w:hAnsi="Times New Roman" w:cs="Times New Roman"/>
          <w:szCs w:val="32"/>
        </w:rPr>
        <w:t>%；其他收入</w:t>
      </w:r>
      <w:r>
        <w:rPr>
          <w:rFonts w:hint="default" w:ascii="Times New Roman" w:hAnsi="Times New Roman" w:cs="Times New Roman"/>
          <w:szCs w:val="32"/>
          <w:lang w:val="en-US" w:eastAsia="zh-CN"/>
        </w:rPr>
        <w:t>0</w:t>
      </w:r>
      <w:r>
        <w:rPr>
          <w:rFonts w:hint="default" w:ascii="Times New Roman" w:hAnsi="Times New Roman" w:cs="Times New Roman"/>
          <w:szCs w:val="32"/>
        </w:rPr>
        <w:t>万元，占</w:t>
      </w:r>
      <w:r>
        <w:rPr>
          <w:rFonts w:hint="default" w:ascii="Times New Roman" w:hAnsi="Times New Roman" w:cs="Times New Roman"/>
          <w:szCs w:val="32"/>
          <w:lang w:val="en-US" w:eastAsia="zh-CN"/>
        </w:rPr>
        <w:t>0</w:t>
      </w:r>
      <w:r>
        <w:rPr>
          <w:rFonts w:hint="default" w:ascii="Times New Roman" w:hAnsi="Times New Roman" w:cs="Times New Roman"/>
          <w:szCs w:val="32"/>
        </w:rPr>
        <w:t>%。</w:t>
      </w:r>
    </w:p>
    <w:p>
      <w:pPr>
        <w:ind w:firstLine="628" w:firstLineChars="200"/>
        <w:rPr>
          <w:rFonts w:hint="default" w:ascii="Times New Roman" w:hAnsi="Times New Roman" w:eastAsia="黑体" w:cs="Times New Roman"/>
          <w:szCs w:val="32"/>
        </w:rPr>
      </w:pPr>
      <w:r>
        <w:rPr>
          <w:rFonts w:hint="default" w:ascii="Times New Roman" w:hAnsi="Times New Roman" w:eastAsia="黑体" w:cs="Times New Roman"/>
          <w:szCs w:val="32"/>
        </w:rPr>
        <w:t>（三）支出决算情况说明</w:t>
      </w:r>
    </w:p>
    <w:p>
      <w:pPr>
        <w:ind w:firstLine="628" w:firstLineChars="200"/>
        <w:rPr>
          <w:rFonts w:hint="default" w:ascii="Times New Roman" w:hAnsi="Times New Roman" w:cs="Times New Roman"/>
          <w:szCs w:val="32"/>
        </w:rPr>
      </w:pPr>
      <w:r>
        <w:rPr>
          <w:rFonts w:hint="default" w:ascii="Times New Roman" w:hAnsi="Times New Roman" w:cs="Times New Roman"/>
          <w:szCs w:val="32"/>
          <w:lang w:eastAsia="zh-CN"/>
        </w:rPr>
        <w:t>2022</w:t>
      </w:r>
      <w:r>
        <w:rPr>
          <w:rFonts w:hint="default" w:ascii="Times New Roman" w:hAnsi="Times New Roman" w:cs="Times New Roman"/>
          <w:szCs w:val="32"/>
        </w:rPr>
        <w:t>年度支出合计</w:t>
      </w:r>
      <w:r>
        <w:rPr>
          <w:rFonts w:hint="default" w:ascii="Times New Roman" w:hAnsi="Times New Roman" w:cs="Times New Roman"/>
          <w:szCs w:val="32"/>
          <w:lang w:val="en-US" w:eastAsia="zh-CN"/>
        </w:rPr>
        <w:t>3199.7</w:t>
      </w:r>
      <w:r>
        <w:rPr>
          <w:rFonts w:hint="default" w:ascii="Times New Roman" w:hAnsi="Times New Roman" w:cs="Times New Roman"/>
          <w:szCs w:val="32"/>
        </w:rPr>
        <w:t>万元，其中：基本支出</w:t>
      </w:r>
      <w:r>
        <w:rPr>
          <w:rFonts w:hint="default" w:ascii="Times New Roman" w:hAnsi="Times New Roman" w:cs="Times New Roman"/>
          <w:szCs w:val="32"/>
          <w:lang w:val="en-US" w:eastAsia="zh-CN"/>
        </w:rPr>
        <w:t>393.35</w:t>
      </w:r>
      <w:r>
        <w:rPr>
          <w:rFonts w:hint="default" w:ascii="Times New Roman" w:hAnsi="Times New Roman" w:cs="Times New Roman"/>
          <w:szCs w:val="32"/>
        </w:rPr>
        <w:t>万元，占</w:t>
      </w:r>
      <w:r>
        <w:rPr>
          <w:rFonts w:hint="default" w:ascii="Times New Roman" w:hAnsi="Times New Roman" w:cs="Times New Roman"/>
          <w:szCs w:val="32"/>
          <w:lang w:val="en-US" w:eastAsia="zh-CN"/>
        </w:rPr>
        <w:t>12.3</w:t>
      </w:r>
      <w:r>
        <w:rPr>
          <w:rFonts w:hint="default" w:ascii="Times New Roman" w:hAnsi="Times New Roman" w:cs="Times New Roman"/>
          <w:szCs w:val="32"/>
        </w:rPr>
        <w:t>%；项目支出</w:t>
      </w:r>
      <w:r>
        <w:rPr>
          <w:rFonts w:hint="default" w:ascii="Times New Roman" w:hAnsi="Times New Roman" w:cs="Times New Roman"/>
          <w:szCs w:val="32"/>
          <w:lang w:val="en-US" w:eastAsia="zh-CN"/>
        </w:rPr>
        <w:t>2806.35</w:t>
      </w:r>
      <w:r>
        <w:rPr>
          <w:rFonts w:hint="default" w:ascii="Times New Roman" w:hAnsi="Times New Roman" w:cs="Times New Roman"/>
          <w:szCs w:val="32"/>
        </w:rPr>
        <w:t>万元，占</w:t>
      </w:r>
      <w:r>
        <w:rPr>
          <w:rFonts w:hint="default" w:ascii="Times New Roman" w:hAnsi="Times New Roman" w:cs="Times New Roman"/>
          <w:szCs w:val="32"/>
          <w:lang w:val="en-US" w:eastAsia="zh-CN"/>
        </w:rPr>
        <w:t>87.7</w:t>
      </w:r>
      <w:r>
        <w:rPr>
          <w:rFonts w:hint="default" w:ascii="Times New Roman" w:hAnsi="Times New Roman" w:cs="Times New Roman"/>
          <w:szCs w:val="32"/>
        </w:rPr>
        <w:t>%；经营支出</w:t>
      </w:r>
      <w:r>
        <w:rPr>
          <w:rFonts w:hint="default" w:ascii="Times New Roman" w:hAnsi="Times New Roman" w:cs="Times New Roman"/>
          <w:szCs w:val="32"/>
          <w:lang w:val="en-US" w:eastAsia="zh-CN"/>
        </w:rPr>
        <w:t>0</w:t>
      </w:r>
      <w:r>
        <w:rPr>
          <w:rFonts w:hint="default" w:ascii="Times New Roman" w:hAnsi="Times New Roman" w:cs="Times New Roman"/>
          <w:szCs w:val="32"/>
        </w:rPr>
        <w:t>万元，占</w:t>
      </w:r>
      <w:r>
        <w:rPr>
          <w:rFonts w:hint="default" w:ascii="Times New Roman" w:hAnsi="Times New Roman" w:cs="Times New Roman"/>
          <w:szCs w:val="32"/>
          <w:lang w:val="en-US" w:eastAsia="zh-CN"/>
        </w:rPr>
        <w:t>0</w:t>
      </w:r>
      <w:r>
        <w:rPr>
          <w:rFonts w:hint="default" w:ascii="Times New Roman" w:hAnsi="Times New Roman" w:cs="Times New Roman"/>
          <w:szCs w:val="32"/>
        </w:rPr>
        <w:t>%。</w:t>
      </w:r>
    </w:p>
    <w:p>
      <w:pPr>
        <w:ind w:firstLine="628" w:firstLineChars="200"/>
        <w:rPr>
          <w:rFonts w:hint="default" w:ascii="Times New Roman" w:hAnsi="Times New Roman" w:eastAsia="黑体" w:cs="Times New Roman"/>
          <w:szCs w:val="32"/>
        </w:rPr>
      </w:pPr>
      <w:r>
        <w:rPr>
          <w:rFonts w:hint="default" w:ascii="Times New Roman" w:hAnsi="Times New Roman" w:eastAsia="黑体" w:cs="Times New Roman"/>
          <w:szCs w:val="32"/>
        </w:rPr>
        <w:t>（四）财政拨款收入支出决算总体情况说明</w:t>
      </w:r>
    </w:p>
    <w:p>
      <w:pPr>
        <w:ind w:firstLine="628" w:firstLineChars="200"/>
        <w:rPr>
          <w:rFonts w:hint="default" w:ascii="Times New Roman" w:hAnsi="Times New Roman" w:cs="Times New Roman"/>
          <w:szCs w:val="32"/>
        </w:rPr>
      </w:pPr>
      <w:r>
        <w:rPr>
          <w:rFonts w:hint="default" w:ascii="Times New Roman" w:hAnsi="Times New Roman" w:cs="Times New Roman"/>
          <w:szCs w:val="32"/>
          <w:lang w:eastAsia="zh-CN"/>
        </w:rPr>
        <w:t>2022</w:t>
      </w:r>
      <w:r>
        <w:rPr>
          <w:rFonts w:hint="default" w:ascii="Times New Roman" w:hAnsi="Times New Roman" w:cs="Times New Roman"/>
          <w:szCs w:val="32"/>
        </w:rPr>
        <w:t>年度财政拨款收入总计</w:t>
      </w:r>
      <w:r>
        <w:rPr>
          <w:rFonts w:hint="default" w:ascii="Times New Roman" w:hAnsi="Times New Roman" w:cs="Times New Roman"/>
          <w:szCs w:val="32"/>
          <w:lang w:val="en-US" w:eastAsia="zh-CN"/>
        </w:rPr>
        <w:t>3199.7</w:t>
      </w:r>
      <w:r>
        <w:rPr>
          <w:rFonts w:hint="default" w:ascii="Times New Roman" w:hAnsi="Times New Roman" w:cs="Times New Roman"/>
          <w:szCs w:val="32"/>
        </w:rPr>
        <w:t>万元（含年初财政拨款结转结余），支出总计</w:t>
      </w:r>
      <w:r>
        <w:rPr>
          <w:rFonts w:hint="default" w:ascii="Times New Roman" w:hAnsi="Times New Roman" w:cs="Times New Roman"/>
          <w:szCs w:val="32"/>
          <w:lang w:val="en-US" w:eastAsia="zh-CN"/>
        </w:rPr>
        <w:t>3199.7</w:t>
      </w:r>
      <w:r>
        <w:rPr>
          <w:rFonts w:hint="default" w:ascii="Times New Roman" w:hAnsi="Times New Roman" w:cs="Times New Roman"/>
          <w:szCs w:val="32"/>
        </w:rPr>
        <w:t>万元。与</w:t>
      </w:r>
      <w:r>
        <w:rPr>
          <w:rFonts w:hint="default" w:ascii="Times New Roman" w:hAnsi="Times New Roman" w:cs="Times New Roman"/>
          <w:szCs w:val="32"/>
          <w:lang w:eastAsia="zh-CN"/>
        </w:rPr>
        <w:t>2021</w:t>
      </w:r>
      <w:r>
        <w:rPr>
          <w:rFonts w:hint="default" w:ascii="Times New Roman" w:hAnsi="Times New Roman" w:cs="Times New Roman"/>
          <w:szCs w:val="32"/>
        </w:rPr>
        <w:t>年相比，财政拨款收、支总计各增加</w:t>
      </w:r>
      <w:r>
        <w:rPr>
          <w:rFonts w:hint="default" w:ascii="Times New Roman" w:hAnsi="Times New Roman" w:cs="Times New Roman"/>
          <w:szCs w:val="32"/>
          <w:lang w:val="en-US" w:eastAsia="zh-CN"/>
        </w:rPr>
        <w:t>57.45</w:t>
      </w:r>
      <w:r>
        <w:rPr>
          <w:rFonts w:hint="default" w:ascii="Times New Roman" w:hAnsi="Times New Roman" w:cs="Times New Roman"/>
          <w:szCs w:val="32"/>
        </w:rPr>
        <w:t>万元，增长</w:t>
      </w:r>
      <w:r>
        <w:rPr>
          <w:rFonts w:hint="default" w:ascii="Times New Roman" w:hAnsi="Times New Roman" w:cs="Times New Roman"/>
          <w:szCs w:val="32"/>
          <w:lang w:val="en-US" w:eastAsia="zh-CN"/>
        </w:rPr>
        <w:t>1.82</w:t>
      </w:r>
      <w:r>
        <w:rPr>
          <w:rFonts w:hint="default" w:ascii="Times New Roman" w:hAnsi="Times New Roman" w:cs="Times New Roman"/>
          <w:szCs w:val="32"/>
        </w:rPr>
        <w:t>%，主要原因：一是</w:t>
      </w:r>
      <w:r>
        <w:rPr>
          <w:rFonts w:hint="default" w:ascii="Times New Roman" w:hAnsi="Times New Roman" w:cs="Times New Roman"/>
          <w:szCs w:val="32"/>
          <w:lang w:eastAsia="zh-CN"/>
        </w:rPr>
        <w:t>人员增加</w:t>
      </w:r>
      <w:r>
        <w:rPr>
          <w:rFonts w:hint="default" w:ascii="Times New Roman" w:hAnsi="Times New Roman" w:cs="Times New Roman"/>
          <w:szCs w:val="32"/>
        </w:rPr>
        <w:t>；二是</w:t>
      </w:r>
      <w:r>
        <w:rPr>
          <w:rFonts w:hint="default" w:ascii="Times New Roman" w:hAnsi="Times New Roman" w:cs="Times New Roman"/>
          <w:szCs w:val="32"/>
          <w:lang w:eastAsia="zh-CN"/>
        </w:rPr>
        <w:t>新增专项项目资金</w:t>
      </w:r>
      <w:r>
        <w:rPr>
          <w:rFonts w:hint="default" w:ascii="Times New Roman" w:hAnsi="Times New Roman" w:cs="Times New Roman"/>
          <w:szCs w:val="32"/>
        </w:rPr>
        <w:t>。</w:t>
      </w:r>
    </w:p>
    <w:p>
      <w:pPr>
        <w:ind w:firstLine="628" w:firstLineChars="200"/>
        <w:rPr>
          <w:rFonts w:hint="default" w:ascii="Times New Roman" w:hAnsi="Times New Roman" w:eastAsia="黑体" w:cs="Times New Roman"/>
          <w:szCs w:val="32"/>
        </w:rPr>
      </w:pPr>
      <w:r>
        <w:rPr>
          <w:rFonts w:hint="default" w:ascii="Times New Roman" w:hAnsi="Times New Roman" w:eastAsia="黑体" w:cs="Times New Roman"/>
          <w:szCs w:val="32"/>
        </w:rPr>
        <w:t>（五）一般公共预算财政拨款支出决算情况说明</w:t>
      </w:r>
    </w:p>
    <w:p>
      <w:pPr>
        <w:ind w:firstLine="628" w:firstLineChars="200"/>
        <w:rPr>
          <w:rFonts w:hint="default" w:ascii="Times New Roman" w:hAnsi="Times New Roman" w:cs="Times New Roman"/>
          <w:b/>
          <w:bCs/>
          <w:szCs w:val="32"/>
        </w:rPr>
      </w:pPr>
      <w:r>
        <w:rPr>
          <w:rFonts w:hint="default" w:ascii="Times New Roman" w:hAnsi="Times New Roman" w:cs="Times New Roman"/>
          <w:b/>
          <w:bCs/>
          <w:szCs w:val="32"/>
        </w:rPr>
        <w:t>1、一般公共预算财政拨款支出决算总体情况。</w:t>
      </w:r>
    </w:p>
    <w:p>
      <w:pPr>
        <w:ind w:firstLine="628" w:firstLineChars="200"/>
        <w:rPr>
          <w:rFonts w:hint="default" w:ascii="Times New Roman" w:hAnsi="Times New Roman" w:cs="Times New Roman"/>
          <w:szCs w:val="32"/>
        </w:rPr>
      </w:pPr>
      <w:r>
        <w:rPr>
          <w:rFonts w:hint="default" w:ascii="Times New Roman" w:hAnsi="Times New Roman" w:cs="Times New Roman"/>
          <w:szCs w:val="32"/>
          <w:lang w:eastAsia="zh-CN"/>
        </w:rPr>
        <w:t>2022</w:t>
      </w:r>
      <w:r>
        <w:rPr>
          <w:rFonts w:hint="default" w:ascii="Times New Roman" w:hAnsi="Times New Roman" w:cs="Times New Roman"/>
          <w:szCs w:val="32"/>
        </w:rPr>
        <w:t>年度一般公共预算财政拨款支出</w:t>
      </w:r>
      <w:r>
        <w:rPr>
          <w:rFonts w:hint="default" w:ascii="Times New Roman" w:hAnsi="Times New Roman" w:cs="Times New Roman"/>
          <w:szCs w:val="32"/>
          <w:lang w:val="en-US" w:eastAsia="zh-CN"/>
        </w:rPr>
        <w:t>3199.7</w:t>
      </w:r>
      <w:r>
        <w:rPr>
          <w:rFonts w:hint="default" w:ascii="Times New Roman" w:hAnsi="Times New Roman" w:cs="Times New Roman"/>
          <w:szCs w:val="32"/>
        </w:rPr>
        <w:t>万元，占本年支出的</w:t>
      </w:r>
      <w:r>
        <w:rPr>
          <w:rFonts w:hint="default" w:ascii="Times New Roman" w:hAnsi="Times New Roman" w:cs="Times New Roman"/>
          <w:szCs w:val="32"/>
          <w:lang w:val="en-US" w:eastAsia="zh-CN"/>
        </w:rPr>
        <w:t>100</w:t>
      </w:r>
      <w:r>
        <w:rPr>
          <w:rFonts w:hint="default" w:ascii="Times New Roman" w:hAnsi="Times New Roman" w:cs="Times New Roman"/>
          <w:szCs w:val="32"/>
        </w:rPr>
        <w:t>%。与</w:t>
      </w:r>
      <w:r>
        <w:rPr>
          <w:rFonts w:hint="default" w:ascii="Times New Roman" w:hAnsi="Times New Roman" w:cs="Times New Roman"/>
          <w:szCs w:val="32"/>
          <w:lang w:eastAsia="zh-CN"/>
        </w:rPr>
        <w:t>2021</w:t>
      </w:r>
      <w:r>
        <w:rPr>
          <w:rFonts w:hint="default" w:ascii="Times New Roman" w:hAnsi="Times New Roman" w:cs="Times New Roman"/>
          <w:szCs w:val="32"/>
        </w:rPr>
        <w:t>年相比，一般公共预算财政拨款支出增加</w:t>
      </w:r>
      <w:r>
        <w:rPr>
          <w:rFonts w:hint="default" w:ascii="Times New Roman" w:hAnsi="Times New Roman" w:cs="Times New Roman"/>
          <w:szCs w:val="32"/>
          <w:lang w:val="en-US" w:eastAsia="zh-CN"/>
        </w:rPr>
        <w:t>57.45</w:t>
      </w:r>
      <w:r>
        <w:rPr>
          <w:rFonts w:hint="default" w:ascii="Times New Roman" w:hAnsi="Times New Roman" w:cs="Times New Roman"/>
          <w:szCs w:val="32"/>
        </w:rPr>
        <w:t>万元，增长</w:t>
      </w:r>
      <w:r>
        <w:rPr>
          <w:rFonts w:hint="default" w:ascii="Times New Roman" w:hAnsi="Times New Roman" w:cs="Times New Roman"/>
          <w:szCs w:val="32"/>
          <w:lang w:val="en-US" w:eastAsia="zh-CN"/>
        </w:rPr>
        <w:t>1.82</w:t>
      </w:r>
      <w:r>
        <w:rPr>
          <w:rFonts w:hint="default" w:ascii="Times New Roman" w:hAnsi="Times New Roman" w:cs="Times New Roman"/>
          <w:szCs w:val="32"/>
        </w:rPr>
        <w:t>%。主要原因一是</w:t>
      </w:r>
      <w:r>
        <w:rPr>
          <w:rFonts w:hint="default" w:ascii="Times New Roman" w:hAnsi="Times New Roman" w:cs="Times New Roman"/>
          <w:szCs w:val="32"/>
          <w:lang w:eastAsia="zh-CN"/>
        </w:rPr>
        <w:t>人员增加</w:t>
      </w:r>
      <w:r>
        <w:rPr>
          <w:rFonts w:hint="default" w:ascii="Times New Roman" w:hAnsi="Times New Roman" w:cs="Times New Roman"/>
          <w:szCs w:val="32"/>
        </w:rPr>
        <w:t>；二是</w:t>
      </w:r>
      <w:r>
        <w:rPr>
          <w:rFonts w:hint="default" w:ascii="Times New Roman" w:hAnsi="Times New Roman" w:cs="Times New Roman"/>
          <w:szCs w:val="32"/>
          <w:lang w:eastAsia="zh-CN"/>
        </w:rPr>
        <w:t>新增专项项目资金</w:t>
      </w:r>
      <w:r>
        <w:rPr>
          <w:rFonts w:hint="default" w:ascii="Times New Roman" w:hAnsi="Times New Roman" w:cs="Times New Roman"/>
          <w:szCs w:val="32"/>
        </w:rPr>
        <w:t>。</w:t>
      </w:r>
    </w:p>
    <w:p>
      <w:pPr>
        <w:ind w:firstLine="628" w:firstLineChars="200"/>
        <w:rPr>
          <w:rFonts w:hint="default" w:ascii="Times New Roman" w:hAnsi="Times New Roman" w:cs="Times New Roman"/>
          <w:b/>
          <w:szCs w:val="32"/>
        </w:rPr>
      </w:pPr>
      <w:r>
        <w:rPr>
          <w:rFonts w:hint="default" w:ascii="Times New Roman" w:hAnsi="Times New Roman" w:cs="Times New Roman"/>
          <w:b/>
          <w:szCs w:val="32"/>
        </w:rPr>
        <w:t>2、一般公共预算财政拨款支出决算结构情况。</w:t>
      </w:r>
    </w:p>
    <w:p>
      <w:pPr>
        <w:ind w:firstLine="628" w:firstLineChars="200"/>
        <w:rPr>
          <w:rFonts w:hint="default" w:ascii="Times New Roman" w:hAnsi="Times New Roman" w:cs="Times New Roman"/>
          <w:szCs w:val="32"/>
        </w:rPr>
      </w:pPr>
      <w:r>
        <w:rPr>
          <w:rFonts w:hint="default" w:ascii="Times New Roman" w:hAnsi="Times New Roman" w:cs="Times New Roman"/>
          <w:szCs w:val="32"/>
          <w:lang w:eastAsia="zh-CN"/>
        </w:rPr>
        <w:t>2022</w:t>
      </w:r>
      <w:r>
        <w:rPr>
          <w:rFonts w:hint="default" w:ascii="Times New Roman" w:hAnsi="Times New Roman" w:cs="Times New Roman"/>
          <w:szCs w:val="32"/>
        </w:rPr>
        <w:t>年度一般公共预算财政拨款支出</w:t>
      </w:r>
      <w:r>
        <w:rPr>
          <w:rFonts w:hint="default" w:ascii="Times New Roman" w:hAnsi="Times New Roman" w:cs="Times New Roman"/>
          <w:szCs w:val="32"/>
          <w:lang w:val="en-US" w:eastAsia="zh-CN"/>
        </w:rPr>
        <w:t>3199.7</w:t>
      </w:r>
      <w:r>
        <w:rPr>
          <w:rFonts w:hint="default" w:ascii="Times New Roman" w:hAnsi="Times New Roman" w:cs="Times New Roman"/>
          <w:szCs w:val="32"/>
        </w:rPr>
        <w:t>万元，主要用于以下方面：</w:t>
      </w:r>
      <w:r>
        <w:rPr>
          <w:rFonts w:hint="default" w:ascii="Times New Roman" w:hAnsi="Times New Roman" w:cs="Times New Roman"/>
          <w:b/>
          <w:szCs w:val="32"/>
        </w:rPr>
        <w:t>社会保障和就业（类）</w:t>
      </w:r>
      <w:r>
        <w:rPr>
          <w:rFonts w:hint="default" w:ascii="Times New Roman" w:hAnsi="Times New Roman" w:cs="Times New Roman"/>
          <w:szCs w:val="32"/>
        </w:rPr>
        <w:t>支出</w:t>
      </w:r>
      <w:r>
        <w:rPr>
          <w:rFonts w:hint="default" w:ascii="Times New Roman" w:hAnsi="Times New Roman" w:cs="Times New Roman"/>
          <w:szCs w:val="32"/>
          <w:lang w:val="en-US" w:eastAsia="zh-CN"/>
        </w:rPr>
        <w:t>2735.26</w:t>
      </w:r>
      <w:r>
        <w:rPr>
          <w:rFonts w:hint="default" w:ascii="Times New Roman" w:hAnsi="Times New Roman" w:cs="Times New Roman"/>
          <w:szCs w:val="32"/>
        </w:rPr>
        <w:t>万元，占</w:t>
      </w:r>
      <w:r>
        <w:rPr>
          <w:rFonts w:hint="default" w:ascii="Times New Roman" w:hAnsi="Times New Roman" w:cs="Times New Roman"/>
          <w:szCs w:val="32"/>
          <w:lang w:val="en-US" w:eastAsia="zh-CN"/>
        </w:rPr>
        <w:t>85.5</w:t>
      </w:r>
      <w:r>
        <w:rPr>
          <w:rFonts w:hint="default" w:ascii="Times New Roman" w:hAnsi="Times New Roman" w:cs="Times New Roman"/>
          <w:szCs w:val="32"/>
        </w:rPr>
        <w:t>%；</w:t>
      </w:r>
      <w:r>
        <w:rPr>
          <w:rFonts w:hint="default" w:ascii="Times New Roman" w:hAnsi="Times New Roman" w:cs="Times New Roman"/>
          <w:b/>
          <w:bCs/>
          <w:szCs w:val="32"/>
          <w:lang w:eastAsia="zh-CN"/>
        </w:rPr>
        <w:t>卫生健康</w:t>
      </w:r>
      <w:r>
        <w:rPr>
          <w:rFonts w:hint="default" w:ascii="Times New Roman" w:hAnsi="Times New Roman" w:cs="Times New Roman"/>
          <w:b/>
          <w:bCs/>
          <w:szCs w:val="32"/>
        </w:rPr>
        <w:t>（</w:t>
      </w:r>
      <w:r>
        <w:rPr>
          <w:rFonts w:hint="default" w:ascii="Times New Roman" w:hAnsi="Times New Roman" w:cs="Times New Roman"/>
          <w:b/>
          <w:szCs w:val="32"/>
        </w:rPr>
        <w:t>类）</w:t>
      </w:r>
      <w:r>
        <w:rPr>
          <w:rFonts w:hint="default" w:ascii="Times New Roman" w:hAnsi="Times New Roman" w:cs="Times New Roman"/>
          <w:szCs w:val="32"/>
        </w:rPr>
        <w:t>支出</w:t>
      </w:r>
      <w:r>
        <w:rPr>
          <w:rFonts w:hint="default" w:ascii="Times New Roman" w:hAnsi="Times New Roman" w:cs="Times New Roman"/>
          <w:szCs w:val="32"/>
          <w:lang w:val="en-US" w:eastAsia="zh-CN"/>
        </w:rPr>
        <w:t>12.54</w:t>
      </w:r>
      <w:r>
        <w:rPr>
          <w:rFonts w:hint="default" w:ascii="Times New Roman" w:hAnsi="Times New Roman" w:cs="Times New Roman"/>
          <w:szCs w:val="32"/>
        </w:rPr>
        <w:t>万元，占</w:t>
      </w:r>
      <w:r>
        <w:rPr>
          <w:rFonts w:hint="default" w:ascii="Times New Roman" w:hAnsi="Times New Roman" w:cs="Times New Roman"/>
          <w:szCs w:val="32"/>
          <w:lang w:val="en-US" w:eastAsia="zh-CN"/>
        </w:rPr>
        <w:t>0.4</w:t>
      </w:r>
      <w:r>
        <w:rPr>
          <w:rFonts w:hint="default" w:ascii="Times New Roman" w:hAnsi="Times New Roman" w:cs="Times New Roman"/>
          <w:szCs w:val="32"/>
        </w:rPr>
        <w:t>%；</w:t>
      </w:r>
      <w:r>
        <w:rPr>
          <w:rFonts w:hint="default" w:ascii="Times New Roman" w:hAnsi="Times New Roman" w:cs="Times New Roman"/>
          <w:b/>
          <w:bCs/>
          <w:szCs w:val="32"/>
          <w:lang w:eastAsia="zh-CN"/>
        </w:rPr>
        <w:t>城乡社区（类）</w:t>
      </w:r>
      <w:r>
        <w:rPr>
          <w:rFonts w:hint="default" w:ascii="Times New Roman" w:hAnsi="Times New Roman" w:cs="Times New Roman"/>
          <w:b w:val="0"/>
          <w:bCs w:val="0"/>
          <w:szCs w:val="32"/>
          <w:lang w:eastAsia="zh-CN"/>
        </w:rPr>
        <w:t>支出</w:t>
      </w:r>
      <w:r>
        <w:rPr>
          <w:rFonts w:hint="default" w:ascii="Times New Roman" w:hAnsi="Times New Roman" w:cs="Times New Roman"/>
          <w:b w:val="0"/>
          <w:bCs w:val="0"/>
          <w:szCs w:val="32"/>
          <w:lang w:val="en-US" w:eastAsia="zh-CN"/>
        </w:rPr>
        <w:t>38.93万元，占1.2%；</w:t>
      </w:r>
      <w:r>
        <w:rPr>
          <w:rFonts w:hint="default" w:ascii="Times New Roman" w:hAnsi="Times New Roman" w:cs="Times New Roman"/>
          <w:b/>
          <w:bCs/>
          <w:szCs w:val="32"/>
          <w:lang w:val="en-US" w:eastAsia="zh-CN"/>
        </w:rPr>
        <w:t>资源勘探工业信息等（类）</w:t>
      </w:r>
      <w:r>
        <w:rPr>
          <w:rFonts w:hint="default" w:ascii="Times New Roman" w:hAnsi="Times New Roman" w:cs="Times New Roman"/>
          <w:b w:val="0"/>
          <w:bCs w:val="0"/>
          <w:szCs w:val="32"/>
          <w:lang w:val="en-US" w:eastAsia="zh-CN"/>
        </w:rPr>
        <w:t>支出398.05万元，占12.4%；</w:t>
      </w:r>
      <w:r>
        <w:rPr>
          <w:rFonts w:hint="default" w:ascii="Times New Roman" w:hAnsi="Times New Roman" w:cs="Times New Roman"/>
          <w:b/>
          <w:szCs w:val="32"/>
        </w:rPr>
        <w:t>住房保障（类）</w:t>
      </w:r>
      <w:r>
        <w:rPr>
          <w:rFonts w:hint="default" w:ascii="Times New Roman" w:hAnsi="Times New Roman" w:cs="Times New Roman"/>
          <w:szCs w:val="32"/>
        </w:rPr>
        <w:t>支出</w:t>
      </w:r>
      <w:r>
        <w:rPr>
          <w:rFonts w:hint="default" w:ascii="Times New Roman" w:hAnsi="Times New Roman" w:cs="Times New Roman"/>
          <w:szCs w:val="32"/>
          <w:lang w:val="en-US" w:eastAsia="zh-CN"/>
        </w:rPr>
        <w:t>14.92</w:t>
      </w:r>
      <w:r>
        <w:rPr>
          <w:rFonts w:hint="default" w:ascii="Times New Roman" w:hAnsi="Times New Roman" w:cs="Times New Roman"/>
          <w:szCs w:val="32"/>
        </w:rPr>
        <w:t>万元，占</w:t>
      </w:r>
      <w:r>
        <w:rPr>
          <w:rFonts w:hint="default" w:ascii="Times New Roman" w:hAnsi="Times New Roman" w:cs="Times New Roman"/>
          <w:szCs w:val="32"/>
          <w:lang w:val="en-US" w:eastAsia="zh-CN"/>
        </w:rPr>
        <w:t>0.5</w:t>
      </w:r>
      <w:r>
        <w:rPr>
          <w:rFonts w:hint="default" w:ascii="Times New Roman" w:hAnsi="Times New Roman" w:cs="Times New Roman"/>
          <w:szCs w:val="32"/>
        </w:rPr>
        <w:t>%。</w:t>
      </w:r>
    </w:p>
    <w:p>
      <w:pPr>
        <w:ind w:firstLine="628" w:firstLineChars="200"/>
        <w:rPr>
          <w:rFonts w:hint="default" w:ascii="Times New Roman" w:hAnsi="Times New Roman" w:cs="Times New Roman"/>
          <w:b/>
          <w:bCs/>
          <w:szCs w:val="32"/>
        </w:rPr>
      </w:pPr>
      <w:r>
        <w:rPr>
          <w:rFonts w:hint="default" w:ascii="Times New Roman" w:hAnsi="Times New Roman" w:cs="Times New Roman"/>
          <w:b/>
          <w:bCs/>
          <w:szCs w:val="32"/>
        </w:rPr>
        <w:t>3、一般公共预算财政拨款支出决算具体情况。</w:t>
      </w:r>
    </w:p>
    <w:p>
      <w:pPr>
        <w:ind w:firstLine="628" w:firstLineChars="200"/>
        <w:rPr>
          <w:rFonts w:hint="default" w:ascii="Times New Roman" w:hAnsi="Times New Roman" w:cs="Times New Roman"/>
          <w:szCs w:val="32"/>
        </w:rPr>
      </w:pPr>
      <w:r>
        <w:rPr>
          <w:rFonts w:hint="default" w:ascii="Times New Roman" w:hAnsi="Times New Roman" w:cs="Times New Roman"/>
          <w:szCs w:val="32"/>
          <w:lang w:eastAsia="zh-CN"/>
        </w:rPr>
        <w:t>2022</w:t>
      </w:r>
      <w:r>
        <w:rPr>
          <w:rFonts w:hint="default" w:ascii="Times New Roman" w:hAnsi="Times New Roman" w:cs="Times New Roman"/>
          <w:szCs w:val="32"/>
        </w:rPr>
        <w:t>年度一般公共预算财政拨款支出年初预算为</w:t>
      </w:r>
      <w:r>
        <w:rPr>
          <w:rFonts w:hint="default" w:ascii="Times New Roman" w:hAnsi="Times New Roman" w:cs="Times New Roman"/>
          <w:szCs w:val="32"/>
          <w:lang w:val="en-US" w:eastAsia="zh-CN"/>
        </w:rPr>
        <w:t>1766.5</w:t>
      </w:r>
      <w:r>
        <w:rPr>
          <w:rFonts w:hint="default" w:ascii="Times New Roman" w:hAnsi="Times New Roman" w:cs="Times New Roman"/>
          <w:szCs w:val="32"/>
        </w:rPr>
        <w:t>万元，支出决算为</w:t>
      </w:r>
      <w:r>
        <w:rPr>
          <w:rFonts w:hint="default" w:ascii="Times New Roman" w:hAnsi="Times New Roman" w:cs="Times New Roman"/>
          <w:szCs w:val="32"/>
          <w:lang w:val="en-US" w:eastAsia="zh-CN"/>
        </w:rPr>
        <w:t>3199.7</w:t>
      </w:r>
      <w:r>
        <w:rPr>
          <w:rFonts w:hint="default" w:ascii="Times New Roman" w:hAnsi="Times New Roman" w:cs="Times New Roman"/>
          <w:szCs w:val="32"/>
        </w:rPr>
        <w:t>万元，完成年初预算的</w:t>
      </w:r>
      <w:r>
        <w:rPr>
          <w:rFonts w:hint="default" w:ascii="Times New Roman" w:hAnsi="Times New Roman" w:cs="Times New Roman"/>
          <w:szCs w:val="32"/>
          <w:lang w:val="en-US" w:eastAsia="zh-CN"/>
        </w:rPr>
        <w:t>181</w:t>
      </w:r>
      <w:r>
        <w:rPr>
          <w:rFonts w:hint="default" w:ascii="Times New Roman" w:hAnsi="Times New Roman" w:cs="Times New Roman"/>
          <w:szCs w:val="32"/>
        </w:rPr>
        <w:t>%。决算数大于预算数的主要原因:</w:t>
      </w:r>
      <w:r>
        <w:rPr>
          <w:rFonts w:hint="default" w:ascii="Times New Roman" w:hAnsi="Times New Roman" w:cs="Times New Roman"/>
          <w:szCs w:val="32"/>
          <w:lang w:eastAsia="zh-CN"/>
        </w:rPr>
        <w:t>新增项目后期追加预算</w:t>
      </w:r>
      <w:r>
        <w:rPr>
          <w:rFonts w:hint="default" w:ascii="Times New Roman" w:hAnsi="Times New Roman" w:cs="Times New Roman"/>
          <w:szCs w:val="32"/>
        </w:rPr>
        <w:t>。其中:基本支出</w:t>
      </w:r>
      <w:r>
        <w:rPr>
          <w:rFonts w:hint="default" w:ascii="Times New Roman" w:hAnsi="Times New Roman" w:cs="Times New Roman"/>
          <w:szCs w:val="32"/>
          <w:lang w:val="en-US" w:eastAsia="zh-CN"/>
        </w:rPr>
        <w:t>393.35</w:t>
      </w:r>
      <w:r>
        <w:rPr>
          <w:rFonts w:hint="default" w:ascii="Times New Roman" w:hAnsi="Times New Roman" w:cs="Times New Roman"/>
          <w:szCs w:val="32"/>
        </w:rPr>
        <w:t>万元，占</w:t>
      </w:r>
      <w:r>
        <w:rPr>
          <w:rFonts w:hint="default" w:ascii="Times New Roman" w:hAnsi="Times New Roman" w:cs="Times New Roman"/>
          <w:szCs w:val="32"/>
          <w:lang w:val="en-US" w:eastAsia="zh-CN"/>
        </w:rPr>
        <w:t>12.3</w:t>
      </w:r>
      <w:r>
        <w:rPr>
          <w:rFonts w:hint="default" w:ascii="Times New Roman" w:hAnsi="Times New Roman" w:cs="Times New Roman"/>
          <w:szCs w:val="32"/>
        </w:rPr>
        <w:t>%；项目支出</w:t>
      </w:r>
      <w:r>
        <w:rPr>
          <w:rFonts w:hint="default" w:ascii="Times New Roman" w:hAnsi="Times New Roman" w:cs="Times New Roman"/>
          <w:szCs w:val="32"/>
          <w:lang w:val="en-US" w:eastAsia="zh-CN"/>
        </w:rPr>
        <w:t>2806.35</w:t>
      </w:r>
      <w:r>
        <w:rPr>
          <w:rFonts w:hint="default" w:ascii="Times New Roman" w:hAnsi="Times New Roman" w:cs="Times New Roman"/>
          <w:szCs w:val="32"/>
        </w:rPr>
        <w:t>万元，占</w:t>
      </w:r>
      <w:r>
        <w:rPr>
          <w:rFonts w:hint="default" w:ascii="Times New Roman" w:hAnsi="Times New Roman" w:cs="Times New Roman"/>
          <w:szCs w:val="32"/>
          <w:lang w:val="en-US" w:eastAsia="zh-CN"/>
        </w:rPr>
        <w:t>87.7</w:t>
      </w:r>
      <w:r>
        <w:rPr>
          <w:rFonts w:hint="default" w:ascii="Times New Roman" w:hAnsi="Times New Roman" w:cs="Times New Roman"/>
          <w:szCs w:val="32"/>
        </w:rPr>
        <w:t>%。具体情况如下：</w:t>
      </w:r>
    </w:p>
    <w:p>
      <w:pPr>
        <w:ind w:firstLine="628" w:firstLineChars="200"/>
        <w:rPr>
          <w:rFonts w:hint="default" w:ascii="Times New Roman" w:hAnsi="Times New Roman" w:cs="Times New Roman"/>
          <w:szCs w:val="32"/>
        </w:rPr>
      </w:pPr>
      <w:r>
        <w:rPr>
          <w:rFonts w:hint="default" w:ascii="Times New Roman" w:hAnsi="Times New Roman" w:cs="Times New Roman"/>
          <w:b/>
          <w:bCs/>
          <w:szCs w:val="32"/>
        </w:rPr>
        <w:t>（1）</w:t>
      </w:r>
      <w:r>
        <w:rPr>
          <w:rFonts w:hint="default" w:ascii="Times New Roman" w:hAnsi="Times New Roman" w:cs="Times New Roman"/>
          <w:b/>
          <w:bCs/>
          <w:szCs w:val="32"/>
          <w:lang w:eastAsia="zh-CN"/>
        </w:rPr>
        <w:t>社会保障和就业</w:t>
      </w:r>
      <w:r>
        <w:rPr>
          <w:rFonts w:hint="default" w:ascii="Times New Roman" w:hAnsi="Times New Roman" w:cs="Times New Roman"/>
          <w:b/>
          <w:szCs w:val="32"/>
        </w:rPr>
        <w:t>（类）人力资源和社会保障管理事务（款）行政运行（项）</w:t>
      </w:r>
      <w:r>
        <w:rPr>
          <w:rFonts w:hint="default" w:ascii="Times New Roman" w:hAnsi="Times New Roman" w:cs="Times New Roman"/>
          <w:szCs w:val="32"/>
        </w:rPr>
        <w:t>。年初预算为</w:t>
      </w:r>
      <w:r>
        <w:rPr>
          <w:rFonts w:hint="default" w:ascii="Times New Roman" w:hAnsi="Times New Roman" w:cs="Times New Roman"/>
          <w:szCs w:val="32"/>
          <w:lang w:val="en-US" w:eastAsia="zh-CN"/>
        </w:rPr>
        <w:t>12.25</w:t>
      </w:r>
      <w:r>
        <w:rPr>
          <w:rFonts w:hint="default" w:ascii="Times New Roman" w:hAnsi="Times New Roman" w:cs="Times New Roman"/>
          <w:szCs w:val="32"/>
        </w:rPr>
        <w:t>万元，支出决算为</w:t>
      </w:r>
      <w:r>
        <w:rPr>
          <w:rFonts w:hint="default" w:ascii="Times New Roman" w:hAnsi="Times New Roman" w:cs="Times New Roman"/>
          <w:szCs w:val="32"/>
          <w:lang w:val="en-US" w:eastAsia="zh-CN"/>
        </w:rPr>
        <w:t>11.88</w:t>
      </w:r>
      <w:r>
        <w:rPr>
          <w:rFonts w:hint="default" w:ascii="Times New Roman" w:hAnsi="Times New Roman" w:cs="Times New Roman"/>
          <w:szCs w:val="32"/>
        </w:rPr>
        <w:t>万元，完成年初预算的</w:t>
      </w:r>
      <w:r>
        <w:rPr>
          <w:rFonts w:hint="default" w:ascii="Times New Roman" w:hAnsi="Times New Roman" w:cs="Times New Roman"/>
          <w:szCs w:val="32"/>
          <w:lang w:val="en-US" w:eastAsia="zh-CN"/>
        </w:rPr>
        <w:t>97</w:t>
      </w:r>
      <w:r>
        <w:rPr>
          <w:rFonts w:hint="default" w:ascii="Times New Roman" w:hAnsi="Times New Roman" w:cs="Times New Roman"/>
          <w:szCs w:val="32"/>
        </w:rPr>
        <w:t>%，决算数小于预算数的主要原因是</w:t>
      </w:r>
      <w:r>
        <w:rPr>
          <w:rFonts w:hint="default" w:ascii="Times New Roman" w:hAnsi="Times New Roman" w:cs="Times New Roman"/>
          <w:szCs w:val="32"/>
          <w:lang w:eastAsia="zh-CN"/>
        </w:rPr>
        <w:t>人员变动</w:t>
      </w:r>
      <w:r>
        <w:rPr>
          <w:rFonts w:hint="default" w:ascii="Times New Roman" w:hAnsi="Times New Roman" w:cs="Times New Roman"/>
          <w:szCs w:val="32"/>
        </w:rPr>
        <w:t>。</w:t>
      </w:r>
    </w:p>
    <w:p>
      <w:pPr>
        <w:ind w:firstLine="628" w:firstLineChars="200"/>
        <w:rPr>
          <w:rFonts w:hint="default" w:ascii="Times New Roman" w:hAnsi="Times New Roman" w:cs="Times New Roman"/>
          <w:szCs w:val="32"/>
        </w:rPr>
      </w:pPr>
      <w:r>
        <w:rPr>
          <w:rFonts w:hint="default" w:ascii="Times New Roman" w:hAnsi="Times New Roman" w:cs="Times New Roman"/>
          <w:b/>
          <w:bCs/>
          <w:szCs w:val="32"/>
        </w:rPr>
        <w:t>（2）</w:t>
      </w:r>
      <w:r>
        <w:rPr>
          <w:rFonts w:hint="default" w:ascii="Times New Roman" w:hAnsi="Times New Roman" w:cs="Times New Roman"/>
          <w:b/>
          <w:bCs/>
          <w:szCs w:val="32"/>
          <w:lang w:eastAsia="zh-CN"/>
        </w:rPr>
        <w:t>社会保障和就业</w:t>
      </w:r>
      <w:r>
        <w:rPr>
          <w:rFonts w:hint="default" w:ascii="Times New Roman" w:hAnsi="Times New Roman" w:cs="Times New Roman"/>
          <w:b/>
          <w:szCs w:val="32"/>
        </w:rPr>
        <w:t>（类）人力资源和社会保障管理事务（款）社会保险经办机构（项）</w:t>
      </w:r>
      <w:r>
        <w:rPr>
          <w:rFonts w:hint="default" w:ascii="Times New Roman" w:hAnsi="Times New Roman" w:cs="Times New Roman"/>
          <w:szCs w:val="32"/>
        </w:rPr>
        <w:t>。年初预算为</w:t>
      </w:r>
      <w:r>
        <w:rPr>
          <w:rFonts w:hint="default" w:ascii="Times New Roman" w:hAnsi="Times New Roman" w:cs="Times New Roman"/>
          <w:szCs w:val="32"/>
          <w:lang w:val="en-US" w:eastAsia="zh-CN"/>
        </w:rPr>
        <w:t>195.95</w:t>
      </w:r>
      <w:r>
        <w:rPr>
          <w:rFonts w:hint="default" w:ascii="Times New Roman" w:hAnsi="Times New Roman" w:cs="Times New Roman"/>
          <w:szCs w:val="32"/>
        </w:rPr>
        <w:t>万元，支出决算为</w:t>
      </w:r>
      <w:r>
        <w:rPr>
          <w:rFonts w:hint="default" w:ascii="Times New Roman" w:hAnsi="Times New Roman" w:cs="Times New Roman"/>
          <w:szCs w:val="32"/>
          <w:lang w:val="en-US" w:eastAsia="zh-CN"/>
        </w:rPr>
        <w:t>298.01</w:t>
      </w:r>
      <w:r>
        <w:rPr>
          <w:rFonts w:hint="default" w:ascii="Times New Roman" w:hAnsi="Times New Roman" w:cs="Times New Roman"/>
          <w:szCs w:val="32"/>
        </w:rPr>
        <w:t>万元，完成年初预算的</w:t>
      </w:r>
      <w:r>
        <w:rPr>
          <w:rFonts w:hint="default" w:ascii="Times New Roman" w:hAnsi="Times New Roman" w:cs="Times New Roman"/>
          <w:szCs w:val="32"/>
          <w:lang w:val="en-US" w:eastAsia="zh-CN"/>
        </w:rPr>
        <w:t>152</w:t>
      </w:r>
      <w:r>
        <w:rPr>
          <w:rFonts w:hint="default" w:ascii="Times New Roman" w:hAnsi="Times New Roman" w:cs="Times New Roman"/>
          <w:szCs w:val="32"/>
        </w:rPr>
        <w:t>%，决算数大于预算数的主要原因是</w:t>
      </w:r>
      <w:r>
        <w:rPr>
          <w:rFonts w:hint="default" w:ascii="Times New Roman" w:hAnsi="Times New Roman" w:cs="Times New Roman"/>
          <w:szCs w:val="32"/>
          <w:lang w:eastAsia="zh-CN"/>
        </w:rPr>
        <w:t>新增项目后期追加预算</w:t>
      </w:r>
      <w:r>
        <w:rPr>
          <w:rFonts w:hint="default" w:ascii="Times New Roman" w:hAnsi="Times New Roman" w:cs="Times New Roman"/>
          <w:szCs w:val="32"/>
        </w:rPr>
        <w:t>。</w:t>
      </w:r>
    </w:p>
    <w:p>
      <w:pPr>
        <w:ind w:firstLine="628" w:firstLineChars="200"/>
        <w:rPr>
          <w:rFonts w:hint="default" w:ascii="Times New Roman" w:hAnsi="Times New Roman" w:cs="Times New Roman"/>
          <w:szCs w:val="32"/>
        </w:rPr>
      </w:pPr>
      <w:r>
        <w:rPr>
          <w:rFonts w:hint="default" w:ascii="Times New Roman" w:hAnsi="Times New Roman" w:cs="Times New Roman"/>
          <w:b/>
          <w:bCs/>
          <w:szCs w:val="32"/>
        </w:rPr>
        <w:t>（3）</w:t>
      </w:r>
      <w:r>
        <w:rPr>
          <w:rFonts w:hint="default" w:ascii="Times New Roman" w:hAnsi="Times New Roman" w:cs="Times New Roman"/>
          <w:b/>
          <w:bCs/>
          <w:szCs w:val="32"/>
          <w:lang w:eastAsia="zh-CN"/>
        </w:rPr>
        <w:t>社会保障和就业</w:t>
      </w:r>
      <w:r>
        <w:rPr>
          <w:rFonts w:hint="default" w:ascii="Times New Roman" w:hAnsi="Times New Roman" w:cs="Times New Roman"/>
          <w:b/>
          <w:szCs w:val="32"/>
        </w:rPr>
        <w:t>（类）</w:t>
      </w:r>
      <w:r>
        <w:rPr>
          <w:rFonts w:hint="default" w:ascii="Times New Roman" w:hAnsi="Times New Roman" w:cs="Times New Roman"/>
          <w:b/>
          <w:bCs/>
          <w:szCs w:val="32"/>
        </w:rPr>
        <w:t>行政事业单位养老支出</w:t>
      </w:r>
      <w:r>
        <w:rPr>
          <w:rFonts w:hint="default" w:ascii="Times New Roman" w:hAnsi="Times New Roman" w:cs="Times New Roman"/>
          <w:b/>
          <w:szCs w:val="32"/>
        </w:rPr>
        <w:t>（款）</w:t>
      </w:r>
      <w:r>
        <w:rPr>
          <w:rFonts w:hint="default" w:ascii="Times New Roman" w:hAnsi="Times New Roman" w:cs="Times New Roman"/>
          <w:b/>
          <w:szCs w:val="32"/>
          <w:lang w:eastAsia="zh-CN"/>
        </w:rPr>
        <w:t>事业单位离退休</w:t>
      </w:r>
      <w:r>
        <w:rPr>
          <w:rFonts w:hint="default" w:ascii="Times New Roman" w:hAnsi="Times New Roman" w:cs="Times New Roman"/>
          <w:b/>
          <w:szCs w:val="32"/>
        </w:rPr>
        <w:t>（项）。</w:t>
      </w:r>
      <w:r>
        <w:rPr>
          <w:rFonts w:hint="default" w:ascii="Times New Roman" w:hAnsi="Times New Roman" w:cs="Times New Roman"/>
          <w:szCs w:val="32"/>
        </w:rPr>
        <w:t>年初预算为</w:t>
      </w:r>
      <w:r>
        <w:rPr>
          <w:rFonts w:hint="default" w:ascii="Times New Roman" w:hAnsi="Times New Roman" w:cs="Times New Roman"/>
          <w:szCs w:val="32"/>
          <w:lang w:val="en-US" w:eastAsia="zh-CN"/>
        </w:rPr>
        <w:t>20.1</w:t>
      </w:r>
      <w:r>
        <w:rPr>
          <w:rFonts w:hint="default" w:ascii="Times New Roman" w:hAnsi="Times New Roman" w:cs="Times New Roman"/>
          <w:szCs w:val="32"/>
        </w:rPr>
        <w:t>万元，支出决算为</w:t>
      </w:r>
      <w:r>
        <w:rPr>
          <w:rFonts w:hint="default" w:ascii="Times New Roman" w:hAnsi="Times New Roman" w:cs="Times New Roman"/>
          <w:szCs w:val="32"/>
          <w:lang w:val="en-US" w:eastAsia="zh-CN"/>
        </w:rPr>
        <w:t>0</w:t>
      </w:r>
      <w:r>
        <w:rPr>
          <w:rFonts w:hint="default" w:ascii="Times New Roman" w:hAnsi="Times New Roman" w:cs="Times New Roman"/>
          <w:szCs w:val="32"/>
        </w:rPr>
        <w:t>万元，完成年初预算的</w:t>
      </w:r>
      <w:r>
        <w:rPr>
          <w:rFonts w:hint="default" w:ascii="Times New Roman" w:hAnsi="Times New Roman" w:cs="Times New Roman"/>
          <w:szCs w:val="32"/>
          <w:lang w:val="en-US" w:eastAsia="zh-CN"/>
        </w:rPr>
        <w:t>0</w:t>
      </w:r>
      <w:r>
        <w:rPr>
          <w:rFonts w:hint="default" w:ascii="Times New Roman" w:hAnsi="Times New Roman" w:cs="Times New Roman"/>
          <w:szCs w:val="32"/>
        </w:rPr>
        <w:t>%，决算数小于预算数的主要原因是</w:t>
      </w:r>
      <w:r>
        <w:rPr>
          <w:rFonts w:hint="default" w:ascii="Times New Roman" w:hAnsi="Times New Roman" w:cs="Times New Roman"/>
          <w:szCs w:val="32"/>
          <w:lang w:eastAsia="zh-CN"/>
        </w:rPr>
        <w:t>人员变动</w:t>
      </w:r>
      <w:r>
        <w:rPr>
          <w:rFonts w:hint="default" w:ascii="Times New Roman" w:hAnsi="Times New Roman" w:cs="Times New Roman"/>
          <w:szCs w:val="32"/>
        </w:rPr>
        <w:t>。</w:t>
      </w:r>
    </w:p>
    <w:p>
      <w:pPr>
        <w:ind w:firstLine="628" w:firstLineChars="200"/>
        <w:rPr>
          <w:rFonts w:hint="default" w:ascii="Times New Roman" w:hAnsi="Times New Roman" w:cs="Times New Roman"/>
          <w:szCs w:val="32"/>
        </w:rPr>
      </w:pPr>
      <w:r>
        <w:rPr>
          <w:rFonts w:hint="default" w:ascii="Times New Roman" w:hAnsi="Times New Roman" w:cs="Times New Roman"/>
          <w:b/>
          <w:bCs/>
          <w:szCs w:val="32"/>
        </w:rPr>
        <w:t>（4）</w:t>
      </w:r>
      <w:r>
        <w:rPr>
          <w:rFonts w:hint="default" w:ascii="Times New Roman" w:hAnsi="Times New Roman" w:cs="Times New Roman"/>
          <w:b/>
          <w:bCs/>
          <w:szCs w:val="32"/>
          <w:lang w:eastAsia="zh-CN"/>
        </w:rPr>
        <w:t>社会保障和就业</w:t>
      </w:r>
      <w:r>
        <w:rPr>
          <w:rFonts w:hint="default" w:ascii="Times New Roman" w:hAnsi="Times New Roman" w:cs="Times New Roman"/>
          <w:b/>
          <w:szCs w:val="32"/>
        </w:rPr>
        <w:t>（类）</w:t>
      </w:r>
      <w:r>
        <w:rPr>
          <w:rFonts w:hint="default" w:ascii="Times New Roman" w:hAnsi="Times New Roman" w:cs="Times New Roman"/>
          <w:b/>
          <w:bCs/>
          <w:szCs w:val="32"/>
        </w:rPr>
        <w:t>行政事业单位养老支出</w:t>
      </w:r>
      <w:r>
        <w:rPr>
          <w:rFonts w:hint="default" w:ascii="Times New Roman" w:hAnsi="Times New Roman" w:cs="Times New Roman"/>
          <w:b/>
          <w:szCs w:val="32"/>
        </w:rPr>
        <w:t>（款）机关事业单位基本养老保险缴费支出（项）。</w:t>
      </w:r>
      <w:r>
        <w:rPr>
          <w:rFonts w:hint="default" w:ascii="Times New Roman" w:hAnsi="Times New Roman" w:cs="Times New Roman"/>
          <w:szCs w:val="32"/>
        </w:rPr>
        <w:t>年初预算为</w:t>
      </w:r>
      <w:r>
        <w:rPr>
          <w:rFonts w:hint="default" w:ascii="Times New Roman" w:hAnsi="Times New Roman" w:cs="Times New Roman"/>
          <w:szCs w:val="32"/>
          <w:lang w:val="en-US" w:eastAsia="zh-CN"/>
        </w:rPr>
        <w:t>16.93</w:t>
      </w:r>
      <w:r>
        <w:rPr>
          <w:rFonts w:hint="default" w:ascii="Times New Roman" w:hAnsi="Times New Roman" w:cs="Times New Roman"/>
          <w:szCs w:val="32"/>
        </w:rPr>
        <w:t>万元，支出决算为</w:t>
      </w:r>
      <w:r>
        <w:rPr>
          <w:rFonts w:hint="default" w:ascii="Times New Roman" w:hAnsi="Times New Roman" w:cs="Times New Roman"/>
          <w:szCs w:val="32"/>
          <w:lang w:val="en-US" w:eastAsia="zh-CN"/>
        </w:rPr>
        <w:t>11</w:t>
      </w:r>
      <w:r>
        <w:rPr>
          <w:rFonts w:hint="default" w:ascii="Times New Roman" w:hAnsi="Times New Roman" w:cs="Times New Roman"/>
          <w:szCs w:val="32"/>
        </w:rPr>
        <w:t>万元，完成年初预算的</w:t>
      </w:r>
      <w:r>
        <w:rPr>
          <w:rFonts w:hint="default" w:ascii="Times New Roman" w:hAnsi="Times New Roman" w:cs="Times New Roman"/>
          <w:szCs w:val="32"/>
          <w:lang w:val="en-US" w:eastAsia="zh-CN"/>
        </w:rPr>
        <w:t>65</w:t>
      </w:r>
      <w:r>
        <w:rPr>
          <w:rFonts w:hint="default" w:ascii="Times New Roman" w:hAnsi="Times New Roman" w:cs="Times New Roman"/>
          <w:szCs w:val="32"/>
        </w:rPr>
        <w:t>%，决算数小于预算数的主要原因是</w:t>
      </w:r>
      <w:r>
        <w:rPr>
          <w:rFonts w:hint="default" w:ascii="Times New Roman" w:hAnsi="Times New Roman" w:cs="Times New Roman"/>
          <w:szCs w:val="32"/>
          <w:lang w:eastAsia="zh-CN"/>
        </w:rPr>
        <w:t>人员变动</w:t>
      </w:r>
      <w:r>
        <w:rPr>
          <w:rFonts w:hint="default" w:ascii="Times New Roman" w:hAnsi="Times New Roman" w:cs="Times New Roman"/>
          <w:szCs w:val="32"/>
        </w:rPr>
        <w:t>。</w:t>
      </w:r>
    </w:p>
    <w:p>
      <w:pPr>
        <w:ind w:firstLine="628" w:firstLineChars="200"/>
        <w:rPr>
          <w:rFonts w:hint="default" w:ascii="Times New Roman" w:hAnsi="Times New Roman" w:cs="Times New Roman"/>
          <w:szCs w:val="32"/>
        </w:rPr>
      </w:pPr>
      <w:r>
        <w:rPr>
          <w:rFonts w:hint="default" w:ascii="Times New Roman" w:hAnsi="Times New Roman" w:cs="Times New Roman"/>
          <w:b/>
          <w:bCs/>
          <w:szCs w:val="32"/>
        </w:rPr>
        <w:t>（5）</w:t>
      </w:r>
      <w:r>
        <w:rPr>
          <w:rFonts w:hint="default" w:ascii="Times New Roman" w:hAnsi="Times New Roman" w:cs="Times New Roman"/>
          <w:b/>
          <w:bCs/>
          <w:szCs w:val="32"/>
          <w:lang w:eastAsia="zh-CN"/>
        </w:rPr>
        <w:t>社会保障和就业</w:t>
      </w:r>
      <w:r>
        <w:rPr>
          <w:rFonts w:hint="default" w:ascii="Times New Roman" w:hAnsi="Times New Roman" w:cs="Times New Roman"/>
          <w:b/>
          <w:szCs w:val="32"/>
        </w:rPr>
        <w:t>（类）</w:t>
      </w:r>
      <w:r>
        <w:rPr>
          <w:rFonts w:hint="default" w:ascii="Times New Roman" w:hAnsi="Times New Roman" w:cs="Times New Roman"/>
          <w:b/>
          <w:bCs/>
          <w:szCs w:val="32"/>
        </w:rPr>
        <w:t>行政事业单位养老支出</w:t>
      </w:r>
      <w:r>
        <w:rPr>
          <w:rFonts w:hint="default" w:ascii="Times New Roman" w:hAnsi="Times New Roman" w:cs="Times New Roman"/>
          <w:b/>
          <w:szCs w:val="32"/>
        </w:rPr>
        <w:t>（款）机关事业单位职业年金缴费支出（项）。</w:t>
      </w:r>
      <w:r>
        <w:rPr>
          <w:rFonts w:hint="default" w:ascii="Times New Roman" w:hAnsi="Times New Roman" w:cs="Times New Roman"/>
          <w:szCs w:val="32"/>
        </w:rPr>
        <w:t>年初预算为</w:t>
      </w:r>
      <w:r>
        <w:rPr>
          <w:rFonts w:hint="default" w:ascii="Times New Roman" w:hAnsi="Times New Roman" w:cs="Times New Roman"/>
          <w:szCs w:val="32"/>
          <w:lang w:val="en-US" w:eastAsia="zh-CN"/>
        </w:rPr>
        <w:t>8.46</w:t>
      </w:r>
      <w:r>
        <w:rPr>
          <w:rFonts w:hint="default" w:ascii="Times New Roman" w:hAnsi="Times New Roman" w:cs="Times New Roman"/>
          <w:szCs w:val="32"/>
        </w:rPr>
        <w:t>万元，支出决算为</w:t>
      </w:r>
      <w:r>
        <w:rPr>
          <w:rFonts w:hint="default" w:ascii="Times New Roman" w:hAnsi="Times New Roman" w:cs="Times New Roman"/>
          <w:szCs w:val="32"/>
          <w:lang w:val="en-US" w:eastAsia="zh-CN"/>
        </w:rPr>
        <w:t>5.54</w:t>
      </w:r>
      <w:r>
        <w:rPr>
          <w:rFonts w:hint="default" w:ascii="Times New Roman" w:hAnsi="Times New Roman" w:cs="Times New Roman"/>
          <w:szCs w:val="32"/>
        </w:rPr>
        <w:t>万元，完成年初预算的</w:t>
      </w:r>
      <w:r>
        <w:rPr>
          <w:rFonts w:hint="default" w:ascii="Times New Roman" w:hAnsi="Times New Roman" w:cs="Times New Roman"/>
          <w:szCs w:val="32"/>
          <w:lang w:val="en-US" w:eastAsia="zh-CN"/>
        </w:rPr>
        <w:t>65.5</w:t>
      </w:r>
      <w:r>
        <w:rPr>
          <w:rFonts w:hint="default" w:ascii="Times New Roman" w:hAnsi="Times New Roman" w:cs="Times New Roman"/>
          <w:szCs w:val="32"/>
        </w:rPr>
        <w:t>%，决算数小于预算数的主要原因是</w:t>
      </w:r>
      <w:r>
        <w:rPr>
          <w:rFonts w:hint="default" w:ascii="Times New Roman" w:hAnsi="Times New Roman" w:cs="Times New Roman"/>
          <w:szCs w:val="32"/>
          <w:lang w:eastAsia="zh-CN"/>
        </w:rPr>
        <w:t>人员变动</w:t>
      </w:r>
      <w:r>
        <w:rPr>
          <w:rFonts w:hint="default" w:ascii="Times New Roman" w:hAnsi="Times New Roman" w:cs="Times New Roman"/>
          <w:szCs w:val="32"/>
        </w:rPr>
        <w:t>。</w:t>
      </w:r>
    </w:p>
    <w:p>
      <w:pPr>
        <w:ind w:firstLine="628" w:firstLineChars="200"/>
        <w:rPr>
          <w:rFonts w:hint="default" w:ascii="Times New Roman" w:hAnsi="Times New Roman" w:cs="Times New Roman"/>
          <w:szCs w:val="32"/>
        </w:rPr>
      </w:pPr>
      <w:r>
        <w:rPr>
          <w:rFonts w:hint="default" w:ascii="Times New Roman" w:hAnsi="Times New Roman" w:cs="Times New Roman"/>
          <w:b/>
          <w:bCs/>
          <w:szCs w:val="32"/>
        </w:rPr>
        <w:t>（</w:t>
      </w:r>
      <w:r>
        <w:rPr>
          <w:rFonts w:hint="default" w:ascii="Times New Roman" w:hAnsi="Times New Roman" w:cs="Times New Roman"/>
          <w:b/>
          <w:bCs/>
          <w:szCs w:val="32"/>
          <w:lang w:val="en-US" w:eastAsia="zh-CN"/>
        </w:rPr>
        <w:t>6</w:t>
      </w:r>
      <w:r>
        <w:rPr>
          <w:rFonts w:hint="default" w:ascii="Times New Roman" w:hAnsi="Times New Roman" w:cs="Times New Roman"/>
          <w:b/>
          <w:bCs/>
          <w:szCs w:val="32"/>
        </w:rPr>
        <w:t>）</w:t>
      </w:r>
      <w:r>
        <w:rPr>
          <w:rFonts w:hint="default" w:ascii="Times New Roman" w:hAnsi="Times New Roman" w:cs="Times New Roman"/>
          <w:b/>
          <w:bCs/>
          <w:szCs w:val="32"/>
          <w:lang w:eastAsia="zh-CN"/>
        </w:rPr>
        <w:t>社会保障和就业</w:t>
      </w:r>
      <w:r>
        <w:rPr>
          <w:rFonts w:hint="default" w:ascii="Times New Roman" w:hAnsi="Times New Roman" w:cs="Times New Roman"/>
          <w:b/>
          <w:szCs w:val="32"/>
        </w:rPr>
        <w:t>（类）</w:t>
      </w:r>
      <w:r>
        <w:rPr>
          <w:rFonts w:hint="default" w:ascii="Times New Roman" w:hAnsi="Times New Roman" w:cs="Times New Roman"/>
          <w:b/>
          <w:szCs w:val="32"/>
          <w:lang w:eastAsia="zh-CN"/>
        </w:rPr>
        <w:t>就业补助</w:t>
      </w:r>
      <w:r>
        <w:rPr>
          <w:rFonts w:hint="default" w:ascii="Times New Roman" w:hAnsi="Times New Roman" w:cs="Times New Roman"/>
          <w:b/>
          <w:szCs w:val="32"/>
        </w:rPr>
        <w:t>（款）</w:t>
      </w:r>
      <w:r>
        <w:rPr>
          <w:rFonts w:hint="default" w:ascii="Times New Roman" w:hAnsi="Times New Roman" w:cs="Times New Roman"/>
          <w:b/>
          <w:szCs w:val="32"/>
          <w:lang w:eastAsia="zh-CN"/>
        </w:rPr>
        <w:t>其他就业补助支出</w:t>
      </w:r>
      <w:r>
        <w:rPr>
          <w:rFonts w:hint="default" w:ascii="Times New Roman" w:hAnsi="Times New Roman" w:cs="Times New Roman"/>
          <w:b/>
          <w:szCs w:val="32"/>
        </w:rPr>
        <w:t>（项）。</w:t>
      </w:r>
      <w:r>
        <w:rPr>
          <w:rFonts w:hint="default" w:ascii="Times New Roman" w:hAnsi="Times New Roman" w:cs="Times New Roman"/>
          <w:szCs w:val="32"/>
        </w:rPr>
        <w:t>年初预算为</w:t>
      </w:r>
      <w:r>
        <w:rPr>
          <w:rFonts w:hint="default" w:ascii="Times New Roman" w:hAnsi="Times New Roman" w:cs="Times New Roman"/>
          <w:szCs w:val="32"/>
          <w:lang w:val="en-US" w:eastAsia="zh-CN"/>
        </w:rPr>
        <w:t>1484</w:t>
      </w:r>
      <w:r>
        <w:rPr>
          <w:rFonts w:hint="default" w:ascii="Times New Roman" w:hAnsi="Times New Roman" w:cs="Times New Roman"/>
          <w:szCs w:val="32"/>
        </w:rPr>
        <w:t>万元，支出决算为</w:t>
      </w:r>
      <w:r>
        <w:rPr>
          <w:rFonts w:hint="default" w:ascii="Times New Roman" w:hAnsi="Times New Roman" w:cs="Times New Roman"/>
          <w:szCs w:val="32"/>
          <w:lang w:val="en-US" w:eastAsia="zh-CN"/>
        </w:rPr>
        <w:t>2408.3</w:t>
      </w:r>
      <w:r>
        <w:rPr>
          <w:rFonts w:hint="default" w:ascii="Times New Roman" w:hAnsi="Times New Roman" w:cs="Times New Roman"/>
          <w:szCs w:val="32"/>
        </w:rPr>
        <w:t>万元，完成年初预算的</w:t>
      </w:r>
      <w:r>
        <w:rPr>
          <w:rFonts w:hint="default" w:ascii="Times New Roman" w:hAnsi="Times New Roman" w:cs="Times New Roman"/>
          <w:szCs w:val="32"/>
          <w:lang w:val="en-US" w:eastAsia="zh-CN"/>
        </w:rPr>
        <w:t>163</w:t>
      </w:r>
      <w:r>
        <w:rPr>
          <w:rFonts w:hint="default" w:ascii="Times New Roman" w:hAnsi="Times New Roman" w:cs="Times New Roman"/>
          <w:szCs w:val="32"/>
        </w:rPr>
        <w:t>%，决算数</w:t>
      </w:r>
      <w:r>
        <w:rPr>
          <w:rFonts w:hint="default" w:ascii="Times New Roman" w:hAnsi="Times New Roman" w:cs="Times New Roman"/>
          <w:szCs w:val="32"/>
          <w:lang w:eastAsia="zh-CN"/>
        </w:rPr>
        <w:t>大于</w:t>
      </w:r>
      <w:r>
        <w:rPr>
          <w:rFonts w:hint="default" w:ascii="Times New Roman" w:hAnsi="Times New Roman" w:cs="Times New Roman"/>
          <w:szCs w:val="32"/>
        </w:rPr>
        <w:t>预算数的主要原因是</w:t>
      </w:r>
      <w:r>
        <w:rPr>
          <w:rFonts w:hint="default" w:ascii="Times New Roman" w:hAnsi="Times New Roman" w:cs="Times New Roman"/>
          <w:szCs w:val="32"/>
          <w:lang w:eastAsia="zh-CN"/>
        </w:rPr>
        <w:t>上级追加就业资金</w:t>
      </w:r>
      <w:r>
        <w:rPr>
          <w:rFonts w:hint="default" w:ascii="Times New Roman" w:hAnsi="Times New Roman" w:cs="Times New Roman"/>
          <w:szCs w:val="32"/>
        </w:rPr>
        <w:t>。</w:t>
      </w:r>
    </w:p>
    <w:p>
      <w:pPr>
        <w:ind w:firstLine="628" w:firstLineChars="200"/>
        <w:rPr>
          <w:rFonts w:hint="default" w:ascii="Times New Roman" w:hAnsi="Times New Roman" w:cs="Times New Roman"/>
          <w:szCs w:val="32"/>
        </w:rPr>
      </w:pPr>
      <w:r>
        <w:rPr>
          <w:rFonts w:hint="default" w:ascii="Times New Roman" w:hAnsi="Times New Roman" w:cs="Times New Roman"/>
          <w:b/>
          <w:bCs/>
          <w:szCs w:val="32"/>
        </w:rPr>
        <w:t>（</w:t>
      </w:r>
      <w:r>
        <w:rPr>
          <w:rFonts w:hint="default" w:ascii="Times New Roman" w:hAnsi="Times New Roman" w:cs="Times New Roman"/>
          <w:b/>
          <w:bCs/>
          <w:szCs w:val="32"/>
          <w:lang w:val="en-US" w:eastAsia="zh-CN"/>
        </w:rPr>
        <w:t>7</w:t>
      </w:r>
      <w:r>
        <w:rPr>
          <w:rFonts w:hint="default" w:ascii="Times New Roman" w:hAnsi="Times New Roman" w:cs="Times New Roman"/>
          <w:b/>
          <w:bCs/>
          <w:szCs w:val="32"/>
        </w:rPr>
        <w:t>）</w:t>
      </w:r>
      <w:r>
        <w:rPr>
          <w:rFonts w:hint="default" w:ascii="Times New Roman" w:hAnsi="Times New Roman" w:cs="Times New Roman"/>
          <w:b/>
          <w:bCs/>
          <w:szCs w:val="32"/>
          <w:lang w:eastAsia="zh-CN"/>
        </w:rPr>
        <w:t>社会保障和就业</w:t>
      </w:r>
      <w:r>
        <w:rPr>
          <w:rFonts w:hint="default" w:ascii="Times New Roman" w:hAnsi="Times New Roman" w:cs="Times New Roman"/>
          <w:b/>
          <w:szCs w:val="32"/>
        </w:rPr>
        <w:t>（类）其他社会保障和就业支出（款）  其他社会保障和就业支出（项）。</w:t>
      </w:r>
      <w:r>
        <w:rPr>
          <w:rFonts w:hint="default" w:ascii="Times New Roman" w:hAnsi="Times New Roman" w:cs="Times New Roman"/>
          <w:szCs w:val="32"/>
        </w:rPr>
        <w:t>年初预算为</w:t>
      </w:r>
      <w:r>
        <w:rPr>
          <w:rFonts w:hint="default" w:ascii="Times New Roman" w:hAnsi="Times New Roman" w:cs="Times New Roman"/>
          <w:szCs w:val="32"/>
          <w:lang w:val="en-US" w:eastAsia="zh-CN"/>
        </w:rPr>
        <w:t>0.73</w:t>
      </w:r>
      <w:r>
        <w:rPr>
          <w:rFonts w:hint="default" w:ascii="Times New Roman" w:hAnsi="Times New Roman" w:cs="Times New Roman"/>
          <w:szCs w:val="32"/>
        </w:rPr>
        <w:t>万元，支出决算为</w:t>
      </w:r>
      <w:r>
        <w:rPr>
          <w:rFonts w:hint="default" w:ascii="Times New Roman" w:hAnsi="Times New Roman" w:cs="Times New Roman"/>
          <w:szCs w:val="32"/>
          <w:lang w:val="en-US" w:eastAsia="zh-CN"/>
        </w:rPr>
        <w:t>0.53</w:t>
      </w:r>
      <w:r>
        <w:rPr>
          <w:rFonts w:hint="default" w:ascii="Times New Roman" w:hAnsi="Times New Roman" w:cs="Times New Roman"/>
          <w:szCs w:val="32"/>
        </w:rPr>
        <w:t>万元，完成年初预算的</w:t>
      </w:r>
      <w:r>
        <w:rPr>
          <w:rFonts w:hint="default" w:ascii="Times New Roman" w:hAnsi="Times New Roman" w:cs="Times New Roman"/>
          <w:szCs w:val="32"/>
          <w:lang w:val="en-US" w:eastAsia="zh-CN"/>
        </w:rPr>
        <w:t>72.6</w:t>
      </w:r>
      <w:r>
        <w:rPr>
          <w:rFonts w:hint="default" w:ascii="Times New Roman" w:hAnsi="Times New Roman" w:cs="Times New Roman"/>
          <w:szCs w:val="32"/>
        </w:rPr>
        <w:t>%，决算数</w:t>
      </w:r>
      <w:r>
        <w:rPr>
          <w:rFonts w:hint="default" w:ascii="Times New Roman" w:hAnsi="Times New Roman" w:cs="Times New Roman"/>
          <w:szCs w:val="32"/>
          <w:lang w:eastAsia="zh-CN"/>
        </w:rPr>
        <w:t>小于</w:t>
      </w:r>
      <w:r>
        <w:rPr>
          <w:rFonts w:hint="default" w:ascii="Times New Roman" w:hAnsi="Times New Roman" w:cs="Times New Roman"/>
          <w:szCs w:val="32"/>
        </w:rPr>
        <w:t>预算数的主要原因是</w:t>
      </w:r>
      <w:r>
        <w:rPr>
          <w:rFonts w:hint="default" w:ascii="Times New Roman" w:hAnsi="Times New Roman" w:cs="Times New Roman"/>
          <w:szCs w:val="32"/>
          <w:lang w:eastAsia="zh-CN"/>
        </w:rPr>
        <w:t>人员变动</w:t>
      </w:r>
      <w:r>
        <w:rPr>
          <w:rFonts w:hint="default" w:ascii="Times New Roman" w:hAnsi="Times New Roman" w:cs="Times New Roman"/>
          <w:szCs w:val="32"/>
        </w:rPr>
        <w:t>。</w:t>
      </w:r>
    </w:p>
    <w:p>
      <w:pPr>
        <w:ind w:firstLine="628" w:firstLineChars="200"/>
        <w:rPr>
          <w:rFonts w:hint="default" w:ascii="Times New Roman" w:hAnsi="Times New Roman" w:cs="Times New Roman"/>
          <w:szCs w:val="32"/>
        </w:rPr>
      </w:pPr>
      <w:r>
        <w:rPr>
          <w:rFonts w:hint="default" w:ascii="Times New Roman" w:hAnsi="Times New Roman" w:cs="Times New Roman"/>
          <w:b/>
          <w:bCs/>
          <w:szCs w:val="32"/>
        </w:rPr>
        <w:t>（</w:t>
      </w:r>
      <w:r>
        <w:rPr>
          <w:rFonts w:hint="default" w:ascii="Times New Roman" w:hAnsi="Times New Roman" w:cs="Times New Roman"/>
          <w:b/>
          <w:bCs/>
          <w:szCs w:val="32"/>
          <w:lang w:val="en-US" w:eastAsia="zh-CN"/>
        </w:rPr>
        <w:t>8</w:t>
      </w:r>
      <w:r>
        <w:rPr>
          <w:rFonts w:hint="default" w:ascii="Times New Roman" w:hAnsi="Times New Roman" w:cs="Times New Roman"/>
          <w:b/>
          <w:bCs/>
          <w:szCs w:val="32"/>
        </w:rPr>
        <w:t>）卫生健康支出</w:t>
      </w:r>
      <w:r>
        <w:rPr>
          <w:rFonts w:hint="default" w:ascii="Times New Roman" w:hAnsi="Times New Roman" w:cs="Times New Roman"/>
          <w:b/>
          <w:szCs w:val="32"/>
        </w:rPr>
        <w:t>（类）行政事业单位医疗（款）</w:t>
      </w:r>
      <w:r>
        <w:rPr>
          <w:rFonts w:hint="default" w:ascii="Times New Roman" w:hAnsi="Times New Roman" w:cs="Times New Roman"/>
          <w:b/>
          <w:szCs w:val="32"/>
          <w:lang w:eastAsia="zh-CN"/>
        </w:rPr>
        <w:t>事业</w:t>
      </w:r>
      <w:r>
        <w:rPr>
          <w:rFonts w:hint="default" w:ascii="Times New Roman" w:hAnsi="Times New Roman" w:cs="Times New Roman"/>
          <w:b/>
          <w:szCs w:val="32"/>
        </w:rPr>
        <w:t>单位医疗（项）。</w:t>
      </w:r>
      <w:r>
        <w:rPr>
          <w:rFonts w:hint="default" w:ascii="Times New Roman" w:hAnsi="Times New Roman" w:cs="Times New Roman"/>
          <w:szCs w:val="32"/>
        </w:rPr>
        <w:t>年初预算为</w:t>
      </w:r>
      <w:r>
        <w:rPr>
          <w:rFonts w:hint="default" w:ascii="Times New Roman" w:hAnsi="Times New Roman" w:cs="Times New Roman"/>
          <w:szCs w:val="32"/>
          <w:lang w:val="en-US" w:eastAsia="zh-CN"/>
        </w:rPr>
        <w:t>6.5</w:t>
      </w:r>
      <w:r>
        <w:rPr>
          <w:rFonts w:hint="default" w:ascii="Times New Roman" w:hAnsi="Times New Roman" w:cs="Times New Roman"/>
          <w:szCs w:val="32"/>
        </w:rPr>
        <w:t>万元，支出决算为</w:t>
      </w:r>
      <w:r>
        <w:rPr>
          <w:rFonts w:hint="default" w:ascii="Times New Roman" w:hAnsi="Times New Roman" w:cs="Times New Roman"/>
          <w:szCs w:val="32"/>
          <w:lang w:val="en-US" w:eastAsia="zh-CN"/>
        </w:rPr>
        <w:t>4.94</w:t>
      </w:r>
      <w:r>
        <w:rPr>
          <w:rFonts w:hint="default" w:ascii="Times New Roman" w:hAnsi="Times New Roman" w:cs="Times New Roman"/>
          <w:szCs w:val="32"/>
        </w:rPr>
        <w:t>万元，完成年初预算的</w:t>
      </w:r>
      <w:r>
        <w:rPr>
          <w:rFonts w:hint="default" w:ascii="Times New Roman" w:hAnsi="Times New Roman" w:cs="Times New Roman"/>
          <w:szCs w:val="32"/>
          <w:lang w:val="en-US" w:eastAsia="zh-CN"/>
        </w:rPr>
        <w:t>76</w:t>
      </w:r>
      <w:r>
        <w:rPr>
          <w:rFonts w:hint="default" w:ascii="Times New Roman" w:hAnsi="Times New Roman" w:cs="Times New Roman"/>
          <w:szCs w:val="32"/>
        </w:rPr>
        <w:t>%，决算数</w:t>
      </w:r>
      <w:r>
        <w:rPr>
          <w:rFonts w:hint="default" w:ascii="Times New Roman" w:hAnsi="Times New Roman" w:cs="Times New Roman"/>
          <w:szCs w:val="32"/>
          <w:lang w:eastAsia="zh-CN"/>
        </w:rPr>
        <w:t>小于</w:t>
      </w:r>
      <w:r>
        <w:rPr>
          <w:rFonts w:hint="default" w:ascii="Times New Roman" w:hAnsi="Times New Roman" w:cs="Times New Roman"/>
          <w:szCs w:val="32"/>
        </w:rPr>
        <w:t>预算数的主要原因是</w:t>
      </w:r>
      <w:r>
        <w:rPr>
          <w:rFonts w:hint="default" w:ascii="Times New Roman" w:hAnsi="Times New Roman" w:cs="Times New Roman"/>
          <w:szCs w:val="32"/>
          <w:lang w:eastAsia="zh-CN"/>
        </w:rPr>
        <w:t>人员变动</w:t>
      </w:r>
      <w:r>
        <w:rPr>
          <w:rFonts w:hint="default" w:ascii="Times New Roman" w:hAnsi="Times New Roman" w:cs="Times New Roman"/>
          <w:szCs w:val="32"/>
        </w:rPr>
        <w:t>。</w:t>
      </w:r>
    </w:p>
    <w:p>
      <w:pPr>
        <w:ind w:firstLine="628" w:firstLineChars="200"/>
        <w:rPr>
          <w:rFonts w:hint="default" w:ascii="Times New Roman" w:hAnsi="Times New Roman" w:cs="Times New Roman"/>
          <w:szCs w:val="32"/>
        </w:rPr>
      </w:pPr>
      <w:r>
        <w:rPr>
          <w:rFonts w:hint="default" w:ascii="Times New Roman" w:hAnsi="Times New Roman" w:cs="Times New Roman"/>
          <w:b/>
          <w:bCs/>
          <w:szCs w:val="32"/>
        </w:rPr>
        <w:t>（</w:t>
      </w:r>
      <w:r>
        <w:rPr>
          <w:rFonts w:hint="default" w:ascii="Times New Roman" w:hAnsi="Times New Roman" w:cs="Times New Roman"/>
          <w:b/>
          <w:bCs/>
          <w:szCs w:val="32"/>
          <w:lang w:val="en-US" w:eastAsia="zh-CN"/>
        </w:rPr>
        <w:t>9</w:t>
      </w:r>
      <w:r>
        <w:rPr>
          <w:rFonts w:hint="default" w:ascii="Times New Roman" w:hAnsi="Times New Roman" w:cs="Times New Roman"/>
          <w:b/>
          <w:bCs/>
          <w:szCs w:val="32"/>
        </w:rPr>
        <w:t>）卫生健康支出</w:t>
      </w:r>
      <w:r>
        <w:rPr>
          <w:rFonts w:hint="default" w:ascii="Times New Roman" w:hAnsi="Times New Roman" w:cs="Times New Roman"/>
          <w:b/>
          <w:szCs w:val="32"/>
        </w:rPr>
        <w:t>（类）行政事业单位医疗（款）</w:t>
      </w:r>
      <w:r>
        <w:rPr>
          <w:rFonts w:hint="default" w:ascii="Times New Roman" w:hAnsi="Times New Roman" w:cs="Times New Roman"/>
          <w:b/>
          <w:szCs w:val="32"/>
          <w:lang w:eastAsia="zh-CN"/>
        </w:rPr>
        <w:t>公务员医疗补助</w:t>
      </w:r>
      <w:r>
        <w:rPr>
          <w:rFonts w:hint="default" w:ascii="Times New Roman" w:hAnsi="Times New Roman" w:cs="Times New Roman"/>
          <w:b/>
          <w:szCs w:val="32"/>
        </w:rPr>
        <w:t>（项）。</w:t>
      </w:r>
      <w:r>
        <w:rPr>
          <w:rFonts w:hint="default" w:ascii="Times New Roman" w:hAnsi="Times New Roman" w:cs="Times New Roman"/>
          <w:szCs w:val="32"/>
        </w:rPr>
        <w:t>年初预算为</w:t>
      </w:r>
      <w:r>
        <w:rPr>
          <w:rFonts w:hint="default" w:ascii="Times New Roman" w:hAnsi="Times New Roman" w:cs="Times New Roman"/>
          <w:szCs w:val="32"/>
          <w:lang w:val="en-US" w:eastAsia="zh-CN"/>
        </w:rPr>
        <w:t>4.2</w:t>
      </w:r>
      <w:r>
        <w:rPr>
          <w:rFonts w:hint="default" w:ascii="Times New Roman" w:hAnsi="Times New Roman" w:cs="Times New Roman"/>
          <w:szCs w:val="32"/>
        </w:rPr>
        <w:t>万元，支出决算为</w:t>
      </w:r>
      <w:r>
        <w:rPr>
          <w:rFonts w:hint="default" w:ascii="Times New Roman" w:hAnsi="Times New Roman" w:cs="Times New Roman"/>
          <w:szCs w:val="32"/>
          <w:lang w:val="en-US" w:eastAsia="zh-CN"/>
        </w:rPr>
        <w:t>3.51</w:t>
      </w:r>
      <w:r>
        <w:rPr>
          <w:rFonts w:hint="default" w:ascii="Times New Roman" w:hAnsi="Times New Roman" w:cs="Times New Roman"/>
          <w:szCs w:val="32"/>
        </w:rPr>
        <w:t>万元，完成年初预算的</w:t>
      </w:r>
      <w:r>
        <w:rPr>
          <w:rFonts w:hint="default" w:ascii="Times New Roman" w:hAnsi="Times New Roman" w:cs="Times New Roman"/>
          <w:szCs w:val="32"/>
          <w:lang w:val="en-US" w:eastAsia="zh-CN"/>
        </w:rPr>
        <w:t>83.6</w:t>
      </w:r>
      <w:r>
        <w:rPr>
          <w:rFonts w:hint="default" w:ascii="Times New Roman" w:hAnsi="Times New Roman" w:cs="Times New Roman"/>
          <w:szCs w:val="32"/>
        </w:rPr>
        <w:t>%，决算数</w:t>
      </w:r>
      <w:r>
        <w:rPr>
          <w:rFonts w:hint="default" w:ascii="Times New Roman" w:hAnsi="Times New Roman" w:cs="Times New Roman"/>
          <w:szCs w:val="32"/>
          <w:lang w:eastAsia="zh-CN"/>
        </w:rPr>
        <w:t>小于</w:t>
      </w:r>
      <w:r>
        <w:rPr>
          <w:rFonts w:hint="default" w:ascii="Times New Roman" w:hAnsi="Times New Roman" w:cs="Times New Roman"/>
          <w:szCs w:val="32"/>
        </w:rPr>
        <w:t>预算数的主要原因是</w:t>
      </w:r>
      <w:r>
        <w:rPr>
          <w:rFonts w:hint="default" w:ascii="Times New Roman" w:hAnsi="Times New Roman" w:cs="Times New Roman"/>
          <w:szCs w:val="32"/>
          <w:lang w:eastAsia="zh-CN"/>
        </w:rPr>
        <w:t>人员变动</w:t>
      </w:r>
      <w:r>
        <w:rPr>
          <w:rFonts w:hint="default" w:ascii="Times New Roman" w:hAnsi="Times New Roman" w:cs="Times New Roman"/>
          <w:szCs w:val="32"/>
        </w:rPr>
        <w:t>。</w:t>
      </w:r>
    </w:p>
    <w:p>
      <w:pPr>
        <w:ind w:firstLine="628" w:firstLineChars="200"/>
        <w:rPr>
          <w:rFonts w:hint="default" w:ascii="Times New Roman" w:hAnsi="Times New Roman" w:cs="Times New Roman"/>
          <w:szCs w:val="32"/>
        </w:rPr>
      </w:pPr>
      <w:r>
        <w:rPr>
          <w:rFonts w:hint="default" w:ascii="Times New Roman" w:hAnsi="Times New Roman" w:cs="Times New Roman"/>
          <w:b/>
          <w:bCs/>
          <w:szCs w:val="32"/>
        </w:rPr>
        <w:t>（</w:t>
      </w:r>
      <w:r>
        <w:rPr>
          <w:rFonts w:hint="default" w:ascii="Times New Roman" w:hAnsi="Times New Roman" w:cs="Times New Roman"/>
          <w:b/>
          <w:bCs/>
          <w:szCs w:val="32"/>
          <w:lang w:val="en-US" w:eastAsia="zh-CN"/>
        </w:rPr>
        <w:t>10</w:t>
      </w:r>
      <w:r>
        <w:rPr>
          <w:rFonts w:hint="default" w:ascii="Times New Roman" w:hAnsi="Times New Roman" w:cs="Times New Roman"/>
          <w:b/>
          <w:bCs/>
          <w:szCs w:val="32"/>
        </w:rPr>
        <w:t>）卫生健康支出</w:t>
      </w:r>
      <w:r>
        <w:rPr>
          <w:rFonts w:hint="default" w:ascii="Times New Roman" w:hAnsi="Times New Roman" w:cs="Times New Roman"/>
          <w:b/>
          <w:szCs w:val="32"/>
        </w:rPr>
        <w:t>（类）其他卫生健康支出（款）其他卫生健康支出（项）。</w:t>
      </w:r>
      <w:r>
        <w:rPr>
          <w:rFonts w:hint="default" w:ascii="Times New Roman" w:hAnsi="Times New Roman" w:cs="Times New Roman"/>
          <w:szCs w:val="32"/>
        </w:rPr>
        <w:t>年初预算为</w:t>
      </w:r>
      <w:r>
        <w:rPr>
          <w:rFonts w:hint="default" w:ascii="Times New Roman" w:hAnsi="Times New Roman" w:cs="Times New Roman"/>
          <w:szCs w:val="32"/>
          <w:lang w:val="en-US" w:eastAsia="zh-CN"/>
        </w:rPr>
        <w:t>0</w:t>
      </w:r>
      <w:r>
        <w:rPr>
          <w:rFonts w:hint="default" w:ascii="Times New Roman" w:hAnsi="Times New Roman" w:cs="Times New Roman"/>
          <w:szCs w:val="32"/>
        </w:rPr>
        <w:t>万元，支出决算为</w:t>
      </w:r>
      <w:r>
        <w:rPr>
          <w:rFonts w:hint="default" w:ascii="Times New Roman" w:hAnsi="Times New Roman" w:cs="Times New Roman"/>
          <w:szCs w:val="32"/>
          <w:lang w:val="en-US" w:eastAsia="zh-CN"/>
        </w:rPr>
        <w:t>4.09</w:t>
      </w:r>
      <w:r>
        <w:rPr>
          <w:rFonts w:hint="default" w:ascii="Times New Roman" w:hAnsi="Times New Roman" w:cs="Times New Roman"/>
          <w:szCs w:val="32"/>
        </w:rPr>
        <w:t>万元，决算数</w:t>
      </w:r>
      <w:r>
        <w:rPr>
          <w:rFonts w:hint="default" w:ascii="Times New Roman" w:hAnsi="Times New Roman" w:cs="Times New Roman"/>
          <w:szCs w:val="32"/>
          <w:lang w:eastAsia="zh-CN"/>
        </w:rPr>
        <w:t>大于</w:t>
      </w:r>
      <w:r>
        <w:rPr>
          <w:rFonts w:hint="default" w:ascii="Times New Roman" w:hAnsi="Times New Roman" w:cs="Times New Roman"/>
          <w:szCs w:val="32"/>
        </w:rPr>
        <w:t>预算数的主要原因是</w:t>
      </w:r>
      <w:r>
        <w:rPr>
          <w:rFonts w:hint="default" w:ascii="Times New Roman" w:hAnsi="Times New Roman" w:cs="Times New Roman"/>
          <w:szCs w:val="32"/>
          <w:lang w:eastAsia="zh-CN"/>
        </w:rPr>
        <w:t>新增项目资金</w:t>
      </w:r>
      <w:r>
        <w:rPr>
          <w:rFonts w:hint="default" w:ascii="Times New Roman" w:hAnsi="Times New Roman" w:cs="Times New Roman"/>
          <w:szCs w:val="32"/>
        </w:rPr>
        <w:t>。</w:t>
      </w:r>
    </w:p>
    <w:p>
      <w:pPr>
        <w:ind w:firstLine="628" w:firstLineChars="200"/>
        <w:rPr>
          <w:rFonts w:hint="default" w:ascii="Times New Roman" w:hAnsi="Times New Roman" w:cs="Times New Roman"/>
          <w:szCs w:val="32"/>
          <w:lang w:eastAsia="zh-CN"/>
        </w:rPr>
      </w:pPr>
      <w:r>
        <w:rPr>
          <w:rFonts w:hint="default" w:ascii="Times New Roman" w:hAnsi="Times New Roman" w:cs="Times New Roman"/>
          <w:b/>
          <w:bCs/>
          <w:szCs w:val="32"/>
        </w:rPr>
        <w:t>（</w:t>
      </w:r>
      <w:r>
        <w:rPr>
          <w:rFonts w:hint="default" w:ascii="Times New Roman" w:hAnsi="Times New Roman" w:cs="Times New Roman"/>
          <w:b/>
          <w:bCs/>
          <w:szCs w:val="32"/>
          <w:lang w:val="en-US" w:eastAsia="zh-CN"/>
        </w:rPr>
        <w:t>11</w:t>
      </w:r>
      <w:r>
        <w:rPr>
          <w:rFonts w:hint="default" w:ascii="Times New Roman" w:hAnsi="Times New Roman" w:cs="Times New Roman"/>
          <w:b/>
          <w:bCs/>
          <w:szCs w:val="32"/>
        </w:rPr>
        <w:t>）城乡社区支出</w:t>
      </w:r>
      <w:r>
        <w:rPr>
          <w:rFonts w:hint="default" w:ascii="Times New Roman" w:hAnsi="Times New Roman" w:cs="Times New Roman"/>
          <w:b/>
          <w:szCs w:val="32"/>
        </w:rPr>
        <w:t>（类）其他城乡社区支出（款） 其他城乡社区支出（项）。</w:t>
      </w:r>
      <w:r>
        <w:rPr>
          <w:rFonts w:hint="default" w:ascii="Times New Roman" w:hAnsi="Times New Roman" w:cs="Times New Roman"/>
          <w:szCs w:val="32"/>
        </w:rPr>
        <w:t>年初预算为</w:t>
      </w:r>
      <w:r>
        <w:rPr>
          <w:rFonts w:hint="default" w:ascii="Times New Roman" w:hAnsi="Times New Roman" w:cs="Times New Roman"/>
          <w:szCs w:val="32"/>
          <w:lang w:val="en-US" w:eastAsia="zh-CN"/>
        </w:rPr>
        <w:t>0</w:t>
      </w:r>
      <w:r>
        <w:rPr>
          <w:rFonts w:hint="default" w:ascii="Times New Roman" w:hAnsi="Times New Roman" w:cs="Times New Roman"/>
          <w:szCs w:val="32"/>
        </w:rPr>
        <w:t>万元，支出决算为</w:t>
      </w:r>
      <w:r>
        <w:rPr>
          <w:rFonts w:hint="default" w:ascii="Times New Roman" w:hAnsi="Times New Roman" w:cs="Times New Roman"/>
          <w:szCs w:val="32"/>
          <w:lang w:val="en-US" w:eastAsia="zh-CN"/>
        </w:rPr>
        <w:t>38.93</w:t>
      </w:r>
      <w:r>
        <w:rPr>
          <w:rFonts w:hint="default" w:ascii="Times New Roman" w:hAnsi="Times New Roman" w:cs="Times New Roman"/>
          <w:szCs w:val="32"/>
        </w:rPr>
        <w:t>万元，决算数</w:t>
      </w:r>
      <w:r>
        <w:rPr>
          <w:rFonts w:hint="default" w:ascii="Times New Roman" w:hAnsi="Times New Roman" w:cs="Times New Roman"/>
          <w:szCs w:val="32"/>
          <w:lang w:eastAsia="zh-CN"/>
        </w:rPr>
        <w:t>大于</w:t>
      </w:r>
      <w:r>
        <w:rPr>
          <w:rFonts w:hint="default" w:ascii="Times New Roman" w:hAnsi="Times New Roman" w:cs="Times New Roman"/>
          <w:szCs w:val="32"/>
        </w:rPr>
        <w:t>预算数的主要原因是</w:t>
      </w:r>
      <w:r>
        <w:rPr>
          <w:rFonts w:hint="default" w:ascii="Times New Roman" w:hAnsi="Times New Roman" w:cs="Times New Roman"/>
          <w:szCs w:val="32"/>
          <w:lang w:eastAsia="zh-CN"/>
        </w:rPr>
        <w:t>新增项目资金。</w:t>
      </w:r>
    </w:p>
    <w:p>
      <w:pPr>
        <w:ind w:firstLine="628" w:firstLineChars="200"/>
        <w:rPr>
          <w:rFonts w:hint="default" w:ascii="Times New Roman" w:hAnsi="Times New Roman" w:cs="Times New Roman"/>
          <w:szCs w:val="32"/>
          <w:lang w:eastAsia="zh-CN"/>
        </w:rPr>
      </w:pPr>
      <w:r>
        <w:rPr>
          <w:rFonts w:hint="default" w:ascii="Times New Roman" w:hAnsi="Times New Roman" w:cs="Times New Roman"/>
          <w:b/>
          <w:bCs/>
          <w:szCs w:val="32"/>
        </w:rPr>
        <w:t>（</w:t>
      </w:r>
      <w:r>
        <w:rPr>
          <w:rFonts w:hint="default" w:ascii="Times New Roman" w:hAnsi="Times New Roman" w:cs="Times New Roman"/>
          <w:b/>
          <w:bCs/>
          <w:szCs w:val="32"/>
          <w:lang w:val="en-US" w:eastAsia="zh-CN"/>
        </w:rPr>
        <w:t>12</w:t>
      </w:r>
      <w:r>
        <w:rPr>
          <w:rFonts w:hint="default" w:ascii="Times New Roman" w:hAnsi="Times New Roman" w:cs="Times New Roman"/>
          <w:b/>
          <w:bCs/>
          <w:szCs w:val="32"/>
        </w:rPr>
        <w:t>）资源勘探工业信息等支出</w:t>
      </w:r>
      <w:r>
        <w:rPr>
          <w:rFonts w:hint="default" w:ascii="Times New Roman" w:hAnsi="Times New Roman" w:cs="Times New Roman"/>
          <w:b/>
          <w:szCs w:val="32"/>
        </w:rPr>
        <w:t>（类）支持中小企业发展和管理支出（款）其他支持中小企业发展和管理支出（项）。</w:t>
      </w:r>
      <w:r>
        <w:rPr>
          <w:rFonts w:hint="default" w:ascii="Times New Roman" w:hAnsi="Times New Roman" w:cs="Times New Roman"/>
          <w:szCs w:val="32"/>
        </w:rPr>
        <w:t>年初预算为</w:t>
      </w:r>
      <w:r>
        <w:rPr>
          <w:rFonts w:hint="default" w:ascii="Times New Roman" w:hAnsi="Times New Roman" w:cs="Times New Roman"/>
          <w:szCs w:val="32"/>
          <w:lang w:val="en-US" w:eastAsia="zh-CN"/>
        </w:rPr>
        <w:t>0</w:t>
      </w:r>
      <w:r>
        <w:rPr>
          <w:rFonts w:hint="default" w:ascii="Times New Roman" w:hAnsi="Times New Roman" w:cs="Times New Roman"/>
          <w:szCs w:val="32"/>
        </w:rPr>
        <w:t>万元，支出决算为</w:t>
      </w:r>
      <w:r>
        <w:rPr>
          <w:rFonts w:hint="default" w:ascii="Times New Roman" w:hAnsi="Times New Roman" w:cs="Times New Roman"/>
          <w:szCs w:val="32"/>
          <w:lang w:val="en-US" w:eastAsia="zh-CN"/>
        </w:rPr>
        <w:t>398.05</w:t>
      </w:r>
      <w:r>
        <w:rPr>
          <w:rFonts w:hint="default" w:ascii="Times New Roman" w:hAnsi="Times New Roman" w:cs="Times New Roman"/>
          <w:szCs w:val="32"/>
        </w:rPr>
        <w:t>万元，决算数</w:t>
      </w:r>
      <w:r>
        <w:rPr>
          <w:rFonts w:hint="default" w:ascii="Times New Roman" w:hAnsi="Times New Roman" w:cs="Times New Roman"/>
          <w:szCs w:val="32"/>
          <w:lang w:eastAsia="zh-CN"/>
        </w:rPr>
        <w:t>大于</w:t>
      </w:r>
      <w:r>
        <w:rPr>
          <w:rFonts w:hint="default" w:ascii="Times New Roman" w:hAnsi="Times New Roman" w:cs="Times New Roman"/>
          <w:szCs w:val="32"/>
        </w:rPr>
        <w:t>预算数的主要原因是</w:t>
      </w:r>
      <w:r>
        <w:rPr>
          <w:rFonts w:hint="default" w:ascii="Times New Roman" w:hAnsi="Times New Roman" w:cs="Times New Roman"/>
          <w:szCs w:val="32"/>
          <w:lang w:eastAsia="zh-CN"/>
        </w:rPr>
        <w:t>新增项目资金。</w:t>
      </w:r>
    </w:p>
    <w:p>
      <w:pPr>
        <w:ind w:firstLine="628" w:firstLineChars="200"/>
        <w:rPr>
          <w:rFonts w:hint="default" w:ascii="Times New Roman" w:hAnsi="Times New Roman" w:cs="Times New Roman"/>
          <w:szCs w:val="32"/>
        </w:rPr>
      </w:pPr>
      <w:r>
        <w:rPr>
          <w:rFonts w:hint="default" w:ascii="Times New Roman" w:hAnsi="Times New Roman" w:cs="Times New Roman"/>
          <w:b/>
          <w:bCs/>
          <w:szCs w:val="32"/>
        </w:rPr>
        <w:t>（</w:t>
      </w:r>
      <w:r>
        <w:rPr>
          <w:rFonts w:hint="default" w:ascii="Times New Roman" w:hAnsi="Times New Roman" w:cs="Times New Roman"/>
          <w:b/>
          <w:bCs/>
          <w:szCs w:val="32"/>
          <w:lang w:val="en-US" w:eastAsia="zh-CN"/>
        </w:rPr>
        <w:t>13</w:t>
      </w:r>
      <w:r>
        <w:rPr>
          <w:rFonts w:hint="default" w:ascii="Times New Roman" w:hAnsi="Times New Roman" w:cs="Times New Roman"/>
          <w:b/>
          <w:bCs/>
          <w:szCs w:val="32"/>
        </w:rPr>
        <w:t>）住房保障支出</w:t>
      </w:r>
      <w:r>
        <w:rPr>
          <w:rFonts w:hint="default" w:ascii="Times New Roman" w:hAnsi="Times New Roman" w:cs="Times New Roman"/>
          <w:b/>
          <w:szCs w:val="32"/>
        </w:rPr>
        <w:t>（类）住房改革支出（款）住房公积金（项）。</w:t>
      </w:r>
      <w:r>
        <w:rPr>
          <w:rFonts w:hint="default" w:ascii="Times New Roman" w:hAnsi="Times New Roman" w:cs="Times New Roman"/>
          <w:szCs w:val="32"/>
        </w:rPr>
        <w:t>年初预算为</w:t>
      </w:r>
      <w:r>
        <w:rPr>
          <w:rFonts w:hint="default" w:ascii="Times New Roman" w:hAnsi="Times New Roman" w:cs="Times New Roman"/>
          <w:szCs w:val="32"/>
          <w:lang w:val="en-US" w:eastAsia="zh-CN"/>
        </w:rPr>
        <w:t>12.30</w:t>
      </w:r>
      <w:r>
        <w:rPr>
          <w:rFonts w:hint="default" w:ascii="Times New Roman" w:hAnsi="Times New Roman" w:cs="Times New Roman"/>
          <w:szCs w:val="32"/>
        </w:rPr>
        <w:t>万元，支出决算为</w:t>
      </w:r>
      <w:r>
        <w:rPr>
          <w:rFonts w:hint="default" w:ascii="Times New Roman" w:hAnsi="Times New Roman" w:cs="Times New Roman"/>
          <w:szCs w:val="32"/>
          <w:lang w:val="en-US" w:eastAsia="zh-CN"/>
        </w:rPr>
        <w:t>10.22</w:t>
      </w:r>
      <w:r>
        <w:rPr>
          <w:rFonts w:hint="default" w:ascii="Times New Roman" w:hAnsi="Times New Roman" w:cs="Times New Roman"/>
          <w:szCs w:val="32"/>
        </w:rPr>
        <w:t>万元，完成年初预算的</w:t>
      </w:r>
      <w:r>
        <w:rPr>
          <w:rFonts w:hint="default" w:ascii="Times New Roman" w:hAnsi="Times New Roman" w:cs="Times New Roman"/>
          <w:szCs w:val="32"/>
          <w:lang w:val="en-US" w:eastAsia="zh-CN"/>
        </w:rPr>
        <w:t>83.1</w:t>
      </w:r>
      <w:r>
        <w:rPr>
          <w:rFonts w:hint="default" w:ascii="Times New Roman" w:hAnsi="Times New Roman" w:cs="Times New Roman"/>
          <w:szCs w:val="32"/>
        </w:rPr>
        <w:t>%，决算数</w:t>
      </w:r>
      <w:r>
        <w:rPr>
          <w:rFonts w:hint="default" w:ascii="Times New Roman" w:hAnsi="Times New Roman" w:cs="Times New Roman"/>
          <w:szCs w:val="32"/>
          <w:lang w:eastAsia="zh-CN"/>
        </w:rPr>
        <w:t>小于</w:t>
      </w:r>
      <w:r>
        <w:rPr>
          <w:rFonts w:hint="default" w:ascii="Times New Roman" w:hAnsi="Times New Roman" w:cs="Times New Roman"/>
          <w:szCs w:val="32"/>
        </w:rPr>
        <w:t>预算数的主要原因是</w:t>
      </w:r>
      <w:r>
        <w:rPr>
          <w:rFonts w:hint="default" w:ascii="Times New Roman" w:hAnsi="Times New Roman" w:cs="Times New Roman"/>
          <w:szCs w:val="32"/>
          <w:lang w:eastAsia="zh-CN"/>
        </w:rPr>
        <w:t>人员变动</w:t>
      </w:r>
      <w:r>
        <w:rPr>
          <w:rFonts w:hint="default" w:ascii="Times New Roman" w:hAnsi="Times New Roman" w:cs="Times New Roman"/>
          <w:szCs w:val="32"/>
        </w:rPr>
        <w:t>。</w:t>
      </w:r>
    </w:p>
    <w:p>
      <w:pPr>
        <w:ind w:firstLine="628" w:firstLineChars="200"/>
        <w:rPr>
          <w:rFonts w:hint="default" w:ascii="Times New Roman" w:hAnsi="Times New Roman" w:cs="Times New Roman"/>
          <w:szCs w:val="32"/>
        </w:rPr>
      </w:pPr>
      <w:r>
        <w:rPr>
          <w:rFonts w:hint="default" w:ascii="Times New Roman" w:hAnsi="Times New Roman" w:cs="Times New Roman"/>
          <w:b/>
          <w:bCs/>
          <w:szCs w:val="32"/>
        </w:rPr>
        <w:t>（</w:t>
      </w:r>
      <w:r>
        <w:rPr>
          <w:rFonts w:hint="default" w:ascii="Times New Roman" w:hAnsi="Times New Roman" w:cs="Times New Roman"/>
          <w:b/>
          <w:bCs/>
          <w:szCs w:val="32"/>
          <w:lang w:val="en-US" w:eastAsia="zh-CN"/>
        </w:rPr>
        <w:t>14</w:t>
      </w:r>
      <w:r>
        <w:rPr>
          <w:rFonts w:hint="default" w:ascii="Times New Roman" w:hAnsi="Times New Roman" w:cs="Times New Roman"/>
          <w:b/>
          <w:bCs/>
          <w:szCs w:val="32"/>
        </w:rPr>
        <w:t>）住房保障支出</w:t>
      </w:r>
      <w:r>
        <w:rPr>
          <w:rFonts w:hint="default" w:ascii="Times New Roman" w:hAnsi="Times New Roman" w:cs="Times New Roman"/>
          <w:b/>
          <w:szCs w:val="32"/>
        </w:rPr>
        <w:t>（类）住房改革支出（款）</w:t>
      </w:r>
      <w:r>
        <w:rPr>
          <w:rFonts w:hint="default" w:ascii="Times New Roman" w:hAnsi="Times New Roman" w:cs="Times New Roman"/>
          <w:b/>
          <w:szCs w:val="32"/>
          <w:lang w:eastAsia="zh-CN"/>
        </w:rPr>
        <w:t>购房补贴</w:t>
      </w:r>
      <w:r>
        <w:rPr>
          <w:rFonts w:hint="default" w:ascii="Times New Roman" w:hAnsi="Times New Roman" w:cs="Times New Roman"/>
          <w:b/>
          <w:szCs w:val="32"/>
        </w:rPr>
        <w:t>（项）。</w:t>
      </w:r>
      <w:r>
        <w:rPr>
          <w:rFonts w:hint="default" w:ascii="Times New Roman" w:hAnsi="Times New Roman" w:cs="Times New Roman"/>
          <w:szCs w:val="32"/>
        </w:rPr>
        <w:t>年初预算为</w:t>
      </w:r>
      <w:r>
        <w:rPr>
          <w:rFonts w:hint="default" w:ascii="Times New Roman" w:hAnsi="Times New Roman" w:cs="Times New Roman"/>
          <w:szCs w:val="32"/>
          <w:lang w:val="en-US" w:eastAsia="zh-CN"/>
        </w:rPr>
        <w:t>5.12</w:t>
      </w:r>
      <w:r>
        <w:rPr>
          <w:rFonts w:hint="default" w:ascii="Times New Roman" w:hAnsi="Times New Roman" w:cs="Times New Roman"/>
          <w:szCs w:val="32"/>
        </w:rPr>
        <w:t>万元，支出决算为</w:t>
      </w:r>
      <w:r>
        <w:rPr>
          <w:rFonts w:hint="default" w:ascii="Times New Roman" w:hAnsi="Times New Roman" w:cs="Times New Roman"/>
          <w:szCs w:val="32"/>
          <w:lang w:val="en-US" w:eastAsia="zh-CN"/>
        </w:rPr>
        <w:t>4.69</w:t>
      </w:r>
      <w:r>
        <w:rPr>
          <w:rFonts w:hint="default" w:ascii="Times New Roman" w:hAnsi="Times New Roman" w:cs="Times New Roman"/>
          <w:szCs w:val="32"/>
        </w:rPr>
        <w:t>万元，完成年初预算的</w:t>
      </w:r>
      <w:r>
        <w:rPr>
          <w:rFonts w:hint="default" w:ascii="Times New Roman" w:hAnsi="Times New Roman" w:cs="Times New Roman"/>
          <w:szCs w:val="32"/>
          <w:lang w:val="en-US" w:eastAsia="zh-CN"/>
        </w:rPr>
        <w:t>91.6</w:t>
      </w:r>
      <w:r>
        <w:rPr>
          <w:rFonts w:hint="default" w:ascii="Times New Roman" w:hAnsi="Times New Roman" w:cs="Times New Roman"/>
          <w:szCs w:val="32"/>
        </w:rPr>
        <w:t>%，决算数</w:t>
      </w:r>
      <w:r>
        <w:rPr>
          <w:rFonts w:hint="default" w:ascii="Times New Roman" w:hAnsi="Times New Roman" w:cs="Times New Roman"/>
          <w:szCs w:val="32"/>
          <w:lang w:eastAsia="zh-CN"/>
        </w:rPr>
        <w:t>小于</w:t>
      </w:r>
      <w:r>
        <w:rPr>
          <w:rFonts w:hint="default" w:ascii="Times New Roman" w:hAnsi="Times New Roman" w:cs="Times New Roman"/>
          <w:szCs w:val="32"/>
        </w:rPr>
        <w:t>预算数的主要原因是</w:t>
      </w:r>
      <w:r>
        <w:rPr>
          <w:rFonts w:hint="default" w:ascii="Times New Roman" w:hAnsi="Times New Roman" w:cs="Times New Roman"/>
          <w:szCs w:val="32"/>
          <w:lang w:eastAsia="zh-CN"/>
        </w:rPr>
        <w:t>人员变动</w:t>
      </w:r>
      <w:r>
        <w:rPr>
          <w:rFonts w:hint="default" w:ascii="Times New Roman" w:hAnsi="Times New Roman" w:cs="Times New Roman"/>
          <w:szCs w:val="32"/>
        </w:rPr>
        <w:t>。</w:t>
      </w:r>
    </w:p>
    <w:p>
      <w:pPr>
        <w:ind w:firstLine="628" w:firstLineChars="200"/>
        <w:rPr>
          <w:rFonts w:hint="default" w:ascii="Times New Roman" w:hAnsi="Times New Roman" w:eastAsia="黑体" w:cs="Times New Roman"/>
          <w:szCs w:val="32"/>
        </w:rPr>
      </w:pPr>
      <w:r>
        <w:rPr>
          <w:rFonts w:hint="default" w:ascii="Times New Roman" w:hAnsi="Times New Roman" w:eastAsia="黑体" w:cs="Times New Roman"/>
          <w:szCs w:val="32"/>
        </w:rPr>
        <w:t>（六）一般公共预算财政拨款基本支出决算情况说明</w:t>
      </w:r>
    </w:p>
    <w:p>
      <w:pPr>
        <w:ind w:firstLine="628" w:firstLineChars="200"/>
        <w:rPr>
          <w:rFonts w:hint="default" w:ascii="Times New Roman" w:hAnsi="Times New Roman" w:cs="Times New Roman"/>
          <w:szCs w:val="32"/>
        </w:rPr>
      </w:pPr>
      <w:r>
        <w:rPr>
          <w:rFonts w:hint="default" w:ascii="Times New Roman" w:hAnsi="Times New Roman" w:cs="Times New Roman"/>
          <w:szCs w:val="32"/>
          <w:lang w:eastAsia="zh-CN"/>
        </w:rPr>
        <w:t>2022</w:t>
      </w:r>
      <w:r>
        <w:rPr>
          <w:rFonts w:hint="default" w:ascii="Times New Roman" w:hAnsi="Times New Roman" w:cs="Times New Roman"/>
          <w:szCs w:val="32"/>
        </w:rPr>
        <w:t>年度财政拨款基本支出</w:t>
      </w:r>
      <w:r>
        <w:rPr>
          <w:rFonts w:hint="default" w:ascii="Times New Roman" w:hAnsi="Times New Roman" w:cs="Times New Roman"/>
          <w:szCs w:val="32"/>
          <w:lang w:val="en-US" w:eastAsia="zh-CN"/>
        </w:rPr>
        <w:t>393.35</w:t>
      </w:r>
      <w:r>
        <w:rPr>
          <w:rFonts w:hint="default" w:ascii="Times New Roman" w:hAnsi="Times New Roman" w:cs="Times New Roman"/>
          <w:szCs w:val="32"/>
        </w:rPr>
        <w:t>万元，其中：人员经费</w:t>
      </w:r>
      <w:r>
        <w:rPr>
          <w:rFonts w:hint="default" w:ascii="Times New Roman" w:hAnsi="Times New Roman" w:cs="Times New Roman"/>
          <w:szCs w:val="32"/>
          <w:lang w:val="en-US" w:eastAsia="zh-CN"/>
        </w:rPr>
        <w:t>325.8</w:t>
      </w:r>
      <w:r>
        <w:rPr>
          <w:rFonts w:hint="eastAsia" w:cs="Times New Roman"/>
          <w:szCs w:val="32"/>
          <w:lang w:val="en-US" w:eastAsia="zh-CN"/>
        </w:rPr>
        <w:t>7</w:t>
      </w:r>
      <w:r>
        <w:rPr>
          <w:rFonts w:hint="default" w:ascii="Times New Roman" w:hAnsi="Times New Roman" w:cs="Times New Roman"/>
          <w:szCs w:val="32"/>
        </w:rPr>
        <w:t>万元，主要包括</w:t>
      </w:r>
      <w:bookmarkStart w:id="0" w:name="_GoBack"/>
      <w:bookmarkEnd w:id="0"/>
      <w:r>
        <w:rPr>
          <w:rFonts w:hint="default" w:ascii="Times New Roman" w:hAnsi="Times New Roman" w:cs="Times New Roman"/>
          <w:szCs w:val="32"/>
        </w:rPr>
        <w:t>:基本工资、津贴补贴、奖金、伙食补助费、绩效工资、机关事业单位基本养老保险</w:t>
      </w:r>
      <w:r>
        <w:rPr>
          <w:rFonts w:hint="default" w:ascii="Times New Roman" w:hAnsi="Times New Roman" w:cs="Times New Roman"/>
          <w:szCs w:val="32"/>
          <w:lang w:val="en-US" w:eastAsia="zh-CN"/>
        </w:rPr>
        <w:t>缴</w:t>
      </w:r>
      <w:r>
        <w:rPr>
          <w:rFonts w:hint="default" w:ascii="Times New Roman" w:hAnsi="Times New Roman" w:cs="Times New Roman"/>
          <w:szCs w:val="32"/>
        </w:rPr>
        <w:t>费、职业年金缴费、职工基本医疗保险缴费、公务员医疗补助缴费、其他社会保障缴费、住房公积金、生活补助</w:t>
      </w:r>
      <w:r>
        <w:rPr>
          <w:rFonts w:hint="default" w:ascii="Times New Roman" w:hAnsi="Times New Roman" w:cs="Times New Roman"/>
          <w:szCs w:val="32"/>
          <w:lang w:val="en-US" w:eastAsia="zh-CN"/>
        </w:rPr>
        <w:t>、</w:t>
      </w:r>
      <w:r>
        <w:rPr>
          <w:rFonts w:hint="default" w:ascii="Times New Roman" w:hAnsi="Times New Roman" w:cs="Times New Roman"/>
          <w:szCs w:val="32"/>
        </w:rPr>
        <w:t>其他</w:t>
      </w:r>
      <w:r>
        <w:rPr>
          <w:rFonts w:hint="default" w:ascii="Times New Roman" w:hAnsi="Times New Roman" w:cs="Times New Roman"/>
          <w:szCs w:val="32"/>
          <w:lang w:val="en-US" w:eastAsia="zh-CN"/>
        </w:rPr>
        <w:t>对</w:t>
      </w:r>
      <w:r>
        <w:rPr>
          <w:rFonts w:hint="default" w:ascii="Times New Roman" w:hAnsi="Times New Roman" w:cs="Times New Roman"/>
          <w:szCs w:val="32"/>
        </w:rPr>
        <w:t>个人和家庭的补助支出；公用经费</w:t>
      </w:r>
      <w:r>
        <w:rPr>
          <w:rFonts w:hint="default" w:ascii="Times New Roman" w:hAnsi="Times New Roman" w:cs="Times New Roman"/>
          <w:szCs w:val="32"/>
          <w:lang w:val="en-US" w:eastAsia="zh-CN"/>
        </w:rPr>
        <w:t>67.48</w:t>
      </w:r>
      <w:r>
        <w:rPr>
          <w:rFonts w:hint="default" w:ascii="Times New Roman" w:hAnsi="Times New Roman" w:cs="Times New Roman"/>
          <w:szCs w:val="32"/>
        </w:rPr>
        <w:t>万元，主要包括：办公费、印刷费、电费、邮电费、差旅费、维修（护）费、工会经费、</w:t>
      </w:r>
      <w:r>
        <w:rPr>
          <w:rFonts w:hint="eastAsia" w:cs="Times New Roman"/>
          <w:szCs w:val="32"/>
          <w:lang w:eastAsia="zh-CN"/>
        </w:rPr>
        <w:t>其他交通费用</w:t>
      </w:r>
      <w:r>
        <w:rPr>
          <w:rFonts w:hint="default" w:ascii="Times New Roman" w:hAnsi="Times New Roman" w:cs="Times New Roman"/>
          <w:szCs w:val="32"/>
          <w:lang w:eastAsia="zh-CN"/>
        </w:rPr>
        <w:t>、</w:t>
      </w:r>
      <w:r>
        <w:rPr>
          <w:rFonts w:hint="default" w:ascii="Times New Roman" w:hAnsi="Times New Roman" w:cs="Times New Roman"/>
          <w:szCs w:val="32"/>
        </w:rPr>
        <w:t>其他商品</w:t>
      </w:r>
      <w:r>
        <w:rPr>
          <w:rFonts w:hint="default" w:ascii="Times New Roman" w:hAnsi="Times New Roman" w:cs="Times New Roman"/>
          <w:szCs w:val="32"/>
          <w:lang w:val="en-US" w:eastAsia="zh-CN"/>
        </w:rPr>
        <w:t>和</w:t>
      </w:r>
      <w:r>
        <w:rPr>
          <w:rFonts w:hint="default" w:ascii="Times New Roman" w:hAnsi="Times New Roman" w:cs="Times New Roman"/>
          <w:szCs w:val="32"/>
        </w:rPr>
        <w:t>服务支出。</w:t>
      </w:r>
    </w:p>
    <w:p>
      <w:pPr>
        <w:ind w:firstLine="628" w:firstLineChars="200"/>
        <w:rPr>
          <w:rFonts w:hint="default" w:ascii="Times New Roman" w:hAnsi="Times New Roman" w:eastAsia="黑体" w:cs="Times New Roman"/>
          <w:szCs w:val="32"/>
        </w:rPr>
      </w:pPr>
      <w:r>
        <w:rPr>
          <w:rFonts w:hint="default" w:ascii="Times New Roman" w:hAnsi="Times New Roman" w:eastAsia="黑体" w:cs="Times New Roman"/>
          <w:szCs w:val="32"/>
        </w:rPr>
        <w:t>（七）政府性基金财政拨款收入支出决算情况说明</w:t>
      </w:r>
    </w:p>
    <w:p>
      <w:pPr>
        <w:ind w:firstLine="628" w:firstLineChars="200"/>
        <w:rPr>
          <w:rFonts w:hint="default" w:ascii="Times New Roman" w:hAnsi="Times New Roman" w:cs="Times New Roman"/>
          <w:szCs w:val="32"/>
        </w:rPr>
      </w:pPr>
      <w:r>
        <w:rPr>
          <w:rFonts w:hint="default" w:ascii="Times New Roman" w:hAnsi="Times New Roman" w:cs="Times New Roman"/>
          <w:szCs w:val="32"/>
          <w:lang w:eastAsia="zh-CN"/>
        </w:rPr>
        <w:t>就业中心</w:t>
      </w:r>
      <w:r>
        <w:rPr>
          <w:rFonts w:hint="default" w:ascii="Times New Roman" w:hAnsi="Times New Roman" w:cs="Times New Roman"/>
          <w:szCs w:val="32"/>
        </w:rPr>
        <w:t>没有</w:t>
      </w:r>
      <w:r>
        <w:rPr>
          <w:rFonts w:hint="default" w:ascii="Times New Roman" w:hAnsi="Times New Roman" w:cs="Times New Roman"/>
          <w:szCs w:val="32"/>
          <w:lang w:eastAsia="zh-CN"/>
        </w:rPr>
        <w:t>政府性基金财政拨款收入</w:t>
      </w:r>
      <w:r>
        <w:rPr>
          <w:rFonts w:hint="default" w:ascii="Times New Roman" w:hAnsi="Times New Roman" w:cs="Times New Roman"/>
          <w:szCs w:val="32"/>
        </w:rPr>
        <w:t>，也没有使用</w:t>
      </w:r>
      <w:r>
        <w:rPr>
          <w:rFonts w:hint="default" w:ascii="Times New Roman" w:hAnsi="Times New Roman" w:cs="Times New Roman"/>
          <w:szCs w:val="32"/>
          <w:lang w:eastAsia="zh-CN"/>
        </w:rPr>
        <w:t>政府性基金</w:t>
      </w:r>
      <w:r>
        <w:rPr>
          <w:rFonts w:hint="default" w:ascii="Times New Roman" w:hAnsi="Times New Roman" w:cs="Times New Roman"/>
          <w:szCs w:val="32"/>
        </w:rPr>
        <w:t>财政拨款安排的支出。</w:t>
      </w:r>
    </w:p>
    <w:p>
      <w:pPr>
        <w:ind w:firstLine="628" w:firstLineChars="200"/>
        <w:rPr>
          <w:rFonts w:hint="default" w:ascii="Times New Roman" w:hAnsi="Times New Roman" w:eastAsia="黑体" w:cs="Times New Roman"/>
          <w:szCs w:val="32"/>
        </w:rPr>
      </w:pPr>
      <w:r>
        <w:rPr>
          <w:rFonts w:hint="default" w:ascii="Times New Roman" w:hAnsi="Times New Roman" w:eastAsia="黑体" w:cs="Times New Roman"/>
          <w:szCs w:val="32"/>
        </w:rPr>
        <w:t>（八）国有资本经营预算财政拨款支出情况说明</w:t>
      </w:r>
    </w:p>
    <w:p>
      <w:pPr>
        <w:ind w:firstLine="628" w:firstLineChars="200"/>
        <w:rPr>
          <w:rFonts w:hint="default" w:ascii="Times New Roman" w:hAnsi="Times New Roman" w:cs="Times New Roman"/>
          <w:szCs w:val="32"/>
          <w:lang w:eastAsia="zh-CN"/>
        </w:rPr>
      </w:pPr>
      <w:r>
        <w:rPr>
          <w:rFonts w:hint="default" w:ascii="Times New Roman" w:hAnsi="Times New Roman" w:cs="Times New Roman"/>
          <w:szCs w:val="32"/>
          <w:lang w:eastAsia="zh-CN"/>
        </w:rPr>
        <w:t>就业中心没有国有资本经营预算财政拨款收入，也没有使用国有资本经营预算财政拨款安排的支出。</w:t>
      </w:r>
    </w:p>
    <w:p>
      <w:pPr>
        <w:adjustRightInd w:val="0"/>
        <w:snapToGrid w:val="0"/>
        <w:spacing w:line="600" w:lineRule="exact"/>
        <w:ind w:firstLine="628" w:firstLineChars="200"/>
        <w:rPr>
          <w:rFonts w:hint="default" w:ascii="Times New Roman" w:hAnsi="Times New Roman" w:eastAsia="黑体" w:cs="Times New Roman"/>
          <w:szCs w:val="32"/>
        </w:rPr>
      </w:pPr>
      <w:r>
        <w:rPr>
          <w:rFonts w:hint="default" w:ascii="Times New Roman" w:hAnsi="Times New Roman" w:eastAsia="黑体" w:cs="Times New Roman"/>
          <w:szCs w:val="32"/>
        </w:rPr>
        <w:t>（九）其他重要事项情况说明</w:t>
      </w:r>
    </w:p>
    <w:p>
      <w:pPr>
        <w:adjustRightInd w:val="0"/>
        <w:snapToGrid w:val="0"/>
        <w:spacing w:line="600" w:lineRule="exact"/>
        <w:ind w:firstLine="628" w:firstLineChars="200"/>
        <w:rPr>
          <w:rFonts w:hint="default" w:ascii="Times New Roman" w:hAnsi="Times New Roman" w:cs="Times New Roman"/>
          <w:b/>
          <w:szCs w:val="32"/>
        </w:rPr>
      </w:pPr>
      <w:r>
        <w:rPr>
          <w:rFonts w:hint="default" w:ascii="Times New Roman" w:hAnsi="Times New Roman" w:cs="Times New Roman"/>
          <w:b/>
          <w:szCs w:val="32"/>
        </w:rPr>
        <w:t>1、机关运行经费支出情况。</w:t>
      </w:r>
    </w:p>
    <w:p>
      <w:pPr>
        <w:ind w:firstLine="628" w:firstLineChars="200"/>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lang w:eastAsia="zh-CN"/>
        </w:rPr>
        <w:t>就业中心</w:t>
      </w:r>
      <w:r>
        <w:rPr>
          <w:rFonts w:hint="default" w:ascii="Times New Roman" w:hAnsi="Times New Roman" w:eastAsia="仿宋_GB2312" w:cs="Times New Roman"/>
          <w:b w:val="0"/>
          <w:bCs w:val="0"/>
          <w:sz w:val="32"/>
          <w:szCs w:val="32"/>
        </w:rPr>
        <w:t>为事业单位，按照财政部部门决算机关运行经费的口径，本年度机关运行经费为0。</w:t>
      </w:r>
    </w:p>
    <w:p>
      <w:pPr>
        <w:adjustRightInd w:val="0"/>
        <w:snapToGrid w:val="0"/>
        <w:spacing w:line="600" w:lineRule="exact"/>
        <w:ind w:firstLine="628" w:firstLineChars="200"/>
        <w:rPr>
          <w:rFonts w:hint="default" w:ascii="Times New Roman" w:hAnsi="Times New Roman" w:cs="Times New Roman"/>
          <w:b/>
          <w:szCs w:val="32"/>
        </w:rPr>
      </w:pPr>
      <w:r>
        <w:rPr>
          <w:rFonts w:hint="default" w:ascii="Times New Roman" w:hAnsi="Times New Roman" w:cs="Times New Roman"/>
          <w:b/>
          <w:szCs w:val="32"/>
        </w:rPr>
        <w:t>2、政府采购支出情况。</w:t>
      </w:r>
    </w:p>
    <w:p>
      <w:pPr>
        <w:adjustRightInd w:val="0"/>
        <w:snapToGrid w:val="0"/>
        <w:spacing w:line="600" w:lineRule="exact"/>
        <w:ind w:firstLine="628" w:firstLineChars="200"/>
        <w:rPr>
          <w:rFonts w:hint="default" w:ascii="Times New Roman" w:hAnsi="Times New Roman" w:cs="Times New Roman"/>
          <w:b/>
          <w:szCs w:val="32"/>
        </w:rPr>
      </w:pPr>
      <w:r>
        <w:rPr>
          <w:rFonts w:hint="eastAsia" w:ascii="仿宋_GB2312" w:hAnsi="仿宋"/>
          <w:szCs w:val="32"/>
          <w:lang w:eastAsia="zh-CN"/>
        </w:rPr>
        <w:t>2022</w:t>
      </w:r>
      <w:r>
        <w:rPr>
          <w:rFonts w:hint="eastAsia" w:ascii="仿宋_GB2312" w:hAnsi="仿宋"/>
          <w:szCs w:val="32"/>
        </w:rPr>
        <w:t>年度，</w:t>
      </w:r>
      <w:r>
        <w:rPr>
          <w:rFonts w:hint="eastAsia" w:ascii="仿宋_GB2312" w:hAnsi="仿宋"/>
          <w:szCs w:val="32"/>
          <w:lang w:eastAsia="zh-CN"/>
        </w:rPr>
        <w:t>濉溪县就业中心</w:t>
      </w:r>
      <w:r>
        <w:rPr>
          <w:rFonts w:hint="eastAsia" w:ascii="仿宋_GB2312" w:hAnsi="仿宋"/>
          <w:szCs w:val="32"/>
        </w:rPr>
        <w:t>政府采购支出总额</w:t>
      </w:r>
      <w:r>
        <w:rPr>
          <w:rFonts w:hint="eastAsia" w:ascii="仿宋_GB2312" w:hAnsi="仿宋"/>
          <w:szCs w:val="32"/>
          <w:lang w:val="en-US" w:eastAsia="zh-CN"/>
        </w:rPr>
        <w:t>0</w:t>
      </w:r>
      <w:r>
        <w:rPr>
          <w:rFonts w:hint="eastAsia" w:ascii="仿宋_GB2312" w:hAnsi="仿宋"/>
          <w:szCs w:val="32"/>
        </w:rPr>
        <w:t>万元，其中：政府采购货物支出</w:t>
      </w:r>
      <w:r>
        <w:rPr>
          <w:rFonts w:hint="eastAsia" w:ascii="仿宋_GB2312" w:hAnsi="仿宋"/>
          <w:szCs w:val="32"/>
          <w:lang w:val="en-US" w:eastAsia="zh-CN"/>
        </w:rPr>
        <w:t>0</w:t>
      </w:r>
      <w:r>
        <w:rPr>
          <w:rFonts w:hint="eastAsia" w:ascii="仿宋_GB2312" w:hAnsi="仿宋"/>
          <w:szCs w:val="32"/>
        </w:rPr>
        <w:t>万元、政府采购工程支出</w:t>
      </w:r>
      <w:r>
        <w:rPr>
          <w:rFonts w:hint="eastAsia" w:ascii="仿宋_GB2312" w:hAnsi="仿宋"/>
          <w:szCs w:val="32"/>
          <w:lang w:val="en-US" w:eastAsia="zh-CN"/>
        </w:rPr>
        <w:t>0</w:t>
      </w:r>
      <w:r>
        <w:rPr>
          <w:rFonts w:hint="eastAsia" w:ascii="仿宋_GB2312" w:hAnsi="仿宋"/>
          <w:szCs w:val="32"/>
        </w:rPr>
        <w:t>万元、政府采购服务支出</w:t>
      </w:r>
      <w:r>
        <w:rPr>
          <w:rFonts w:hint="eastAsia" w:ascii="仿宋_GB2312" w:hAnsi="仿宋"/>
          <w:szCs w:val="32"/>
          <w:lang w:val="en-US" w:eastAsia="zh-CN"/>
        </w:rPr>
        <w:t>0</w:t>
      </w:r>
      <w:r>
        <w:rPr>
          <w:rFonts w:hint="eastAsia" w:ascii="仿宋_GB2312" w:hAnsi="仿宋"/>
          <w:szCs w:val="32"/>
        </w:rPr>
        <w:t>万元。授予中小企业合同金额</w:t>
      </w:r>
      <w:r>
        <w:rPr>
          <w:rFonts w:hint="eastAsia" w:ascii="仿宋_GB2312" w:hAnsi="仿宋"/>
          <w:szCs w:val="32"/>
          <w:lang w:val="en-US" w:eastAsia="zh-CN"/>
        </w:rPr>
        <w:t>0</w:t>
      </w:r>
      <w:r>
        <w:rPr>
          <w:rFonts w:hint="eastAsia" w:ascii="仿宋_GB2312" w:hAnsi="仿宋"/>
          <w:szCs w:val="32"/>
        </w:rPr>
        <w:t>万元，占政府采购支出总额的</w:t>
      </w:r>
      <w:r>
        <w:rPr>
          <w:rFonts w:hint="eastAsia" w:ascii="仿宋_GB2312" w:hAnsi="仿宋"/>
          <w:szCs w:val="32"/>
          <w:lang w:val="en-US" w:eastAsia="zh-CN"/>
        </w:rPr>
        <w:t>0</w:t>
      </w:r>
      <w:r>
        <w:rPr>
          <w:rFonts w:hint="eastAsia" w:ascii="仿宋_GB2312" w:hAnsi="仿宋"/>
          <w:szCs w:val="32"/>
        </w:rPr>
        <w:t>%，其中：授予小微企业合同金额</w:t>
      </w:r>
      <w:r>
        <w:rPr>
          <w:rFonts w:hint="eastAsia" w:ascii="仿宋_GB2312" w:hAnsi="仿宋"/>
          <w:szCs w:val="32"/>
          <w:lang w:val="en-US" w:eastAsia="zh-CN"/>
        </w:rPr>
        <w:t>0</w:t>
      </w:r>
      <w:r>
        <w:rPr>
          <w:rFonts w:hint="eastAsia" w:ascii="仿宋_GB2312" w:hAnsi="仿宋"/>
          <w:szCs w:val="32"/>
        </w:rPr>
        <w:t>万元，占政府采购支出总额的</w:t>
      </w:r>
      <w:r>
        <w:rPr>
          <w:rFonts w:hint="eastAsia" w:ascii="仿宋_GB2312" w:hAnsi="仿宋"/>
          <w:szCs w:val="32"/>
          <w:lang w:val="en-US" w:eastAsia="zh-CN"/>
        </w:rPr>
        <w:t>0</w:t>
      </w:r>
      <w:r>
        <w:rPr>
          <w:rFonts w:hint="eastAsia" w:ascii="仿宋_GB2312" w:hAnsi="仿宋"/>
          <w:szCs w:val="32"/>
        </w:rPr>
        <w:t>%。</w:t>
      </w:r>
    </w:p>
    <w:p>
      <w:pPr>
        <w:adjustRightInd w:val="0"/>
        <w:snapToGrid w:val="0"/>
        <w:spacing w:line="600" w:lineRule="exact"/>
        <w:ind w:firstLine="628" w:firstLineChars="200"/>
        <w:rPr>
          <w:rFonts w:hint="default" w:ascii="Times New Roman" w:hAnsi="Times New Roman" w:cs="Times New Roman"/>
          <w:b/>
          <w:szCs w:val="32"/>
        </w:rPr>
      </w:pPr>
      <w:r>
        <w:rPr>
          <w:rFonts w:hint="default" w:ascii="Times New Roman" w:hAnsi="Times New Roman" w:cs="Times New Roman"/>
          <w:b/>
          <w:szCs w:val="32"/>
        </w:rPr>
        <w:t>3、国有资产占有使用情况。</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80" w:lineRule="exact"/>
        <w:ind w:left="0" w:firstLine="628" w:firstLineChars="200"/>
        <w:textAlignment w:val="auto"/>
        <w:rPr>
          <w:rFonts w:hint="default" w:ascii="Times New Roman" w:hAnsi="Times New Roman" w:eastAsia="仿宋_GB2312" w:cs="Times New Roman"/>
          <w:b w:val="0"/>
          <w:bCs w:val="0"/>
          <w:i w:val="0"/>
          <w:iCs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szCs w:val="32"/>
        </w:rPr>
        <w:t>截至202</w:t>
      </w:r>
      <w:r>
        <w:rPr>
          <w:rFonts w:hint="default" w:ascii="Times New Roman" w:hAnsi="Times New Roman" w:cs="Times New Roman"/>
          <w:szCs w:val="32"/>
          <w:lang w:val="en-US" w:eastAsia="zh-CN"/>
        </w:rPr>
        <w:t>2</w:t>
      </w:r>
      <w:r>
        <w:rPr>
          <w:rFonts w:hint="default" w:ascii="Times New Roman" w:hAnsi="Times New Roman" w:eastAsia="仿宋_GB2312" w:cs="Times New Roman"/>
          <w:szCs w:val="32"/>
        </w:rPr>
        <w:t>年12月31日，</w:t>
      </w:r>
      <w:r>
        <w:rPr>
          <w:rFonts w:hint="default" w:ascii="Times New Roman" w:hAnsi="Times New Roman" w:eastAsia="仿宋_GB2312" w:cs="Times New Roman"/>
          <w:b w:val="0"/>
          <w:bCs w:val="0"/>
          <w:i w:val="0"/>
          <w:iCs w:val="0"/>
          <w:caps w:val="0"/>
          <w:color w:val="333333"/>
          <w:spacing w:val="0"/>
          <w:kern w:val="0"/>
          <w:sz w:val="32"/>
          <w:szCs w:val="32"/>
          <w:shd w:val="clear" w:color="auto" w:fill="FFFFFF"/>
          <w:lang w:val="en-US" w:eastAsia="zh-CN" w:bidi="ar"/>
        </w:rPr>
        <w:t>濉溪县就业中心共有房屋1812.85平方米；车辆0辆；单价50万元以上的通用设备0台（套），单价100万以上专用设备0台（套）。</w:t>
      </w:r>
    </w:p>
    <w:p>
      <w:pPr>
        <w:adjustRightInd w:val="0"/>
        <w:snapToGrid w:val="0"/>
        <w:spacing w:line="600" w:lineRule="exact"/>
        <w:ind w:firstLine="628" w:firstLineChars="200"/>
        <w:rPr>
          <w:rFonts w:hint="default" w:ascii="Times New Roman" w:hAnsi="Times New Roman" w:cs="Times New Roman"/>
          <w:b/>
          <w:bCs/>
          <w:szCs w:val="32"/>
        </w:rPr>
      </w:pPr>
      <w:r>
        <w:rPr>
          <w:rFonts w:hint="default" w:ascii="Times New Roman" w:hAnsi="Times New Roman" w:cs="Times New Roman"/>
          <w:szCs w:val="32"/>
        </w:rPr>
        <w:t xml:space="preserve"> </w:t>
      </w:r>
      <w:r>
        <w:rPr>
          <w:rFonts w:hint="default" w:ascii="Times New Roman" w:hAnsi="Times New Roman" w:cs="Times New Roman"/>
          <w:b/>
          <w:bCs/>
          <w:szCs w:val="32"/>
        </w:rPr>
        <w:t>4、关于</w:t>
      </w:r>
      <w:r>
        <w:rPr>
          <w:rFonts w:hint="default" w:ascii="Times New Roman" w:hAnsi="Times New Roman" w:cs="Times New Roman"/>
          <w:b/>
          <w:bCs/>
          <w:szCs w:val="32"/>
          <w:lang w:eastAsia="zh-CN"/>
        </w:rPr>
        <w:t>2022</w:t>
      </w:r>
      <w:r>
        <w:rPr>
          <w:rFonts w:hint="default" w:ascii="Times New Roman" w:hAnsi="Times New Roman" w:cs="Times New Roman"/>
          <w:b/>
          <w:bCs/>
          <w:szCs w:val="32"/>
        </w:rPr>
        <w:t>年度预算绩效情况说明</w:t>
      </w:r>
    </w:p>
    <w:p>
      <w:pPr>
        <w:ind w:firstLine="628" w:firstLineChars="200"/>
        <w:rPr>
          <w:rFonts w:hint="default" w:ascii="Times New Roman" w:hAnsi="Times New Roman" w:cs="Times New Roman"/>
          <w:b/>
          <w:bCs/>
          <w:szCs w:val="32"/>
        </w:rPr>
      </w:pPr>
      <w:r>
        <w:rPr>
          <w:rFonts w:hint="default" w:ascii="Times New Roman" w:hAnsi="Times New Roman" w:cs="Times New Roman"/>
          <w:b/>
          <w:bCs/>
          <w:szCs w:val="32"/>
        </w:rPr>
        <w:t>（1）预算绩效管理工作开展情况</w:t>
      </w:r>
    </w:p>
    <w:p>
      <w:pPr>
        <w:adjustRightInd w:val="0"/>
        <w:snapToGrid w:val="0"/>
        <w:spacing w:line="600" w:lineRule="exact"/>
        <w:ind w:firstLine="628" w:firstLineChars="200"/>
        <w:rPr>
          <w:rFonts w:hint="default" w:ascii="Times New Roman" w:hAnsi="Times New Roman" w:cs="Times New Roman"/>
          <w:szCs w:val="32"/>
        </w:rPr>
      </w:pPr>
      <w:r>
        <w:rPr>
          <w:rFonts w:hint="default" w:ascii="Times New Roman" w:hAnsi="Times New Roman" w:cs="Times New Roman"/>
          <w:szCs w:val="32"/>
        </w:rPr>
        <w:t>根据预算绩效管理要求，</w:t>
      </w:r>
      <w:r>
        <w:rPr>
          <w:rFonts w:hint="eastAsia" w:cs="Times New Roman"/>
          <w:szCs w:val="32"/>
          <w:lang w:eastAsia="zh-CN"/>
        </w:rPr>
        <w:t>本单位</w:t>
      </w:r>
      <w:r>
        <w:rPr>
          <w:rFonts w:hint="default" w:ascii="Times New Roman" w:hAnsi="Times New Roman" w:cs="Times New Roman"/>
          <w:szCs w:val="32"/>
        </w:rPr>
        <w:t>组织对</w:t>
      </w:r>
      <w:r>
        <w:rPr>
          <w:rFonts w:hint="default" w:ascii="Times New Roman" w:hAnsi="Times New Roman" w:cs="Times New Roman"/>
          <w:szCs w:val="32"/>
          <w:lang w:eastAsia="zh-CN"/>
        </w:rPr>
        <w:t>2022</w:t>
      </w:r>
      <w:r>
        <w:rPr>
          <w:rFonts w:hint="default" w:ascii="Times New Roman" w:hAnsi="Times New Roman" w:cs="Times New Roman"/>
          <w:szCs w:val="32"/>
        </w:rPr>
        <w:t>年度纳入部门预算的项目支出全面开展了绩效自评，共</w:t>
      </w:r>
      <w:r>
        <w:rPr>
          <w:rFonts w:hint="default" w:ascii="Times New Roman" w:hAnsi="Times New Roman" w:cs="Times New Roman"/>
          <w:szCs w:val="32"/>
          <w:lang w:val="en-US" w:eastAsia="zh-CN"/>
        </w:rPr>
        <w:t>2</w:t>
      </w:r>
      <w:r>
        <w:rPr>
          <w:rFonts w:hint="default" w:ascii="Times New Roman" w:hAnsi="Times New Roman" w:cs="Times New Roman"/>
          <w:szCs w:val="32"/>
        </w:rPr>
        <w:t>个项目，涉及资金</w:t>
      </w:r>
      <w:r>
        <w:rPr>
          <w:rFonts w:hint="default" w:ascii="Times New Roman" w:hAnsi="Times New Roman" w:cs="Times New Roman"/>
          <w:szCs w:val="32"/>
          <w:lang w:val="en-US" w:eastAsia="zh-CN"/>
        </w:rPr>
        <w:t>26</w:t>
      </w:r>
      <w:r>
        <w:rPr>
          <w:rFonts w:hint="default" w:ascii="Times New Roman" w:hAnsi="Times New Roman" w:cs="Times New Roman"/>
          <w:szCs w:val="32"/>
        </w:rPr>
        <w:t>万元，占项目预算总额的</w:t>
      </w:r>
      <w:r>
        <w:rPr>
          <w:rFonts w:hint="default" w:ascii="Times New Roman" w:hAnsi="Times New Roman" w:cs="Times New Roman"/>
          <w:szCs w:val="32"/>
          <w:lang w:val="en-US" w:eastAsia="zh-CN"/>
        </w:rPr>
        <w:t>100</w:t>
      </w:r>
      <w:r>
        <w:rPr>
          <w:rFonts w:hint="default" w:ascii="Times New Roman" w:hAnsi="Times New Roman" w:cs="Times New Roman"/>
          <w:szCs w:val="32"/>
        </w:rPr>
        <w:t>%。从评价情况看，项目达到了预期绩效目标。</w:t>
      </w:r>
    </w:p>
    <w:p>
      <w:pPr>
        <w:adjustRightInd w:val="0"/>
        <w:snapToGrid w:val="0"/>
        <w:spacing w:line="600" w:lineRule="exact"/>
        <w:ind w:firstLine="628" w:firstLineChars="200"/>
        <w:rPr>
          <w:rFonts w:hint="default" w:ascii="Times New Roman" w:hAnsi="Times New Roman" w:cs="Times New Roman"/>
          <w:szCs w:val="32"/>
        </w:rPr>
      </w:pPr>
      <w:r>
        <w:rPr>
          <w:rFonts w:hint="default" w:ascii="Times New Roman" w:hAnsi="Times New Roman" w:cs="Times New Roman"/>
          <w:szCs w:val="32"/>
        </w:rPr>
        <w:t>本</w:t>
      </w:r>
      <w:r>
        <w:rPr>
          <w:rFonts w:hint="eastAsia" w:cs="Times New Roman"/>
          <w:szCs w:val="32"/>
          <w:lang w:eastAsia="zh-CN"/>
        </w:rPr>
        <w:t>单位</w:t>
      </w:r>
      <w:r>
        <w:rPr>
          <w:rFonts w:hint="default" w:ascii="Times New Roman" w:hAnsi="Times New Roman" w:cs="Times New Roman"/>
          <w:szCs w:val="32"/>
        </w:rPr>
        <w:t>共组织对“</w:t>
      </w:r>
      <w:r>
        <w:rPr>
          <w:rFonts w:hint="default" w:ascii="Times New Roman" w:hAnsi="Times New Roman" w:cs="Times New Roman"/>
          <w:szCs w:val="32"/>
          <w:lang w:eastAsia="zh-CN"/>
        </w:rPr>
        <w:t>工作经费</w:t>
      </w:r>
      <w:r>
        <w:rPr>
          <w:rFonts w:hint="default" w:ascii="Times New Roman" w:hAnsi="Times New Roman" w:cs="Times New Roman"/>
          <w:szCs w:val="32"/>
        </w:rPr>
        <w:t>”、“</w:t>
      </w:r>
      <w:r>
        <w:rPr>
          <w:rFonts w:hint="default" w:ascii="Times New Roman" w:hAnsi="Times New Roman" w:cs="Times New Roman"/>
          <w:szCs w:val="32"/>
          <w:lang w:eastAsia="zh-CN"/>
        </w:rPr>
        <w:t>人力资源市场及就业创业工作经费</w:t>
      </w:r>
      <w:r>
        <w:rPr>
          <w:rFonts w:hint="default" w:ascii="Times New Roman" w:hAnsi="Times New Roman" w:cs="Times New Roman"/>
          <w:szCs w:val="32"/>
        </w:rPr>
        <w:t>”</w:t>
      </w:r>
      <w:r>
        <w:rPr>
          <w:rFonts w:hint="default" w:ascii="Times New Roman" w:hAnsi="Times New Roman" w:cs="Times New Roman"/>
          <w:szCs w:val="32"/>
          <w:lang w:val="en-US" w:eastAsia="zh-CN"/>
        </w:rPr>
        <w:t>2</w:t>
      </w:r>
      <w:r>
        <w:rPr>
          <w:rFonts w:hint="default" w:ascii="Times New Roman" w:hAnsi="Times New Roman" w:cs="Times New Roman"/>
          <w:szCs w:val="32"/>
        </w:rPr>
        <w:t>个项目开展了部门绩效评价，涉及资金</w:t>
      </w:r>
      <w:r>
        <w:rPr>
          <w:rFonts w:hint="default" w:ascii="Times New Roman" w:hAnsi="Times New Roman" w:cs="Times New Roman"/>
          <w:szCs w:val="32"/>
          <w:lang w:val="en-US" w:eastAsia="zh-CN"/>
        </w:rPr>
        <w:t>26</w:t>
      </w:r>
      <w:r>
        <w:rPr>
          <w:rFonts w:hint="default" w:ascii="Times New Roman" w:hAnsi="Times New Roman" w:cs="Times New Roman"/>
          <w:szCs w:val="32"/>
        </w:rPr>
        <w:t>万元。从评价情况看，项目达到了预期绩效目标。针对运行中发现的问题，及时进行整改，确保了资金安全高效使用，提高了资金的使用绩效。</w:t>
      </w:r>
    </w:p>
    <w:p>
      <w:pPr>
        <w:spacing w:line="560" w:lineRule="exact"/>
        <w:ind w:firstLine="628" w:firstLineChars="200"/>
        <w:rPr>
          <w:rFonts w:hint="default" w:ascii="Times New Roman" w:hAnsi="Times New Roman" w:cs="Times New Roman"/>
          <w:b/>
          <w:bCs/>
          <w:szCs w:val="32"/>
        </w:rPr>
      </w:pPr>
      <w:r>
        <w:rPr>
          <w:rFonts w:hint="default" w:ascii="Times New Roman" w:hAnsi="Times New Roman" w:cs="Times New Roman"/>
          <w:szCs w:val="32"/>
        </w:rPr>
        <w:t>组织开展2022年度部门整体支出绩效自评。评价结果显示，本单位预算绩效项目总体目标明确，预算编制具体合理；项目资金执行到位，项目较好完成了预定绩效目标。</w:t>
      </w:r>
    </w:p>
    <w:p>
      <w:pPr>
        <w:keepNext w:val="0"/>
        <w:keepLines w:val="0"/>
        <w:pageBreakBefore w:val="0"/>
        <w:numPr>
          <w:ilvl w:val="0"/>
          <w:numId w:val="2"/>
        </w:numPr>
        <w:kinsoku/>
        <w:wordWrap/>
        <w:overflowPunct/>
        <w:topLinePunct w:val="0"/>
        <w:autoSpaceDE/>
        <w:autoSpaceDN/>
        <w:bidi w:val="0"/>
        <w:spacing w:beforeAutospacing="0" w:afterAutospacing="0" w:line="580" w:lineRule="exact"/>
        <w:ind w:left="0" w:firstLine="628" w:firstLineChars="200"/>
        <w:textAlignment w:val="auto"/>
        <w:rPr>
          <w:rFonts w:hint="default" w:ascii="Times New Roman" w:hAnsi="Times New Roman" w:cs="Times New Roman"/>
        </w:rPr>
      </w:pPr>
      <w:r>
        <w:rPr>
          <w:rFonts w:hint="default" w:ascii="Times New Roman" w:hAnsi="Times New Roman" w:cs="Times New Roman"/>
          <w:b/>
          <w:bCs/>
          <w:szCs w:val="32"/>
        </w:rPr>
        <w:t>部门决算中项目绩效自评结果</w:t>
      </w:r>
    </w:p>
    <w:p>
      <w:pPr>
        <w:ind w:firstLine="640"/>
        <w:rPr>
          <w:rFonts w:hint="default" w:ascii="Times New Roman" w:hAnsi="Times New Roman" w:cs="Times New Roman"/>
          <w:szCs w:val="32"/>
        </w:rPr>
      </w:pPr>
      <w:r>
        <w:rPr>
          <w:rFonts w:hint="default" w:ascii="Times New Roman" w:hAnsi="Times New Roman" w:cs="Times New Roman"/>
          <w:szCs w:val="32"/>
        </w:rPr>
        <w:t>濉溪县</w:t>
      </w:r>
      <w:r>
        <w:rPr>
          <w:rFonts w:hint="default" w:ascii="Times New Roman" w:hAnsi="Times New Roman" w:cs="Times New Roman"/>
          <w:szCs w:val="32"/>
          <w:lang w:eastAsia="zh-CN"/>
        </w:rPr>
        <w:t>就业中心</w:t>
      </w:r>
      <w:r>
        <w:rPr>
          <w:rFonts w:hint="default" w:ascii="Times New Roman" w:hAnsi="Times New Roman" w:cs="Times New Roman"/>
          <w:szCs w:val="32"/>
        </w:rPr>
        <w:t>在2022年度部门决算中公开“</w:t>
      </w:r>
      <w:r>
        <w:rPr>
          <w:rFonts w:hint="default" w:ascii="Times New Roman" w:hAnsi="Times New Roman" w:cs="Times New Roman"/>
          <w:szCs w:val="32"/>
          <w:lang w:eastAsia="zh-CN"/>
        </w:rPr>
        <w:t>工作经费</w:t>
      </w:r>
      <w:r>
        <w:rPr>
          <w:rFonts w:hint="default" w:ascii="Times New Roman" w:hAnsi="Times New Roman" w:cs="Times New Roman"/>
          <w:szCs w:val="32"/>
        </w:rPr>
        <w:t>”项目绩效自评结果。</w:t>
      </w:r>
    </w:p>
    <w:p>
      <w:pPr>
        <w:adjustRightInd w:val="0"/>
        <w:snapToGrid w:val="0"/>
        <w:spacing w:line="600" w:lineRule="exact"/>
        <w:ind w:firstLine="628" w:firstLineChars="200"/>
        <w:rPr>
          <w:rFonts w:hint="default" w:ascii="Times New Roman" w:hAnsi="Times New Roman" w:cs="Times New Roman"/>
          <w:szCs w:val="32"/>
        </w:rPr>
      </w:pPr>
      <w:r>
        <w:rPr>
          <w:rFonts w:hint="default" w:ascii="Times New Roman" w:hAnsi="Times New Roman" w:cs="Times New Roman"/>
          <w:szCs w:val="32"/>
          <w:lang w:eastAsia="zh-CN"/>
        </w:rPr>
        <w:t>工作经费</w:t>
      </w:r>
      <w:r>
        <w:rPr>
          <w:rFonts w:hint="default" w:ascii="Times New Roman" w:hAnsi="Times New Roman" w:cs="Times New Roman"/>
          <w:szCs w:val="32"/>
        </w:rPr>
        <w:t>项目绩效自评综述：根据年初设定的绩效目标，</w:t>
      </w:r>
      <w:r>
        <w:rPr>
          <w:rFonts w:hint="default" w:ascii="Times New Roman" w:hAnsi="Times New Roman" w:cs="Times New Roman"/>
          <w:szCs w:val="32"/>
          <w:lang w:eastAsia="zh-CN"/>
        </w:rPr>
        <w:t>工作经费</w:t>
      </w:r>
      <w:r>
        <w:rPr>
          <w:rFonts w:hint="default" w:ascii="Times New Roman" w:hAnsi="Times New Roman" w:cs="Times New Roman"/>
          <w:szCs w:val="32"/>
        </w:rPr>
        <w:t>绩效自评得分为100分。项目全年预算数为</w:t>
      </w:r>
      <w:r>
        <w:rPr>
          <w:rFonts w:hint="default" w:ascii="Times New Roman" w:hAnsi="Times New Roman" w:cs="Times New Roman"/>
          <w:szCs w:val="32"/>
          <w:lang w:val="en-US" w:eastAsia="zh-CN"/>
        </w:rPr>
        <w:t>1</w:t>
      </w:r>
      <w:r>
        <w:rPr>
          <w:rFonts w:hint="default" w:ascii="Times New Roman" w:hAnsi="Times New Roman" w:cs="Times New Roman"/>
          <w:szCs w:val="32"/>
        </w:rPr>
        <w:t>万元，执行数为</w:t>
      </w:r>
      <w:r>
        <w:rPr>
          <w:rFonts w:hint="default" w:ascii="Times New Roman" w:hAnsi="Times New Roman" w:cs="Times New Roman"/>
          <w:szCs w:val="32"/>
          <w:lang w:val="en-US" w:eastAsia="zh-CN"/>
        </w:rPr>
        <w:t>1</w:t>
      </w:r>
      <w:r>
        <w:rPr>
          <w:rFonts w:hint="default" w:ascii="Times New Roman" w:hAnsi="Times New Roman" w:cs="Times New Roman"/>
          <w:szCs w:val="32"/>
        </w:rPr>
        <w:t>万元，完成预算的100%。主要产出和效果：通过该项目实施，开展好各项公共就业和人才服务工作，推动我</w:t>
      </w:r>
      <w:r>
        <w:rPr>
          <w:rFonts w:hint="default" w:ascii="Times New Roman" w:hAnsi="Times New Roman" w:cs="Times New Roman"/>
          <w:szCs w:val="32"/>
          <w:lang w:eastAsia="zh-CN"/>
        </w:rPr>
        <w:t>县</w:t>
      </w:r>
      <w:r>
        <w:rPr>
          <w:rFonts w:hint="default" w:ascii="Times New Roman" w:hAnsi="Times New Roman" w:cs="Times New Roman"/>
          <w:szCs w:val="32"/>
        </w:rPr>
        <w:t>公共就业和人才服务工作再上新台阶。</w:t>
      </w:r>
    </w:p>
    <w:p>
      <w:pPr>
        <w:keepNext w:val="0"/>
        <w:keepLines w:val="0"/>
        <w:pageBreakBefore w:val="0"/>
        <w:widowControl w:val="0"/>
        <w:kinsoku/>
        <w:wordWrap/>
        <w:overflowPunct/>
        <w:topLinePunct w:val="0"/>
        <w:autoSpaceDE/>
        <w:autoSpaceDN/>
        <w:bidi w:val="0"/>
        <w:adjustRightInd/>
        <w:snapToGrid/>
        <w:spacing w:line="560" w:lineRule="exact"/>
        <w:ind w:left="0" w:right="0" w:firstLine="628"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虽然项目支出绩效管理的重视程度进一步提升，大部分项目有序开展，执行和完成情况良好，资金使用比较规范，但是也存在不足之处，部分目标设置有待进一步优化，部分项目产出指标低于预期，项目实施进展慢等问题。</w:t>
      </w:r>
    </w:p>
    <w:p>
      <w:pPr>
        <w:keepNext w:val="0"/>
        <w:keepLines w:val="0"/>
        <w:pageBreakBefore w:val="0"/>
        <w:widowControl w:val="0"/>
        <w:kinsoku/>
        <w:wordWrap/>
        <w:overflowPunct/>
        <w:topLinePunct w:val="0"/>
        <w:autoSpaceDE/>
        <w:autoSpaceDN/>
        <w:bidi w:val="0"/>
        <w:adjustRightInd/>
        <w:snapToGrid/>
        <w:spacing w:line="560" w:lineRule="exact"/>
        <w:ind w:left="0" w:right="0" w:firstLine="628"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进一步优化项目指标，注重其科学性、实用性、可实现性和可操作性，尽可能地设计客观性的量化指标，并适当使用定性指标；既关注部门的工作目标，也考虑受益者、社会公众的体验和感受，做到相互补充，科学可行。</w:t>
      </w:r>
    </w:p>
    <w:p>
      <w:pPr>
        <w:keepNext w:val="0"/>
        <w:keepLines w:val="0"/>
        <w:pageBreakBefore w:val="0"/>
        <w:widowControl w:val="0"/>
        <w:kinsoku/>
        <w:wordWrap/>
        <w:overflowPunct/>
        <w:topLinePunct w:val="0"/>
        <w:autoSpaceDE/>
        <w:autoSpaceDN/>
        <w:bidi w:val="0"/>
        <w:adjustRightInd/>
        <w:snapToGrid/>
        <w:spacing w:line="560" w:lineRule="exact"/>
        <w:ind w:left="0" w:right="0" w:firstLine="628"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.进一步建立健全预算管理和资金管理制度，加强资金监管，明确工作责任，将项目预算执行情况与年终考核挂钩，提升工作积极性，从而促进项目预算的有序进行。</w:t>
      </w:r>
    </w:p>
    <w:p>
      <w:pPr>
        <w:adjustRightInd w:val="0"/>
        <w:snapToGrid w:val="0"/>
        <w:spacing w:line="600" w:lineRule="exact"/>
        <w:ind w:firstLine="628" w:firstLineChars="200"/>
        <w:rPr>
          <w:rFonts w:hint="default" w:ascii="Times New Roman" w:hAnsi="Times New Roman" w:cs="Times New Roman"/>
          <w:szCs w:val="32"/>
        </w:rPr>
      </w:pPr>
    </w:p>
    <w:tbl>
      <w:tblPr>
        <w:tblStyle w:val="9"/>
        <w:tblW w:w="9228"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856"/>
      </w:tblGrid>
      <w:tr>
        <w:tblPrEx>
          <w:tblCellMar>
            <w:top w:w="0" w:type="dxa"/>
            <w:left w:w="108" w:type="dxa"/>
            <w:bottom w:w="0" w:type="dxa"/>
            <w:right w:w="108" w:type="dxa"/>
          </w:tblCellMar>
        </w:tblPrEx>
        <w:trPr>
          <w:trHeight w:val="454" w:hRule="exact"/>
          <w:jc w:val="center"/>
        </w:trPr>
        <w:tc>
          <w:tcPr>
            <w:tcW w:w="9228" w:type="dxa"/>
            <w:gridSpan w:val="14"/>
            <w:tcBorders>
              <w:top w:val="nil"/>
              <w:left w:val="nil"/>
              <w:bottom w:val="nil"/>
              <w:right w:val="nil"/>
            </w:tcBorders>
            <w:vAlign w:val="center"/>
          </w:tcPr>
          <w:p>
            <w:pPr>
              <w:widowControl/>
              <w:spacing w:line="320" w:lineRule="exact"/>
              <w:jc w:val="center"/>
              <w:rPr>
                <w:rFonts w:hint="default" w:ascii="Times New Roman" w:hAnsi="Times New Roman" w:eastAsia="宋体" w:cs="Times New Roman"/>
                <w:b/>
                <w:bCs/>
                <w:kern w:val="0"/>
                <w:sz w:val="32"/>
                <w:szCs w:val="32"/>
              </w:rPr>
            </w:pPr>
            <w:r>
              <w:rPr>
                <w:rFonts w:hint="default" w:ascii="Times New Roman" w:hAnsi="Times New Roman" w:eastAsia="宋体" w:cs="Times New Roman"/>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228" w:type="dxa"/>
            <w:gridSpan w:val="14"/>
            <w:tcBorders>
              <w:top w:val="nil"/>
              <w:left w:val="nil"/>
              <w:bottom w:val="nil"/>
              <w:right w:val="nil"/>
            </w:tcBorders>
            <w:vAlign w:val="top"/>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xml:space="preserve">（ </w:t>
            </w:r>
            <w:r>
              <w:rPr>
                <w:rFonts w:hint="default" w:ascii="Times New Roman" w:hAnsi="Times New Roman" w:cs="Times New Roman"/>
                <w:kern w:val="0"/>
                <w:sz w:val="22"/>
                <w:lang w:val="en-US" w:eastAsia="zh-CN"/>
              </w:rPr>
              <w:t xml:space="preserve">  2022 </w:t>
            </w:r>
            <w:r>
              <w:rPr>
                <w:rFonts w:hint="default" w:ascii="Times New Roman" w:hAnsi="Times New Roman" w:eastAsia="宋体" w:cs="Times New Roman"/>
                <w:kern w:val="0"/>
                <w:sz w:val="22"/>
              </w:rPr>
              <w:t xml:space="preserve">   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项目名称</w:t>
            </w:r>
          </w:p>
        </w:tc>
        <w:tc>
          <w:tcPr>
            <w:tcW w:w="7660"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cs="Times New Roman"/>
                <w:color w:val="000000"/>
                <w:sz w:val="20"/>
                <w:szCs w:val="20"/>
                <w:lang w:eastAsia="zh-CN"/>
              </w:rPr>
              <w:t>工作经费</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lang w:eastAsia="zh-CN"/>
              </w:rPr>
              <w:t>濉溪县人力资源和社会保障局</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实施单位</w:t>
            </w:r>
          </w:p>
        </w:tc>
        <w:tc>
          <w:tcPr>
            <w:tcW w:w="241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lang w:eastAsia="zh-CN"/>
              </w:rPr>
              <w:t>濉溪县公共就业和人才服务中心</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kern w:val="0"/>
                <w:sz w:val="18"/>
                <w:szCs w:val="18"/>
              </w:rPr>
              <w:t>项目资金</w:t>
            </w:r>
          </w:p>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执行率</w:t>
            </w:r>
          </w:p>
        </w:tc>
        <w:tc>
          <w:tcPr>
            <w:tcW w:w="85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1</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100%</w:t>
            </w:r>
          </w:p>
        </w:tc>
        <w:tc>
          <w:tcPr>
            <w:tcW w:w="85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1</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85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85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856"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预期目标</w:t>
            </w:r>
          </w:p>
        </w:tc>
        <w:tc>
          <w:tcPr>
            <w:tcW w:w="3550"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实际完成情况</w:t>
            </w:r>
          </w:p>
        </w:tc>
      </w:tr>
      <w:tr>
        <w:tblPrEx>
          <w:tblCellMar>
            <w:top w:w="0" w:type="dxa"/>
            <w:left w:w="108" w:type="dxa"/>
            <w:bottom w:w="0" w:type="dxa"/>
            <w:right w:w="108" w:type="dxa"/>
          </w:tblCellMar>
        </w:tblPrEx>
        <w:trPr>
          <w:trHeight w:val="73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仿宋" w:cs="Times New Roman"/>
                <w:sz w:val="18"/>
                <w:szCs w:val="18"/>
              </w:rPr>
              <w:t>通过该项目实施，开展好各项公共就业和人才服务工作，推动我</w:t>
            </w:r>
            <w:r>
              <w:rPr>
                <w:rFonts w:hint="default" w:ascii="Times New Roman" w:hAnsi="Times New Roman" w:eastAsia="仿宋" w:cs="Times New Roman"/>
                <w:sz w:val="18"/>
                <w:szCs w:val="18"/>
                <w:lang w:eastAsia="zh-CN"/>
              </w:rPr>
              <w:t>县</w:t>
            </w:r>
            <w:r>
              <w:rPr>
                <w:rFonts w:hint="default" w:ascii="Times New Roman" w:hAnsi="Times New Roman" w:eastAsia="仿宋" w:cs="Times New Roman"/>
                <w:sz w:val="18"/>
                <w:szCs w:val="18"/>
              </w:rPr>
              <w:t>公共就业和人才服务工作再上新台阶。</w:t>
            </w:r>
          </w:p>
        </w:tc>
        <w:tc>
          <w:tcPr>
            <w:tcW w:w="3550"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仿宋" w:cs="Times New Roman"/>
                <w:sz w:val="18"/>
                <w:szCs w:val="18"/>
              </w:rPr>
              <w:t>通过该项目实施，开展好各项公共就业和人才服务工作，推动我</w:t>
            </w:r>
            <w:r>
              <w:rPr>
                <w:rFonts w:hint="default" w:ascii="Times New Roman" w:hAnsi="Times New Roman" w:eastAsia="仿宋" w:cs="Times New Roman"/>
                <w:sz w:val="18"/>
                <w:szCs w:val="18"/>
                <w:lang w:eastAsia="zh-CN"/>
              </w:rPr>
              <w:t>县</w:t>
            </w:r>
            <w:r>
              <w:rPr>
                <w:rFonts w:hint="default" w:ascii="Times New Roman" w:hAnsi="Times New Roman" w:eastAsia="仿宋" w:cs="Times New Roman"/>
                <w:sz w:val="18"/>
                <w:szCs w:val="18"/>
              </w:rPr>
              <w:t>公共就业和人才服务工作再上新台阶。</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kern w:val="0"/>
                <w:sz w:val="18"/>
                <w:szCs w:val="18"/>
              </w:rPr>
              <w:t>绩</w:t>
            </w:r>
          </w:p>
          <w:p>
            <w:pPr>
              <w:widowControl/>
              <w:spacing w:line="240" w:lineRule="exact"/>
              <w:jc w:val="center"/>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kern w:val="0"/>
                <w:sz w:val="18"/>
                <w:szCs w:val="18"/>
              </w:rPr>
              <w:t>效</w:t>
            </w:r>
          </w:p>
          <w:p>
            <w:pPr>
              <w:widowControl/>
              <w:spacing w:line="240" w:lineRule="exact"/>
              <w:jc w:val="center"/>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kern w:val="0"/>
                <w:sz w:val="18"/>
                <w:szCs w:val="18"/>
              </w:rPr>
              <w:t>指</w:t>
            </w:r>
          </w:p>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年度</w:t>
            </w:r>
          </w:p>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实际</w:t>
            </w:r>
          </w:p>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得分</w:t>
            </w:r>
          </w:p>
        </w:tc>
        <w:tc>
          <w:tcPr>
            <w:tcW w:w="15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偏差原因分析及改进措施</w:t>
            </w:r>
          </w:p>
        </w:tc>
      </w:tr>
      <w:tr>
        <w:tblPrEx>
          <w:tblCellMar>
            <w:top w:w="0" w:type="dxa"/>
            <w:left w:w="108" w:type="dxa"/>
            <w:bottom w:w="0" w:type="dxa"/>
            <w:right w:w="108" w:type="dxa"/>
          </w:tblCellMar>
        </w:tblPrEx>
        <w:trPr>
          <w:trHeight w:val="96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980" w:type="dxa"/>
            <w:vMerge w:val="restart"/>
            <w:tcBorders>
              <w:top w:val="nil"/>
              <w:left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宋体" w:cs="Times New Roman"/>
                <w:color w:val="000000"/>
                <w:kern w:val="0"/>
                <w:sz w:val="18"/>
                <w:szCs w:val="18"/>
              </w:rPr>
              <w:t>指标1：</w:t>
            </w:r>
            <w:r>
              <w:rPr>
                <w:rFonts w:hint="default" w:ascii="Times New Roman" w:hAnsi="Times New Roman" w:eastAsia="仿宋_GB2312" w:cs="Times New Roman"/>
                <w:sz w:val="18"/>
                <w:szCs w:val="18"/>
                <w:lang w:eastAsia="zh-CN"/>
              </w:rPr>
              <w:t>经费支出合规性</w:t>
            </w:r>
          </w:p>
          <w:p>
            <w:pPr>
              <w:widowControl/>
              <w:spacing w:line="240" w:lineRule="exact"/>
              <w:jc w:val="left"/>
              <w:rPr>
                <w:rFonts w:hint="default" w:ascii="Times New Roman" w:hAnsi="Times New Roman" w:eastAsia="宋体" w:cs="Times New Roman"/>
                <w:color w:val="000000"/>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lang w:eastAsia="zh-CN"/>
              </w:rPr>
              <w:t>严格执行相关财政法规</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eastAsia="zh-CN"/>
              </w:rPr>
              <w:t>严格执行相关财政法规</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30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30</w:t>
            </w:r>
          </w:p>
        </w:tc>
        <w:tc>
          <w:tcPr>
            <w:tcW w:w="15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r>
      <w:tr>
        <w:tblPrEx>
          <w:tblCellMar>
            <w:top w:w="0" w:type="dxa"/>
            <w:left w:w="108" w:type="dxa"/>
            <w:bottom w:w="0" w:type="dxa"/>
            <w:right w:w="108" w:type="dxa"/>
          </w:tblCellMar>
        </w:tblPrEx>
        <w:trPr>
          <w:trHeight w:val="100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000000"/>
                <w:kern w:val="0"/>
                <w:sz w:val="18"/>
                <w:szCs w:val="18"/>
                <w:lang w:eastAsia="zh-CN"/>
              </w:rPr>
            </w:pPr>
            <w:r>
              <w:rPr>
                <w:rFonts w:hint="default" w:ascii="Times New Roman" w:hAnsi="Times New Roman" w:eastAsia="宋体" w:cs="Times New Roman"/>
                <w:color w:val="000000"/>
                <w:kern w:val="0"/>
                <w:sz w:val="18"/>
                <w:szCs w:val="18"/>
              </w:rPr>
              <w:t>指标1：</w:t>
            </w:r>
            <w:r>
              <w:rPr>
                <w:rFonts w:hint="default" w:ascii="Times New Roman" w:hAnsi="Times New Roman" w:eastAsia="仿宋_GB2312" w:cs="Times New Roman"/>
                <w:color w:val="000000"/>
                <w:kern w:val="0"/>
                <w:sz w:val="18"/>
                <w:szCs w:val="18"/>
                <w:lang w:eastAsia="zh-CN"/>
              </w:rPr>
              <w:t>经费支出时效性</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2022年12月底完成财政计划</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2022年12月底完成财政计划</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25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25</w:t>
            </w:r>
          </w:p>
        </w:tc>
        <w:tc>
          <w:tcPr>
            <w:tcW w:w="15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r>
      <w:tr>
        <w:tblPrEx>
          <w:tblCellMar>
            <w:top w:w="0" w:type="dxa"/>
            <w:left w:w="108" w:type="dxa"/>
            <w:bottom w:w="0" w:type="dxa"/>
            <w:right w:w="108" w:type="dxa"/>
          </w:tblCellMar>
        </w:tblPrEx>
        <w:trPr>
          <w:trHeight w:val="108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效益指标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经济效益</w:t>
            </w:r>
          </w:p>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000000"/>
                <w:kern w:val="0"/>
                <w:sz w:val="18"/>
                <w:szCs w:val="18"/>
                <w:lang w:eastAsia="zh-CN"/>
              </w:rPr>
            </w:pPr>
            <w:r>
              <w:rPr>
                <w:rFonts w:hint="default" w:ascii="Times New Roman" w:hAnsi="Times New Roman" w:eastAsia="宋体" w:cs="Times New Roman"/>
                <w:color w:val="000000"/>
                <w:kern w:val="0"/>
                <w:sz w:val="18"/>
                <w:szCs w:val="18"/>
              </w:rPr>
              <w:t>指标1：</w:t>
            </w:r>
            <w:r>
              <w:rPr>
                <w:rFonts w:hint="default" w:ascii="Times New Roman" w:hAnsi="Times New Roman" w:cs="Times New Roman"/>
                <w:color w:val="000000"/>
                <w:kern w:val="0"/>
                <w:sz w:val="18"/>
                <w:szCs w:val="18"/>
                <w:lang w:eastAsia="zh-CN"/>
              </w:rPr>
              <w:t>实现</w:t>
            </w:r>
            <w:r>
              <w:rPr>
                <w:rFonts w:hint="default" w:ascii="Times New Roman" w:hAnsi="Times New Roman" w:eastAsia="仿宋_GB2312" w:cs="Times New Roman"/>
                <w:color w:val="000000"/>
                <w:kern w:val="0"/>
                <w:sz w:val="18"/>
                <w:szCs w:val="18"/>
                <w:lang w:eastAsia="zh-CN"/>
              </w:rPr>
              <w:t>就业，促进经济增长</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lang w:eastAsia="zh-CN"/>
              </w:rPr>
              <w:t>实现就业，促进经济增长</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eastAsia="zh-CN"/>
              </w:rPr>
              <w:t>实现就业，促进经济增长</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25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25</w:t>
            </w:r>
          </w:p>
        </w:tc>
        <w:tc>
          <w:tcPr>
            <w:tcW w:w="15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980" w:type="dxa"/>
            <w:vMerge w:val="restart"/>
            <w:tcBorders>
              <w:top w:val="nil"/>
              <w:left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满意度</w:t>
            </w:r>
          </w:p>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指标</w:t>
            </w: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000000"/>
                <w:kern w:val="0"/>
                <w:sz w:val="18"/>
                <w:szCs w:val="18"/>
                <w:lang w:eastAsia="zh-CN"/>
              </w:rPr>
            </w:pPr>
            <w:r>
              <w:rPr>
                <w:rFonts w:hint="default" w:ascii="Times New Roman" w:hAnsi="Times New Roman" w:eastAsia="宋体" w:cs="Times New Roman"/>
                <w:color w:val="000000"/>
                <w:kern w:val="0"/>
                <w:sz w:val="18"/>
                <w:szCs w:val="18"/>
              </w:rPr>
              <w:t>指标1：</w:t>
            </w:r>
            <w:r>
              <w:rPr>
                <w:rFonts w:hint="default" w:ascii="Times New Roman" w:hAnsi="Times New Roman" w:cs="Times New Roman"/>
                <w:color w:val="000000"/>
                <w:kern w:val="0"/>
                <w:sz w:val="18"/>
                <w:szCs w:val="18"/>
                <w:lang w:eastAsia="zh-CN"/>
              </w:rPr>
              <w:t>服务对象满意度</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100%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10</w:t>
            </w:r>
          </w:p>
        </w:tc>
        <w:tc>
          <w:tcPr>
            <w:tcW w:w="15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指标2：</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15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r>
      <w:tr>
        <w:tblPrEx>
          <w:tblCellMar>
            <w:top w:w="0" w:type="dxa"/>
            <w:left w:w="108" w:type="dxa"/>
            <w:bottom w:w="0" w:type="dxa"/>
            <w:right w:w="108" w:type="dxa"/>
          </w:tblCellMar>
        </w:tblPrEx>
        <w:trPr>
          <w:trHeight w:val="185" w:hRule="exact"/>
          <w:jc w:val="center"/>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c>
          <w:tcPr>
            <w:tcW w:w="15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r>
      <w:tr>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100</w:t>
            </w:r>
          </w:p>
        </w:tc>
        <w:tc>
          <w:tcPr>
            <w:tcW w:w="15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0"/>
                <w:sz w:val="18"/>
                <w:szCs w:val="18"/>
              </w:rPr>
            </w:pPr>
          </w:p>
        </w:tc>
      </w:tr>
    </w:tbl>
    <w:p>
      <w:pPr>
        <w:adjustRightInd w:val="0"/>
        <w:snapToGrid w:val="0"/>
        <w:spacing w:line="600" w:lineRule="exact"/>
        <w:rPr>
          <w:rFonts w:hint="default" w:ascii="Times New Roman" w:hAnsi="Times New Roman" w:cs="Times New Roman"/>
          <w:szCs w:val="32"/>
        </w:rPr>
      </w:pPr>
    </w:p>
    <w:p>
      <w:pPr>
        <w:keepNext w:val="0"/>
        <w:keepLines w:val="0"/>
        <w:pageBreakBefore w:val="0"/>
        <w:numPr>
          <w:ilvl w:val="0"/>
          <w:numId w:val="3"/>
        </w:numPr>
        <w:kinsoku/>
        <w:wordWrap/>
        <w:overflowPunct/>
        <w:topLinePunct w:val="0"/>
        <w:autoSpaceDE/>
        <w:autoSpaceDN/>
        <w:bidi w:val="0"/>
        <w:spacing w:beforeAutospacing="0" w:afterAutospacing="0" w:line="580" w:lineRule="exact"/>
        <w:ind w:left="0" w:firstLine="640"/>
        <w:textAlignment w:val="auto"/>
        <w:rPr>
          <w:rFonts w:hint="default"/>
        </w:rPr>
      </w:pPr>
      <w:r>
        <w:rPr>
          <w:rFonts w:hint="default" w:ascii="Times New Roman" w:hAnsi="Times New Roman" w:cs="Times New Roman"/>
          <w:b/>
          <w:szCs w:val="32"/>
        </w:rPr>
        <w:t>部门评价项目绩效评价结果。</w:t>
      </w:r>
    </w:p>
    <w:p>
      <w:pPr>
        <w:keepNext w:val="0"/>
        <w:keepLines w:val="0"/>
        <w:pageBreakBefore w:val="0"/>
        <w:widowControl w:val="0"/>
        <w:kinsoku/>
        <w:wordWrap/>
        <w:overflowPunct/>
        <w:topLinePunct w:val="0"/>
        <w:autoSpaceDE/>
        <w:autoSpaceDN/>
        <w:bidi w:val="0"/>
        <w:adjustRightInd/>
        <w:snapToGrid/>
        <w:spacing w:line="580" w:lineRule="exact"/>
        <w:ind w:left="0" w:right="0" w:firstLine="500" w:firstLineChars="100"/>
        <w:jc w:val="both"/>
        <w:textAlignment w:val="auto"/>
        <w:rPr>
          <w:rFonts w:ascii="黑体" w:eastAsia="黑体"/>
        </w:rPr>
      </w:pPr>
      <w:r>
        <w:rPr>
          <w:rFonts w:hint="eastAsia" w:ascii="方正小标宋简体" w:hAnsi="方正小标宋简体" w:eastAsia="方正小标宋简体" w:cs="方正小标宋简体"/>
          <w:w w:val="115"/>
          <w:sz w:val="44"/>
          <w:szCs w:val="44"/>
          <w:lang w:val="en-US" w:eastAsia="zh-CN"/>
        </w:rPr>
        <w:t>2022年度</w:t>
      </w:r>
      <w:r>
        <w:rPr>
          <w:rFonts w:hint="eastAsia" w:ascii="方正小标宋简体" w:hAnsi="方正小标宋简体" w:eastAsia="方正小标宋简体" w:cs="方正小标宋简体"/>
          <w:w w:val="115"/>
          <w:sz w:val="44"/>
          <w:szCs w:val="44"/>
          <w:lang w:eastAsia="zh-CN"/>
        </w:rPr>
        <w:t>工作经费项目</w:t>
      </w:r>
      <w:r>
        <w:rPr>
          <w:rFonts w:hint="eastAsia" w:ascii="方正小标宋简体" w:hAnsi="方正小标宋简体" w:eastAsia="方正小标宋简体" w:cs="方正小标宋简体"/>
          <w:w w:val="115"/>
          <w:sz w:val="44"/>
          <w:szCs w:val="44"/>
        </w:rPr>
        <w:t>绩效评价报告</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785" w:firstLineChars="250"/>
        <w:jc w:val="left"/>
        <w:textAlignment w:val="auto"/>
        <w:rPr>
          <w:rFonts w:ascii="黑体" w:eastAsia="黑体"/>
          <w:sz w:val="32"/>
          <w:szCs w:val="32"/>
        </w:rPr>
      </w:pPr>
      <w:r>
        <w:rPr>
          <w:rFonts w:hint="eastAsia" w:ascii="黑体" w:eastAsia="黑体"/>
          <w:sz w:val="32"/>
          <w:szCs w:val="32"/>
        </w:rPr>
        <w:t>一、项目基本情况</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5"/>
        <w:jc w:val="left"/>
        <w:textAlignment w:val="auto"/>
        <w:rPr>
          <w:rFonts w:hint="eastAsia" w:ascii="仿宋_GB2312" w:hAnsi="仿宋_GB2312" w:eastAsia="仿宋_GB2312" w:cs="仿宋_GB2312"/>
          <w:spacing w:val="4"/>
          <w:w w:val="95"/>
          <w:sz w:val="32"/>
          <w:szCs w:val="32"/>
          <w:lang w:val="en-US" w:eastAsia="zh-CN"/>
        </w:rPr>
      </w:pPr>
      <w:r>
        <w:rPr>
          <w:rFonts w:hint="eastAsia" w:ascii="楷体_GB2312" w:hAnsi="楷体_GB2312" w:eastAsia="楷体_GB2312" w:cs="楷体_GB2312"/>
          <w:spacing w:val="7"/>
          <w:w w:val="95"/>
          <w:sz w:val="32"/>
          <w:szCs w:val="32"/>
        </w:rPr>
        <w:t>（一</w:t>
      </w:r>
      <w:r>
        <w:rPr>
          <w:rFonts w:hint="eastAsia" w:ascii="楷体_GB2312" w:hAnsi="楷体_GB2312" w:eastAsia="楷体_GB2312" w:cs="楷体_GB2312"/>
          <w:spacing w:val="5"/>
          <w:w w:val="95"/>
          <w:sz w:val="32"/>
          <w:szCs w:val="32"/>
        </w:rPr>
        <w:t>）</w:t>
      </w:r>
      <w:r>
        <w:rPr>
          <w:rFonts w:hint="eastAsia" w:ascii="楷体_GB2312" w:hAnsi="楷体_GB2312" w:eastAsia="楷体_GB2312" w:cs="楷体_GB2312"/>
          <w:spacing w:val="4"/>
          <w:w w:val="95"/>
          <w:sz w:val="32"/>
          <w:szCs w:val="32"/>
        </w:rPr>
        <w:t>项目概况。</w:t>
      </w:r>
      <w:r>
        <w:rPr>
          <w:rFonts w:hint="eastAsia" w:ascii="仿宋_GB2312" w:hAnsi="仿宋_GB2312" w:eastAsia="仿宋_GB2312" w:cs="仿宋_GB2312"/>
          <w:spacing w:val="4"/>
          <w:w w:val="95"/>
          <w:sz w:val="32"/>
          <w:szCs w:val="32"/>
        </w:rPr>
        <w:t>主要负责组织协调我</w:t>
      </w:r>
      <w:r>
        <w:rPr>
          <w:rFonts w:hint="eastAsia" w:ascii="仿宋_GB2312" w:hAnsi="仿宋_GB2312" w:eastAsia="仿宋_GB2312" w:cs="仿宋_GB2312"/>
          <w:spacing w:val="4"/>
          <w:w w:val="95"/>
          <w:sz w:val="32"/>
          <w:szCs w:val="32"/>
          <w:lang w:eastAsia="zh-CN"/>
        </w:rPr>
        <w:t>单位</w:t>
      </w:r>
      <w:r>
        <w:rPr>
          <w:rFonts w:hint="eastAsia" w:ascii="仿宋_GB2312" w:hAnsi="仿宋_GB2312" w:eastAsia="仿宋_GB2312" w:cs="仿宋_GB2312"/>
          <w:spacing w:val="4"/>
          <w:w w:val="95"/>
          <w:sz w:val="32"/>
          <w:szCs w:val="32"/>
        </w:rPr>
        <w:t>日常</w:t>
      </w:r>
      <w:r>
        <w:rPr>
          <w:rFonts w:hint="eastAsia" w:ascii="仿宋_GB2312" w:hAnsi="仿宋_GB2312" w:eastAsia="仿宋_GB2312" w:cs="仿宋_GB2312"/>
          <w:spacing w:val="4"/>
          <w:w w:val="95"/>
          <w:sz w:val="32"/>
          <w:szCs w:val="32"/>
          <w:lang w:eastAsia="zh-CN"/>
        </w:rPr>
        <w:t>就业</w:t>
      </w:r>
      <w:r>
        <w:rPr>
          <w:rFonts w:hint="eastAsia" w:ascii="仿宋_GB2312" w:hAnsi="仿宋_GB2312" w:eastAsia="仿宋_GB2312" w:cs="仿宋_GB2312"/>
          <w:spacing w:val="4"/>
          <w:w w:val="95"/>
          <w:sz w:val="32"/>
          <w:szCs w:val="32"/>
        </w:rPr>
        <w:t>工作</w:t>
      </w:r>
      <w:r>
        <w:rPr>
          <w:rFonts w:hint="eastAsia" w:ascii="仿宋_GB2312" w:hAnsi="仿宋_GB2312" w:eastAsia="仿宋_GB2312" w:cs="仿宋_GB2312"/>
          <w:spacing w:val="4"/>
          <w:w w:val="95"/>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5"/>
        <w:jc w:val="left"/>
        <w:textAlignment w:val="auto"/>
        <w:rPr>
          <w:rFonts w:hint="eastAsia" w:ascii="仿宋_GB2312" w:hAnsi="仿宋_GB2312" w:eastAsia="仿宋_GB2312" w:cs="仿宋_GB2312"/>
          <w:spacing w:val="4"/>
          <w:w w:val="95"/>
          <w:sz w:val="32"/>
          <w:szCs w:val="32"/>
        </w:rPr>
      </w:pPr>
      <w:r>
        <w:rPr>
          <w:rFonts w:hint="eastAsia" w:ascii="楷体_GB2312" w:hAnsi="楷体_GB2312" w:eastAsia="楷体_GB2312" w:cs="楷体_GB2312"/>
          <w:spacing w:val="7"/>
          <w:w w:val="95"/>
          <w:sz w:val="32"/>
          <w:szCs w:val="32"/>
        </w:rPr>
        <w:t>（二）项目绩效目标。</w:t>
      </w:r>
      <w:r>
        <w:rPr>
          <w:rFonts w:hint="eastAsia" w:ascii="仿宋_GB2312" w:hAnsi="仿宋_GB2312" w:eastAsia="仿宋_GB2312" w:cs="仿宋_GB2312"/>
          <w:spacing w:val="4"/>
          <w:w w:val="95"/>
          <w:sz w:val="32"/>
          <w:szCs w:val="32"/>
        </w:rPr>
        <w:t>通过该项目实施，开展好各项公共就业和人才服务工作，推动我</w:t>
      </w:r>
      <w:r>
        <w:rPr>
          <w:rFonts w:hint="eastAsia" w:ascii="仿宋_GB2312" w:hAnsi="仿宋_GB2312" w:eastAsia="仿宋_GB2312" w:cs="仿宋_GB2312"/>
          <w:spacing w:val="4"/>
          <w:w w:val="95"/>
          <w:sz w:val="32"/>
          <w:szCs w:val="32"/>
          <w:lang w:eastAsia="zh-CN"/>
        </w:rPr>
        <w:t>县</w:t>
      </w:r>
      <w:r>
        <w:rPr>
          <w:rFonts w:hint="eastAsia" w:ascii="仿宋_GB2312" w:hAnsi="仿宋_GB2312" w:eastAsia="仿宋_GB2312" w:cs="仿宋_GB2312"/>
          <w:spacing w:val="4"/>
          <w:w w:val="95"/>
          <w:sz w:val="32"/>
          <w:szCs w:val="32"/>
        </w:rPr>
        <w:t>公共就业和人才服务工作再上新台阶。</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785" w:firstLineChars="250"/>
        <w:jc w:val="left"/>
        <w:textAlignment w:val="auto"/>
        <w:rPr>
          <w:rFonts w:ascii="黑体" w:eastAsia="黑体"/>
          <w:sz w:val="32"/>
          <w:szCs w:val="32"/>
        </w:rPr>
      </w:pPr>
      <w:r>
        <w:rPr>
          <w:rFonts w:hint="eastAsia" w:ascii="黑体" w:eastAsia="黑体"/>
          <w:sz w:val="32"/>
          <w:szCs w:val="32"/>
        </w:rPr>
        <w:t>二、绩效评价工作开展情况</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5"/>
        <w:jc w:val="left"/>
        <w:textAlignment w:val="auto"/>
        <w:rPr>
          <w:rFonts w:hint="eastAsia" w:ascii="楷体_GB2312" w:hAnsi="楷体_GB2312" w:eastAsia="楷体_GB2312" w:cs="楷体_GB2312"/>
          <w:spacing w:val="7"/>
          <w:w w:val="95"/>
          <w:sz w:val="32"/>
          <w:szCs w:val="32"/>
        </w:rPr>
      </w:pPr>
      <w:r>
        <w:rPr>
          <w:rFonts w:hint="eastAsia" w:ascii="楷体_GB2312" w:hAnsi="楷体_GB2312" w:eastAsia="楷体_GB2312" w:cs="楷体_GB2312"/>
          <w:spacing w:val="7"/>
          <w:w w:val="95"/>
          <w:sz w:val="32"/>
          <w:szCs w:val="32"/>
        </w:rPr>
        <w:t>（一）绩效评价目的、对象和范围。</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28" w:firstLineChars="200"/>
        <w:jc w:val="left"/>
        <w:textAlignment w:val="auto"/>
        <w:rPr>
          <w:sz w:val="32"/>
          <w:szCs w:val="32"/>
        </w:rPr>
      </w:pPr>
      <w:r>
        <w:rPr>
          <w:rFonts w:ascii="仿宋" w:hAnsi="仿宋" w:eastAsia="仿宋" w:cs="仿宋"/>
          <w:i w:val="0"/>
          <w:iCs w:val="0"/>
          <w:caps w:val="0"/>
          <w:color w:val="000000"/>
          <w:spacing w:val="0"/>
          <w:sz w:val="32"/>
          <w:szCs w:val="32"/>
          <w:shd w:val="clear" w:fill="FFFFFF"/>
        </w:rPr>
        <w:t>本次绩效评价的目的是为了全面分析和综合评价我单位本级预算项目资金的使用和管理情况，为切实提高财政资金使用效益，强化预算支出责任和效率提供参考依据。</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5"/>
        <w:jc w:val="left"/>
        <w:textAlignment w:val="auto"/>
        <w:rPr>
          <w:rFonts w:hint="eastAsia" w:ascii="楷体_GB2312" w:hAnsi="楷体_GB2312" w:eastAsia="楷体_GB2312" w:cs="楷体_GB2312"/>
          <w:spacing w:val="7"/>
          <w:w w:val="95"/>
          <w:sz w:val="32"/>
          <w:szCs w:val="32"/>
          <w:lang w:val="zh-CN" w:eastAsia="zh-CN"/>
        </w:rPr>
      </w:pPr>
      <w:r>
        <w:rPr>
          <w:rFonts w:hint="eastAsia" w:ascii="楷体_GB2312" w:hAnsi="楷体_GB2312" w:eastAsia="楷体_GB2312" w:cs="楷体_GB2312"/>
          <w:spacing w:val="7"/>
          <w:w w:val="95"/>
          <w:sz w:val="32"/>
          <w:szCs w:val="32"/>
          <w:lang w:val="zh-CN" w:eastAsia="zh-CN"/>
        </w:rPr>
        <w:t>（二）绩效评价工作过程。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ascii="Calibri" w:hAnsi="Calibri" w:cs="Calibri"/>
          <w:i w:val="0"/>
          <w:iCs w:val="0"/>
          <w:caps w:val="0"/>
          <w:color w:val="333333"/>
          <w:spacing w:val="0"/>
          <w:sz w:val="32"/>
          <w:szCs w:val="32"/>
        </w:rPr>
      </w:pPr>
      <w:r>
        <w:rPr>
          <w:rFonts w:hint="default" w:ascii="Times New Roman" w:hAnsi="Times New Roman" w:cs="Times New Roman"/>
          <w:b w:val="0"/>
          <w:bCs w:val="0"/>
          <w:i w:val="0"/>
          <w:iCs w:val="0"/>
          <w:caps w:val="0"/>
          <w:color w:val="000000"/>
          <w:spacing w:val="0"/>
          <w:sz w:val="32"/>
          <w:szCs w:val="32"/>
          <w:shd w:val="clear" w:fill="FFFFFF"/>
        </w:rPr>
        <w:t>1.</w:t>
      </w:r>
      <w:r>
        <w:rPr>
          <w:rFonts w:ascii="仿宋" w:hAnsi="仿宋" w:eastAsia="仿宋" w:cs="仿宋"/>
          <w:b w:val="0"/>
          <w:bCs w:val="0"/>
          <w:i w:val="0"/>
          <w:iCs w:val="0"/>
          <w:caps w:val="0"/>
          <w:color w:val="000000"/>
          <w:spacing w:val="0"/>
          <w:sz w:val="32"/>
          <w:szCs w:val="32"/>
          <w:shd w:val="clear" w:fill="FFFFFF"/>
        </w:rPr>
        <w:t>前期准备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32"/>
          <w:szCs w:val="32"/>
        </w:rPr>
      </w:pPr>
      <w:r>
        <w:rPr>
          <w:rFonts w:hint="eastAsia" w:ascii="仿宋" w:hAnsi="仿宋" w:eastAsia="仿宋" w:cs="仿宋"/>
          <w:i w:val="0"/>
          <w:iCs w:val="0"/>
          <w:caps w:val="0"/>
          <w:color w:val="000000"/>
          <w:spacing w:val="0"/>
          <w:sz w:val="32"/>
          <w:szCs w:val="32"/>
          <w:shd w:val="clear" w:fill="FFFFFF"/>
        </w:rPr>
        <w:t>综合股牵头成立绩效评价现场工作小组，明确了工作职责，制定了现场评价方案，并设计了相关表格，通过联系相关部门和实施单位，确定了绩效评价的实施时间。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33333"/>
          <w:spacing w:val="0"/>
          <w:sz w:val="32"/>
          <w:szCs w:val="32"/>
        </w:rPr>
      </w:pPr>
      <w:r>
        <w:rPr>
          <w:rFonts w:hint="default" w:ascii="Times New Roman" w:hAnsi="Times New Roman" w:cs="Times New Roman"/>
          <w:b w:val="0"/>
          <w:bCs w:val="0"/>
          <w:i w:val="0"/>
          <w:iCs w:val="0"/>
          <w:caps w:val="0"/>
          <w:color w:val="000000"/>
          <w:spacing w:val="0"/>
          <w:sz w:val="32"/>
          <w:szCs w:val="32"/>
          <w:shd w:val="clear" w:fill="FFFFFF"/>
        </w:rPr>
        <w:t>2.</w:t>
      </w:r>
      <w:r>
        <w:rPr>
          <w:rFonts w:hint="eastAsia" w:ascii="仿宋" w:hAnsi="仿宋" w:eastAsia="仿宋" w:cs="仿宋"/>
          <w:b w:val="0"/>
          <w:bCs w:val="0"/>
          <w:i w:val="0"/>
          <w:iCs w:val="0"/>
          <w:caps w:val="0"/>
          <w:color w:val="000000"/>
          <w:spacing w:val="0"/>
          <w:sz w:val="32"/>
          <w:szCs w:val="32"/>
          <w:shd w:val="clear" w:fill="FFFFFF"/>
        </w:rPr>
        <w:t>项目实施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sz w:val="32"/>
          <w:szCs w:val="32"/>
        </w:rPr>
      </w:pPr>
      <w:r>
        <w:rPr>
          <w:rFonts w:hint="eastAsia" w:ascii="仿宋" w:hAnsi="仿宋" w:eastAsia="仿宋" w:cs="仿宋"/>
          <w:i w:val="0"/>
          <w:iCs w:val="0"/>
          <w:caps w:val="0"/>
          <w:color w:val="000000"/>
          <w:spacing w:val="0"/>
          <w:sz w:val="32"/>
          <w:szCs w:val="32"/>
          <w:shd w:val="clear" w:fill="FFFFFF"/>
        </w:rPr>
        <w:t>一是收集、检查项目资料。收集该项目相关政策制度文件、资金拨付明细、项目申报、审批、实施、验收等资料；核查相关制度是否完善，项目申报、审批、实施、验收等程序是否合规，资金拨付手续是否齐全、是否存在截留、挪用等情况；二是项目检查。了解项目建设情况及运行、管理情况；三是形成评价报告。通过对相关资料进行综合分析，按照确定的评价指标和标准，结合现场评价情况，得出评价结论，形成绩效评价报告。</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28" w:firstLineChars="200"/>
        <w:jc w:val="left"/>
        <w:textAlignment w:val="auto"/>
        <w:rPr>
          <w:sz w:val="32"/>
          <w:szCs w:val="32"/>
        </w:rPr>
      </w:pPr>
      <w:r>
        <w:rPr>
          <w:rFonts w:hint="eastAsia" w:ascii="黑体" w:eastAsia="黑体"/>
          <w:sz w:val="32"/>
          <w:szCs w:val="32"/>
          <w:lang w:eastAsia="zh-CN"/>
        </w:rPr>
        <w:t>三、</w:t>
      </w:r>
      <w:r>
        <w:rPr>
          <w:rFonts w:hint="eastAsia" w:ascii="黑体" w:eastAsia="黑体"/>
          <w:sz w:val="32"/>
          <w:szCs w:val="32"/>
        </w:rPr>
        <w:t>综合评价情况及评价结论</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28" w:firstLineChars="200"/>
        <w:jc w:val="left"/>
        <w:textAlignment w:val="auto"/>
        <w:rPr>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根据年初设定的绩效目标，项目自评得分</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100</w:t>
      </w:r>
      <w:r>
        <w:rPr>
          <w:rFonts w:hint="default" w:ascii="Times New Roman" w:hAnsi="Times New Roman" w:eastAsia="仿宋_GB2312" w:cs="Times New Roman"/>
          <w:i w:val="0"/>
          <w:iCs w:val="0"/>
          <w:caps w:val="0"/>
          <w:color w:val="000000"/>
          <w:spacing w:val="0"/>
          <w:sz w:val="32"/>
          <w:szCs w:val="32"/>
          <w:shd w:val="clear" w:color="auto" w:fill="FFFFFF"/>
        </w:rPr>
        <w:t>分，全年预算数</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1</w:t>
      </w:r>
      <w:r>
        <w:rPr>
          <w:rFonts w:hint="default" w:ascii="Times New Roman" w:hAnsi="Times New Roman" w:eastAsia="仿宋_GB2312" w:cs="Times New Roman"/>
          <w:i w:val="0"/>
          <w:iCs w:val="0"/>
          <w:caps w:val="0"/>
          <w:color w:val="000000"/>
          <w:spacing w:val="0"/>
          <w:sz w:val="32"/>
          <w:szCs w:val="32"/>
          <w:shd w:val="clear" w:color="auto" w:fill="FFFFFF"/>
        </w:rPr>
        <w:t>万元，执行数1万元，完成预算的</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100</w:t>
      </w:r>
      <w:r>
        <w:rPr>
          <w:rFonts w:hint="default" w:ascii="Times New Roman" w:hAnsi="Times New Roman" w:eastAsia="仿宋_GB2312" w:cs="Times New Roman"/>
          <w:i w:val="0"/>
          <w:iCs w:val="0"/>
          <w:caps w:val="0"/>
          <w:color w:val="000000"/>
          <w:spacing w:val="0"/>
          <w:sz w:val="32"/>
          <w:szCs w:val="32"/>
          <w:shd w:val="clear" w:color="auto" w:fill="FFFFFF"/>
        </w:rPr>
        <w:t>%。项目绩效目标完成情况：</w:t>
      </w:r>
      <w:r>
        <w:rPr>
          <w:rFonts w:hint="default" w:ascii="Times New Roman" w:hAnsi="Times New Roman" w:eastAsia="仿宋_GB2312" w:cs="Times New Roman"/>
          <w:i w:val="0"/>
          <w:iCs w:val="0"/>
          <w:caps w:val="0"/>
          <w:color w:val="000000"/>
          <w:spacing w:val="0"/>
          <w:sz w:val="32"/>
          <w:szCs w:val="32"/>
          <w:shd w:val="clear" w:color="auto" w:fill="FFFFFF"/>
          <w:lang w:eastAsia="zh-CN"/>
        </w:rPr>
        <w:t>优秀</w:t>
      </w:r>
      <w:r>
        <w:rPr>
          <w:rFonts w:hint="default" w:ascii="Times New Roman" w:hAnsi="Times New Roman" w:eastAsia="仿宋_GB2312" w:cs="Times New Roman"/>
          <w:i w:val="0"/>
          <w:iCs w:val="0"/>
          <w:caps w:val="0"/>
          <w:color w:val="000000"/>
          <w:spacing w:val="0"/>
          <w:sz w:val="32"/>
          <w:szCs w:val="32"/>
          <w:shd w:val="clear" w:color="auto"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黑体" w:eastAsia="黑体"/>
          <w:sz w:val="32"/>
          <w:szCs w:val="32"/>
        </w:rPr>
      </w:pPr>
      <w:r>
        <w:rPr>
          <w:rFonts w:hint="default" w:ascii="Calibri" w:hAnsi="Calibri" w:cs="Calibri"/>
          <w:i w:val="0"/>
          <w:iCs w:val="0"/>
          <w:caps w:val="0"/>
          <w:color w:val="333333"/>
          <w:spacing w:val="0"/>
          <w:sz w:val="32"/>
          <w:szCs w:val="32"/>
          <w:shd w:val="clear" w:fill="FFFFFF"/>
        </w:rPr>
        <w:t> </w:t>
      </w:r>
      <w:r>
        <w:rPr>
          <w:rFonts w:hint="eastAsia" w:cs="Calibri"/>
          <w:i w:val="0"/>
          <w:iCs w:val="0"/>
          <w:caps w:val="0"/>
          <w:color w:val="333333"/>
          <w:spacing w:val="0"/>
          <w:sz w:val="32"/>
          <w:szCs w:val="32"/>
          <w:shd w:val="clear" w:fill="FFFFFF"/>
          <w:lang w:val="en-US" w:eastAsia="zh-CN"/>
        </w:rPr>
        <w:t xml:space="preserve">   </w:t>
      </w:r>
      <w:r>
        <w:rPr>
          <w:rFonts w:hint="eastAsia" w:ascii="黑体" w:hAnsi="仿宋_GB2312" w:eastAsia="黑体" w:cs="仿宋_GB2312"/>
          <w:kern w:val="2"/>
          <w:sz w:val="32"/>
          <w:szCs w:val="32"/>
          <w:lang w:val="en-US" w:eastAsia="zh-CN" w:bidi="zh-CN"/>
        </w:rPr>
        <w:t xml:space="preserve"> 四、</w:t>
      </w:r>
      <w:r>
        <w:rPr>
          <w:rFonts w:hint="eastAsia" w:ascii="黑体" w:hAnsi="仿宋_GB2312" w:eastAsia="黑体" w:cs="仿宋_GB2312"/>
          <w:kern w:val="2"/>
          <w:sz w:val="32"/>
          <w:szCs w:val="32"/>
          <w:lang w:val="zh-CN" w:eastAsia="zh-CN" w:bidi="zh-CN"/>
        </w:rPr>
        <w:t>存在问题及原因分析</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28" w:firstLineChars="200"/>
        <w:jc w:val="left"/>
        <w:textAlignment w:val="auto"/>
        <w:rPr>
          <w:rFonts w:hint="eastAsia"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由于预算绩效管理的专业性、复杂性等特性，专业素质有待提高；规范高效的预算绩效管理模式还处于起步阶段，预算绩效管理基础工作有待进一步加强。</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28" w:firstLineChars="200"/>
        <w:jc w:val="left"/>
        <w:textAlignment w:val="auto"/>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有关建议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ascii="Calibri" w:hAnsi="Calibri" w:cs="Calibri"/>
          <w:i w:val="0"/>
          <w:iCs w:val="0"/>
          <w:caps w:val="0"/>
          <w:color w:val="333333"/>
          <w:spacing w:val="0"/>
          <w:sz w:val="32"/>
          <w:szCs w:val="32"/>
        </w:rPr>
      </w:pPr>
      <w:r>
        <w:rPr>
          <w:rFonts w:ascii="仿宋" w:hAnsi="仿宋" w:eastAsia="仿宋" w:cs="仿宋"/>
          <w:i w:val="0"/>
          <w:iCs w:val="0"/>
          <w:caps w:val="0"/>
          <w:color w:val="000000"/>
          <w:spacing w:val="0"/>
          <w:sz w:val="32"/>
          <w:szCs w:val="32"/>
          <w:shd w:val="clear" w:fill="FFFFFF"/>
        </w:rPr>
        <w:t>需加强项目资金使用管理</w:t>
      </w:r>
      <w:r>
        <w:rPr>
          <w:rFonts w:hint="eastAsia" w:ascii="仿宋" w:hAnsi="仿宋" w:eastAsia="仿宋" w:cs="仿宋"/>
          <w:i w:val="0"/>
          <w:iCs w:val="0"/>
          <w:caps w:val="0"/>
          <w:color w:val="000000"/>
          <w:spacing w:val="0"/>
          <w:sz w:val="32"/>
          <w:szCs w:val="32"/>
          <w:shd w:val="clear" w:fill="FFFFFF"/>
          <w:lang w:val="en-US" w:eastAsia="zh-CN"/>
        </w:rPr>
        <w:t>,</w:t>
      </w:r>
      <w:r>
        <w:rPr>
          <w:rFonts w:ascii="仿宋" w:hAnsi="仿宋" w:eastAsia="仿宋" w:cs="仿宋"/>
          <w:i w:val="0"/>
          <w:iCs w:val="0"/>
          <w:caps w:val="0"/>
          <w:color w:val="000000"/>
          <w:spacing w:val="0"/>
          <w:sz w:val="32"/>
          <w:szCs w:val="32"/>
          <w:shd w:val="clear" w:fill="FFFFFF"/>
        </w:rPr>
        <w:t>积极开展绩效评价，推进绩效评价工作常态化。</w:t>
      </w:r>
    </w:p>
    <w:p>
      <w:pPr>
        <w:ind w:firstLine="314" w:firstLineChars="100"/>
        <w:jc w:val="left"/>
        <w:rPr>
          <w:rFonts w:hint="default" w:ascii="Times New Roman" w:hAnsi="Times New Roman" w:eastAsia="黑体" w:cs="Times New Roman"/>
          <w:szCs w:val="32"/>
        </w:rPr>
      </w:pPr>
    </w:p>
    <w:p>
      <w:pPr>
        <w:adjustRightInd w:val="0"/>
        <w:snapToGrid w:val="0"/>
        <w:spacing w:line="600" w:lineRule="exact"/>
        <w:ind w:firstLine="628" w:firstLineChars="200"/>
        <w:rPr>
          <w:rFonts w:hint="default" w:ascii="Times New Roman" w:hAnsi="Times New Roman" w:eastAsia="黑体" w:cs="Times New Roman"/>
          <w:szCs w:val="32"/>
        </w:rPr>
      </w:pPr>
      <w:r>
        <w:rPr>
          <w:rFonts w:hint="default" w:ascii="Times New Roman" w:hAnsi="Times New Roman" w:eastAsia="黑体" w:cs="Times New Roman"/>
          <w:szCs w:val="32"/>
        </w:rPr>
        <w:t>第四部分 名词解释</w:t>
      </w:r>
    </w:p>
    <w:p>
      <w:pPr>
        <w:adjustRightInd w:val="0"/>
        <w:snapToGrid w:val="0"/>
        <w:spacing w:line="600" w:lineRule="exact"/>
        <w:ind w:left="425" w:firstLine="201" w:firstLineChars="64"/>
        <w:rPr>
          <w:rFonts w:hint="default" w:ascii="Times New Roman" w:hAnsi="Times New Roman" w:cs="Times New Roman"/>
          <w:szCs w:val="32"/>
        </w:rPr>
      </w:pPr>
      <w:r>
        <w:rPr>
          <w:rFonts w:hint="default" w:ascii="Times New Roman" w:hAnsi="Times New Roman" w:cs="Times New Roman"/>
          <w:b/>
          <w:szCs w:val="32"/>
        </w:rPr>
        <w:t>一、财政拨款收入：</w:t>
      </w:r>
      <w:r>
        <w:rPr>
          <w:rFonts w:hint="default" w:ascii="Times New Roman" w:hAnsi="Times New Roman" w:cs="Times New Roman"/>
          <w:szCs w:val="32"/>
        </w:rPr>
        <w:t>指单位从同级财政部门取得的财政预算资金。</w:t>
      </w:r>
    </w:p>
    <w:p>
      <w:pPr>
        <w:adjustRightInd w:val="0"/>
        <w:snapToGrid w:val="0"/>
        <w:spacing w:line="600" w:lineRule="exact"/>
        <w:ind w:firstLine="628" w:firstLineChars="200"/>
        <w:rPr>
          <w:rFonts w:hint="default" w:ascii="Times New Roman" w:hAnsi="Times New Roman" w:cs="Times New Roman"/>
          <w:szCs w:val="32"/>
        </w:rPr>
      </w:pPr>
      <w:r>
        <w:rPr>
          <w:rFonts w:hint="default" w:ascii="Times New Roman" w:hAnsi="Times New Roman" w:cs="Times New Roman"/>
          <w:b/>
          <w:bCs/>
          <w:szCs w:val="32"/>
        </w:rPr>
        <w:t>二、事业收入：</w:t>
      </w:r>
      <w:r>
        <w:rPr>
          <w:rFonts w:hint="default" w:ascii="Times New Roman" w:hAnsi="Times New Roman" w:cs="Times New Roman"/>
          <w:szCs w:val="32"/>
        </w:rPr>
        <w:t>指事业单位开展专业业务活动及辅助活动所取得的收入。</w:t>
      </w:r>
    </w:p>
    <w:p>
      <w:pPr>
        <w:pStyle w:val="8"/>
        <w:adjustRightInd w:val="0"/>
        <w:snapToGrid w:val="0"/>
        <w:spacing w:line="600" w:lineRule="exact"/>
        <w:ind w:firstLine="616" w:firstLineChars="196"/>
        <w:rPr>
          <w:rFonts w:hint="default" w:ascii="Times New Roman" w:hAnsi="Times New Roman" w:cs="Times New Roman"/>
          <w:b/>
          <w:bCs/>
          <w:szCs w:val="32"/>
        </w:rPr>
      </w:pPr>
      <w:r>
        <w:rPr>
          <w:rFonts w:hint="default" w:ascii="Times New Roman" w:hAnsi="Times New Roman" w:eastAsia="仿宋_GB2312" w:cs="Times New Roman"/>
          <w:b/>
          <w:sz w:val="32"/>
          <w:szCs w:val="32"/>
        </w:rPr>
        <w:t>三、</w:t>
      </w:r>
      <w:r>
        <w:rPr>
          <w:rFonts w:hint="default" w:ascii="Times New Roman" w:hAnsi="Times New Roman" w:eastAsia="仿宋_GB2312" w:cs="Times New Roman"/>
          <w:b/>
          <w:bCs/>
          <w:sz w:val="32"/>
          <w:szCs w:val="32"/>
        </w:rPr>
        <w:t>上级补助收入：</w:t>
      </w:r>
      <w:r>
        <w:rPr>
          <w:rFonts w:hint="default" w:ascii="Times New Roman" w:hAnsi="Times New Roman" w:eastAsia="仿宋_GB2312" w:cs="Times New Roman"/>
          <w:bCs/>
          <w:sz w:val="32"/>
          <w:szCs w:val="32"/>
        </w:rPr>
        <w:t>指</w:t>
      </w:r>
      <w:r>
        <w:rPr>
          <w:rFonts w:hint="default" w:ascii="Times New Roman" w:hAnsi="Times New Roman" w:eastAsia="仿宋_GB2312" w:cs="Times New Roman"/>
          <w:kern w:val="2"/>
          <w:sz w:val="32"/>
          <w:szCs w:val="32"/>
        </w:rPr>
        <w:t>事业单位从主管部门和上级单位取得的非财政补助收入。</w:t>
      </w:r>
    </w:p>
    <w:p>
      <w:pPr>
        <w:pStyle w:val="8"/>
        <w:adjustRightInd w:val="0"/>
        <w:snapToGrid w:val="0"/>
        <w:spacing w:before="0" w:beforeAutospacing="0" w:after="0" w:afterAutospacing="0" w:line="600" w:lineRule="exact"/>
        <w:ind w:firstLine="616"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四、附属单位上缴收入：</w:t>
      </w:r>
      <w:r>
        <w:rPr>
          <w:rFonts w:hint="default" w:ascii="Times New Roman" w:hAnsi="Times New Roman" w:eastAsia="仿宋_GB2312" w:cs="Times New Roman"/>
          <w:bCs/>
          <w:sz w:val="32"/>
          <w:szCs w:val="32"/>
        </w:rPr>
        <w:t>指事业单位附属独立核算单位按照有关规定上缴的收入。</w:t>
      </w:r>
    </w:p>
    <w:p>
      <w:pPr>
        <w:pStyle w:val="8"/>
        <w:adjustRightInd w:val="0"/>
        <w:snapToGrid w:val="0"/>
        <w:spacing w:before="0" w:beforeAutospacing="0" w:after="0" w:afterAutospacing="0" w:line="600" w:lineRule="exact"/>
        <w:ind w:firstLine="616"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五、经营收入</w:t>
      </w:r>
      <w:r>
        <w:rPr>
          <w:rFonts w:hint="default" w:ascii="Times New Roman" w:hAnsi="Times New Roman" w:cs="Times New Roman"/>
          <w:b/>
          <w:bCs/>
        </w:rPr>
        <w:t>：</w:t>
      </w:r>
      <w:r>
        <w:rPr>
          <w:rFonts w:hint="default" w:ascii="Times New Roman" w:hAnsi="Times New Roman" w:eastAsia="仿宋_GB2312" w:cs="Times New Roman"/>
          <w:bCs/>
          <w:sz w:val="32"/>
          <w:szCs w:val="32"/>
        </w:rPr>
        <w:t>指事业单位在专业业务活动及其辅助活动之外开展非独立核算经营活动取得的收入。</w:t>
      </w:r>
    </w:p>
    <w:p>
      <w:pPr>
        <w:pStyle w:val="8"/>
        <w:adjustRightInd w:val="0"/>
        <w:snapToGrid w:val="0"/>
        <w:spacing w:line="600" w:lineRule="exact"/>
        <w:ind w:firstLine="616" w:firstLineChars="196"/>
        <w:rPr>
          <w:rFonts w:hint="default" w:ascii="Times New Roman" w:hAnsi="Times New Roman" w:cs="Times New Roman"/>
          <w:b/>
          <w:bCs/>
          <w:szCs w:val="32"/>
        </w:rPr>
      </w:pPr>
      <w:r>
        <w:rPr>
          <w:rFonts w:hint="default" w:ascii="Times New Roman" w:hAnsi="Times New Roman" w:eastAsia="仿宋_GB2312" w:cs="Times New Roman"/>
          <w:b/>
          <w:sz w:val="32"/>
          <w:szCs w:val="32"/>
        </w:rPr>
        <w:t>六、</w:t>
      </w:r>
      <w:r>
        <w:rPr>
          <w:rFonts w:hint="default" w:ascii="Times New Roman" w:hAnsi="Times New Roman" w:eastAsia="仿宋_GB2312" w:cs="Times New Roman"/>
          <w:b/>
          <w:bCs/>
          <w:sz w:val="32"/>
          <w:szCs w:val="32"/>
        </w:rPr>
        <w:t>其他收入：</w:t>
      </w:r>
      <w:r>
        <w:rPr>
          <w:rFonts w:hint="default" w:ascii="Times New Roman" w:hAnsi="Times New Roman" w:eastAsia="仿宋_GB2312" w:cs="Times New Roman"/>
          <w:bCs/>
          <w:sz w:val="32"/>
          <w:szCs w:val="32"/>
        </w:rPr>
        <w:t>指除财政拨款收入、事业收入、上级补助收入、附属单位上缴收入、经营收入以外的各项收入。</w:t>
      </w:r>
    </w:p>
    <w:p>
      <w:pPr>
        <w:pStyle w:val="8"/>
        <w:adjustRightInd w:val="0"/>
        <w:snapToGrid w:val="0"/>
        <w:spacing w:before="0" w:beforeAutospacing="0" w:after="0" w:afterAutospacing="0" w:line="600" w:lineRule="exact"/>
        <w:ind w:firstLine="616"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七、年初结转和结余：</w:t>
      </w:r>
      <w:r>
        <w:rPr>
          <w:rFonts w:hint="default" w:ascii="Times New Roman" w:hAnsi="Times New Roman" w:eastAsia="仿宋_GB2312" w:cs="Times New Roman"/>
          <w:bCs/>
          <w:sz w:val="32"/>
          <w:szCs w:val="32"/>
        </w:rPr>
        <w:t>指以前年度安排、结转到本年仍按原规定用途继续使用的资金。</w:t>
      </w:r>
    </w:p>
    <w:p>
      <w:pPr>
        <w:pStyle w:val="8"/>
        <w:adjustRightInd w:val="0"/>
        <w:snapToGrid w:val="0"/>
        <w:spacing w:before="0" w:beforeAutospacing="0" w:after="0" w:afterAutospacing="0" w:line="600" w:lineRule="exact"/>
        <w:ind w:firstLine="616"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八、结余分配：</w:t>
      </w:r>
      <w:r>
        <w:rPr>
          <w:rFonts w:hint="default" w:ascii="Times New Roman" w:hAnsi="Times New Roman" w:eastAsia="仿宋_GB2312" w:cs="Times New Roman"/>
          <w:bCs/>
          <w:sz w:val="32"/>
          <w:szCs w:val="32"/>
        </w:rPr>
        <w:t>指事业单位按照会计制度规定缴纳的所得税以及从非财政拨款结余中提取的职工福利基金、事业基金等。</w:t>
      </w:r>
    </w:p>
    <w:p>
      <w:pPr>
        <w:pStyle w:val="8"/>
        <w:adjustRightInd w:val="0"/>
        <w:snapToGrid w:val="0"/>
        <w:spacing w:before="0" w:beforeAutospacing="0" w:after="0" w:afterAutospacing="0" w:line="600" w:lineRule="exact"/>
        <w:ind w:firstLine="616" w:firstLineChars="196"/>
        <w:rPr>
          <w:rFonts w:hint="default" w:ascii="Times New Roman" w:hAnsi="Times New Roman" w:eastAsia="仿宋_GB2312" w:cs="Times New Roman"/>
          <w:b/>
          <w:sz w:val="32"/>
          <w:szCs w:val="32"/>
        </w:rPr>
      </w:pPr>
      <w:r>
        <w:rPr>
          <w:rFonts w:hint="default" w:ascii="Times New Roman" w:hAnsi="Times New Roman" w:eastAsia="仿宋_GB2312" w:cs="Times New Roman"/>
          <w:b/>
          <w:bCs/>
          <w:sz w:val="32"/>
          <w:szCs w:val="32"/>
        </w:rPr>
        <w:t>九、年末结转和结余：</w:t>
      </w:r>
      <w:r>
        <w:rPr>
          <w:rFonts w:hint="default" w:ascii="Times New Roman" w:hAnsi="Times New Roman" w:eastAsia="仿宋_GB2312" w:cs="Times New Roman"/>
          <w:bCs/>
          <w:sz w:val="32"/>
          <w:szCs w:val="32"/>
        </w:rPr>
        <w:t>指单位本年度或以前年度预算安排、因客观条件发生变化未全部执行或未执行，结转到以后年度继续使用的资金，或项目已经完成等产生的结余资金。</w:t>
      </w:r>
    </w:p>
    <w:p>
      <w:pPr>
        <w:pStyle w:val="8"/>
        <w:adjustRightInd w:val="0"/>
        <w:snapToGrid w:val="0"/>
        <w:spacing w:before="0" w:beforeAutospacing="0" w:after="0" w:afterAutospacing="0" w:line="600" w:lineRule="exact"/>
        <w:ind w:firstLine="616"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十、基本支出：</w:t>
      </w:r>
      <w:r>
        <w:rPr>
          <w:rFonts w:hint="default" w:ascii="Times New Roman" w:hAnsi="Times New Roman" w:eastAsia="仿宋_GB2312" w:cs="Times New Roman"/>
          <w:sz w:val="32"/>
          <w:szCs w:val="32"/>
        </w:rPr>
        <w:t>指单位为保障其机构正常运转、完成日常工作任务而发生的人员支出和公用支出。</w:t>
      </w:r>
    </w:p>
    <w:p>
      <w:pPr>
        <w:pStyle w:val="8"/>
        <w:spacing w:before="0" w:beforeAutospacing="0" w:after="0" w:afterAutospacing="0" w:line="600" w:lineRule="exact"/>
        <w:ind w:firstLine="616" w:firstLineChars="196"/>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十一、项目支出：</w:t>
      </w:r>
      <w:r>
        <w:rPr>
          <w:rFonts w:hint="default" w:ascii="Times New Roman" w:hAnsi="Times New Roman" w:eastAsia="仿宋_GB2312" w:cs="Times New Roman"/>
          <w:sz w:val="32"/>
          <w:szCs w:val="32"/>
        </w:rPr>
        <w:t>指单位为完成特定行政任务和事业发展目标在基本支出之外所发生的支出。</w:t>
      </w:r>
    </w:p>
    <w:p>
      <w:pPr>
        <w:pStyle w:val="8"/>
        <w:spacing w:before="0" w:beforeAutospacing="0" w:after="0" w:afterAutospacing="0" w:line="600" w:lineRule="exact"/>
        <w:ind w:firstLine="616" w:firstLineChars="196"/>
        <w:jc w:val="both"/>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十二、经营支出：</w:t>
      </w:r>
      <w:r>
        <w:rPr>
          <w:rFonts w:hint="default" w:ascii="Times New Roman" w:hAnsi="Times New Roman" w:eastAsia="仿宋_GB2312" w:cs="Times New Roman"/>
          <w:sz w:val="32"/>
          <w:szCs w:val="32"/>
        </w:rPr>
        <w:t>指事业单位在专业业务活动及其辅助活动之外开展非独立核算经营活动发生的支出。</w:t>
      </w:r>
    </w:p>
    <w:p>
      <w:pPr>
        <w:pStyle w:val="8"/>
        <w:spacing w:before="0" w:beforeAutospacing="0" w:after="0" w:afterAutospacing="0" w:line="600" w:lineRule="exact"/>
        <w:ind w:firstLine="616" w:firstLineChars="196"/>
        <w:jc w:val="both"/>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十三、“三公”经费：</w:t>
      </w:r>
      <w:r>
        <w:rPr>
          <w:rFonts w:hint="default" w:ascii="Times New Roman" w:hAnsi="Times New Roman" w:eastAsia="仿宋_GB2312" w:cs="Times New Roman"/>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支出。</w:t>
      </w:r>
    </w:p>
    <w:p>
      <w:pPr>
        <w:pStyle w:val="8"/>
        <w:spacing w:before="0" w:beforeAutospacing="0" w:after="0" w:afterAutospacing="0" w:line="600" w:lineRule="exact"/>
        <w:ind w:firstLine="616" w:firstLineChars="196"/>
        <w:jc w:val="both"/>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十四、机关运行经费</w:t>
      </w:r>
      <w:r>
        <w:rPr>
          <w:rFonts w:hint="default" w:ascii="Times New Roman" w:hAnsi="Times New Roman" w:eastAsia="仿宋_GB2312" w:cs="Times New Roman"/>
          <w:sz w:val="32"/>
          <w:szCs w:val="32"/>
        </w:rPr>
        <w:t>：指为保障行政单位（含参照公务员法管理的事业单位）运行用于购买货物和服务的各项资金</w:t>
      </w:r>
      <w:r>
        <w:rPr>
          <w:rFonts w:hint="default" w:ascii="Times New Roman" w:hAnsi="Times New Roman" w:eastAsia="仿宋_GB2312" w:cs="Times New Roman"/>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pPr>
        <w:tabs>
          <w:tab w:val="left" w:pos="2198"/>
        </w:tabs>
        <w:rPr>
          <w:rFonts w:hint="default" w:ascii="Times New Roman" w:hAnsi="Times New Roman" w:cs="Times New Roman"/>
        </w:rPr>
      </w:pPr>
    </w:p>
    <w:p>
      <w:pPr>
        <w:tabs>
          <w:tab w:val="left" w:pos="2198"/>
        </w:tabs>
        <w:rPr>
          <w:rFonts w:hint="default" w:ascii="Times New Roman" w:hAnsi="Times New Roman" w:cs="Times New Roman"/>
        </w:rPr>
      </w:pPr>
    </w:p>
    <w:sectPr>
      <w:footerReference r:id="rId5" w:type="default"/>
      <w:pgSz w:w="11906" w:h="16838"/>
      <w:pgMar w:top="2098" w:right="1474" w:bottom="1984" w:left="1587" w:header="0" w:footer="1588" w:gutter="0"/>
      <w:pgNumType w:fmt="decimal" w:start="1"/>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3"/>
      </w:rPr>
    </w:pPr>
    <w:r>
      <w:fldChar w:fldCharType="begin"/>
    </w:r>
    <w:r>
      <w:rPr>
        <w:rStyle w:val="13"/>
      </w:rPr>
      <w:instrText xml:space="preserve">PAGE  </w:instrText>
    </w:r>
    <w:r>
      <w:fldChar w:fldCharType="separate"/>
    </w:r>
    <w:r>
      <w:rPr>
        <w:rStyle w:val="13"/>
      </w:rPr>
      <w:t>1</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ascii="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DEDB5"/>
    <w:multiLevelType w:val="singleLevel"/>
    <w:tmpl w:val="D0DDEDB5"/>
    <w:lvl w:ilvl="0" w:tentative="0">
      <w:start w:val="2"/>
      <w:numFmt w:val="decimal"/>
      <w:suff w:val="nothing"/>
      <w:lvlText w:val="（%1）"/>
      <w:lvlJc w:val="left"/>
      <w:rPr>
        <w:rFonts w:hint="default" w:ascii="仿宋_GB2312" w:hAnsi="仿宋_GB2312" w:eastAsia="仿宋_GB2312" w:cs="仿宋_GB2312"/>
        <w:b/>
        <w:bCs/>
      </w:rPr>
    </w:lvl>
  </w:abstractNum>
  <w:abstractNum w:abstractNumId="1">
    <w:nsid w:val="2CF9A4B6"/>
    <w:multiLevelType w:val="singleLevel"/>
    <w:tmpl w:val="2CF9A4B6"/>
    <w:lvl w:ilvl="0" w:tentative="0">
      <w:start w:val="3"/>
      <w:numFmt w:val="decimal"/>
      <w:suff w:val="nothing"/>
      <w:lvlText w:val="（%1）"/>
      <w:lvlJc w:val="left"/>
    </w:lvl>
  </w:abstractNum>
  <w:abstractNum w:abstractNumId="2">
    <w:nsid w:val="3CB6B96E"/>
    <w:multiLevelType w:val="singleLevel"/>
    <w:tmpl w:val="3CB6B96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hyphenationZone w:val="360"/>
  <w:drawingGridHorizontalSpacing w:val="313"/>
  <w:drawingGridVerticalSpacing w:val="569"/>
  <w:displayHorizontalDrawingGridEvery w:val="1"/>
  <w:displayVerticalDrawingGridEvery w:val="1"/>
  <w:characterSpacingControl w:val="compressPunctuation"/>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NzY4Yzg1N2E0MjRjMjMwNmU4YzcxZmIxYzI0ODYifQ=="/>
  </w:docVars>
  <w:rsids>
    <w:rsidRoot w:val="00000000"/>
    <w:rsid w:val="171F7C39"/>
    <w:rsid w:val="1A8C5B41"/>
    <w:rsid w:val="4D237767"/>
    <w:rsid w:val="6CF81F47"/>
    <w:rsid w:val="7C67713A"/>
    <w:rsid w:val="7F3E29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autoRedefine/>
    <w:unhideWhenUsed/>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center"/>
    </w:pPr>
    <w:rPr>
      <w:rFonts w:eastAsia="黑体"/>
      <w:sz w:val="36"/>
    </w:rPr>
  </w:style>
  <w:style w:type="paragraph" w:styleId="4">
    <w:name w:val="Date"/>
    <w:basedOn w:val="1"/>
    <w:next w:val="1"/>
    <w:link w:val="14"/>
    <w:autoRedefine/>
    <w:qFormat/>
    <w:uiPriority w:val="0"/>
    <w:pPr>
      <w:ind w:left="100" w:leftChars="2500"/>
    </w:p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uiPriority w:val="0"/>
  </w:style>
  <w:style w:type="character" w:customStyle="1" w:styleId="14">
    <w:name w:val="日期 Char"/>
    <w:basedOn w:val="11"/>
    <w:link w:val="4"/>
    <w:uiPriority w:val="0"/>
    <w:rPr>
      <w:rFonts w:eastAsia="仿宋_GB2312"/>
      <w:kern w:val="2"/>
      <w:sz w:val="32"/>
    </w:rPr>
  </w:style>
  <w:style w:type="character" w:customStyle="1" w:styleId="15">
    <w:name w:val="15"/>
    <w:basedOn w:val="11"/>
    <w:uiPriority w:val="0"/>
    <w:rPr>
      <w:rFonts w:hint="default" w:ascii="Calibri" w:hAnsi="Calibri"/>
      <w:color w:val="0000FF"/>
      <w:u w:val="single"/>
    </w:rPr>
  </w:style>
  <w:style w:type="paragraph" w:customStyle="1" w:styleId="16">
    <w:name w:val="List Paragraph"/>
    <w:basedOn w:val="1"/>
    <w:uiPriority w:val="0"/>
    <w:pPr>
      <w:ind w:firstLine="420" w:firstLineChars="200"/>
    </w:pPr>
    <w:rPr>
      <w:rFonts w:ascii="Calibri" w:hAnsi="Calibri"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4781</Words>
  <Characters>5047</Characters>
  <Lines>36</Lines>
  <Paragraphs>10</Paragraphs>
  <TotalTime>26</TotalTime>
  <ScaleCrop>false</ScaleCrop>
  <LinksUpToDate>false</LinksUpToDate>
  <CharactersWithSpaces>5061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2021-07-16T08:54:00Z</dcterms:created>
  <dc:creator>杨丽</dc:creator>
  <cp:lastModifiedBy>Administrator</cp:lastModifiedBy>
  <cp:lastPrinted>2022-07-12T17:13:00Z</cp:lastPrinted>
  <dcterms:modified xsi:type="dcterms:W3CDTF">2024-03-22T01:26:19Z</dcterms:modified>
  <dc:title>财〔2002〕号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5270EB9EE883495BA614BADC9EA4D5BF_13</vt:lpwstr>
  </property>
</Properties>
</file>