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333333"/>
          <w:spacing w:val="0"/>
          <w:sz w:val="45"/>
          <w:szCs w:val="45"/>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rPr>
        <w:t>安徽省医疗保障局关于印发2022年全省医疗保障工作要点的通知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textAlignment w:val="center"/>
        <w:rPr>
          <w:rFonts w:hint="eastAsia" w:ascii="微软雅黑" w:hAnsi="微软雅黑" w:eastAsia="微软雅黑" w:cs="微软雅黑"/>
          <w:i w:val="0"/>
          <w:iCs w:val="0"/>
          <w:caps w:val="0"/>
          <w:color w:val="5D5D5D"/>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"javascript:void(0)" \o "分享到新浪微博"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各市医保局，局各处室、单位：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现将《2022年全省医疗保障工作要点》印发给你们，请结合实际，认真贯彻落实。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184"/>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                                               安徽省医疗保障局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280" w:firstLine="64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                         2022年2月21日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color w:val="00000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color w:val="000000"/>
          <w:sz w:val="27"/>
          <w:szCs w:val="27"/>
        </w:rPr>
      </w:pPr>
      <w:r>
        <w:rPr>
          <w:rFonts w:hint="default" w:ascii="Times New Roman" w:hAnsi="Times New Roman" w:eastAsia="微软雅黑" w:cs="Times New Roman"/>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2022年全省医疗保障工作要点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left"/>
        <w:rPr>
          <w:rFonts w:hint="default" w:ascii="Times New Roman" w:hAnsi="Times New Roman" w:cs="Times New Roman"/>
          <w:color w:val="000000"/>
          <w:sz w:val="32"/>
          <w:szCs w:val="32"/>
        </w:rPr>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总体要求：坚持以习近平新时代中国特色社会主义思想为指导，全面贯彻落实党的十九大和十九届历次全会精神，全面落实习近平总书记对安徽作出的系列重要讲话指示批示，按照省委、省政府和国家医疗保障局决策部署，坚持以人民为中心，坚定不移改进工作作风，持续深化医疗保障制度改革，不断提升医保治理能力，推动全省医疗保障事业高质量发展，以优异成绩迎接党的二十大胜利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kern w:val="0"/>
          <w:sz w:val="32"/>
          <w:szCs w:val="32"/>
          <w:bdr w:val="none" w:color="auto" w:sz="0" w:space="0"/>
          <w:shd w:val="clear" w:fill="FFFFFF"/>
          <w:lang w:val="en-US" w:eastAsia="zh-CN" w:bidi="ar"/>
        </w:rPr>
        <w:t>一、纵深推进全面从严治党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深入推进政治机关建设。深入学习宣传贯彻党的十九届六中全会和二十大精神，严格执行贯彻落实习近平总书记重要讲话指示批示“两规定一机制”。落实全面从严治党主体责任，扎实推动省委巡视反馈问题全面整改。落实意识形态工作责任制，防范和化解医保领域重大风险。推动党建与业务深度融合，持续深化模范机关创建，探索开展党支部品牌创建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持续加强党风廉政建设。深入学习贯彻十九届中央纪委六次全会及省纪委十一届二次全会精神，强化全省医疗保障系统党风廉政建设，深化医保领域反腐败工作。严格落实中央八项规定精神及省委实施细则，持续开展医疗保障领域群众身边的腐败和不正之风专项整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kern w:val="0"/>
          <w:sz w:val="32"/>
          <w:szCs w:val="32"/>
          <w:bdr w:val="none" w:color="auto" w:sz="0" w:space="0"/>
          <w:shd w:val="clear" w:fill="FFFFFF"/>
          <w:lang w:val="en-US" w:eastAsia="zh-CN" w:bidi="ar"/>
        </w:rPr>
        <w:t>二、进一步改进工作作风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进一步改进工作作风。坚持“一改、两为、五做到”，推进落实全省医保系统“改作风、办实事、优环境”细化措施。持续加强全省医疗保障系统行风建设，开展医保队伍行风教育，分层分类分批开展轮训，组织正面典型评选激励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4．扎实做好信访工作。落实“党建+信访”工作机制，加强和改进信访考核工作。完善医保信访工作机制，落实定期接访下访和阅批群众来信工作制度，专项排查起底医保领域信访突出问题，开展信访案件评查督查，推进化解重复信访积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kern w:val="0"/>
          <w:sz w:val="32"/>
          <w:szCs w:val="32"/>
          <w:bdr w:val="none" w:color="auto" w:sz="0" w:space="0"/>
          <w:shd w:val="clear" w:fill="FFFFFF"/>
          <w:lang w:val="en-US" w:eastAsia="zh-CN" w:bidi="ar"/>
        </w:rPr>
        <w:t>三、健全和完善医疗保障待遇制度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有效衔接乡村振兴战略。落实农村低收入人口分类资助参保政策，确保脱贫人口和防贫监测人口应保尽保。稳妥有序落实巩固脱贫攻坚过渡期保障政策，防范化解因病返贫致贫风险，减轻患者就医负担，促进农民增收。健全医疗救助对象信息共享机制和防止因病返贫致贫监测预警机制，确保医疗救助对象应救尽救。总结推广救助人员定点医疗保障试点经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加快推进基本医保省级统筹。制定基本医保省级统筹实施意见，建立基本医疗保险省级调剂金制度。落实医疗保障待遇清单制度，清理规范全省基本医疗保障制度政策，逐步实现基本制度、基本政策、基金支付全省统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7．完善基本医疗保障政策制度。健全重特大疾病医疗保险和医疗救助制度。统一全省职工基本医保制度框架，整合衔接职工大额医疗费用补助与职工大病保险制度，统一规范全省基本医保待遇算法与规则。探索开展“同病同保障”试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8．补齐门诊保障短板。完善高血压、糖尿病门诊用药保障机制与健康管理，创建高水平“两病”门诊用药保障专项行动示范城市。推进职工医保门诊共济保障机制建设，全面改革职工基本医保个人账户。动态调整慢特病门诊用药目录和病种目录。探索慢特病分类保障方式，完善病种医保结算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9．深化长期护理保险制度试点。指导试点市探索扩大失能人群保障范围，统一启用国家长期护理失能等级评估标准。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kern w:val="0"/>
          <w:sz w:val="32"/>
          <w:szCs w:val="32"/>
          <w:bdr w:val="none" w:color="auto" w:sz="0" w:space="0"/>
          <w:shd w:val="clear" w:fill="FFFFFF"/>
          <w:lang w:val="en-US" w:eastAsia="zh-CN" w:bidi="ar"/>
        </w:rPr>
        <w:t>四、加强医药服务管理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10．严格执行国家新版药品目录。督促指导各统筹地区执行国家新版药品目录，做好相关药品调整及信息系统、数据库更新工作。按期完成省级原增补药品消化任务。制定部分医保目录内药品医保支付标准，扎实做好监测评估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11．做好国家谈判药品落地工作。推进完善国家谈判药品“双通道”管理机制，实现“双通道”药店县域全覆盖。加强国家谈判药品使用监测工作，建立医疗机构配备情况通报机制，督促定点医疗机构落实谈判药品供应主体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12．支持中医药传承创新发展。制定中药配方颗粒管理办法，将符合条件的医疗机构制剂、中药饮片和中药配方颗粒等纳入我省医保支付范围。对中药配方颗粒实施挂网采购、阳光交易。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13．推进多元化支付方式改革。推进DRG/DIP医保支付方式改革三年行动计划，实现统筹地区全覆盖。开展医保支付方式改革试点评估和政策培训，创建DRG/DIP医保支付方式改革省级示范点。制定康复住院按床日付费实施方案，在全省范围推广实施。规范基层医疗机构适宜日间病床收治住院病种按病种付费试点工作，完善省属医疗机构按病种付费政策，规范紧密型县域医共体医保基金包干使用政策。推进“互联网+”医保支付相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14．强化两定协议管理。做好两定协议范本细化和执行指导工作，推动落实《全省医疗保障定点医药机构服务协议范本（试行）》签订，进一步规范定点机构医药服务行为。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15．落实疫情防控相关费用保障。继续落实新冠肺炎救治“两个确保”，做好新冠病毒疫苗及接种费用保障工作，按时完成资金上解、信息报送、费用清算等各项工作。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黑体" w:hAnsi="黑体" w:eastAsia="黑体" w:cs="黑体"/>
          <w:i w:val="0"/>
          <w:iCs w:val="0"/>
          <w:caps w:val="0"/>
          <w:color w:val="000000"/>
          <w:spacing w:val="0"/>
          <w:kern w:val="0"/>
          <w:sz w:val="32"/>
          <w:szCs w:val="32"/>
          <w:bdr w:val="none" w:color="auto" w:sz="0" w:space="0"/>
          <w:shd w:val="clear" w:fill="FFFFFF"/>
          <w:lang w:val="en-US" w:eastAsia="zh-CN" w:bidi="ar"/>
        </w:rPr>
        <w:t>五、协同推进医药服务供给侧改革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16．推进集中带量采购提速扩面。落实国家集中带量采购成果，开展“未过评”药品省级集中带量采购，确保国家和省级集采药品合计达到350个以上。探索省采耗材扩品、扩围，开展骨科创伤、药物球囊、种植牙等集采。完善省级集中带量采购制度体系，推进集采配套政策落地实施。持续推进临床检验试剂集采工作。稳步推进大型医用设备集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17．深化医疗服务价格改革。落实医疗服务价格动态调整机制，开展调价评估，符合调价条件，触发实施调价。按照长三角地区医保一体化合理比价机制和疏导医疗服务价格突出矛盾要求，开展医疗服务价格专项或个别调整。强化部门协同，加快新增医疗服务价格项目审核及价格核定工作。支持区域医疗中心发展，落实国家及省出台的医疗服务价格支持政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kern w:val="0"/>
          <w:sz w:val="32"/>
          <w:szCs w:val="32"/>
          <w:bdr w:val="none" w:color="auto" w:sz="0" w:space="0"/>
          <w:shd w:val="clear" w:fill="FFFFFF"/>
          <w:lang w:val="en-US" w:eastAsia="zh-CN" w:bidi="ar"/>
        </w:rPr>
        <w:t>六、巩固基金监管高压态势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18．强化监督检查。继续常态化开展监督检查，确保实现日常稽核、自查自纠和抽查复查“三个全覆盖”，进一步规范定点医药机构医药服务行为。纵深推进“三假”专项整治行动，重点整治肿瘤基因检测、血液透析、医保个人账户等重点领域存在的“三假”突出问题。开展医保经办机构专项检查，进一步规范医保经办流程，压实经办审核责任。进一步完善与公安、卫生健康、市场监管、药监等部门间相互配合、协同监管的综合监管制度，健全协同执法工作机制，增强打击欺诈骗保震慑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19．推进监管方式创新。总结推广试点市有效做法和先进经验，加快推进全省智能监控系统建设，构建全方位、全流程、全环节的智能监控“防火墙”。推广信用体系建设试点经验，建立定点医药机构、医师、药师和参保人员等各类行为主体的信用评价指标体系，依法依规实施守信联合激励和失信联合惩戒。</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20．提升监管能力水平。落实省委编委《关于完善体制机制系统加强医保基金监管工作的意见》，强化基金监管职能机构建设，推动建立上下一致、权责明晰的基金监管执法体系。建立健全医疗保障基金使用监管长效机制，织密扎牢基金监管制度笼子。制定定点医疗机构违法违规行为清单，统一检查内容标准，规范监督检查行为。加强基金监管业务培训，进一步提升监管能力。组织开展医保基金监管集中宣传月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sz w:val="32"/>
          <w:szCs w:val="32"/>
          <w:bdr w:val="none" w:color="auto" w:sz="0" w:space="0"/>
          <w:shd w:val="clear" w:fill="FFFFFF"/>
        </w:rPr>
        <w:t>七、优化医疗保障公共服务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21．加快构建统一规范的医疗保障经办管理服务体系。统一经办规程，规范服务标识、经办窗口设置、服务事项、服务流程、服务时限，推进标准化窗口和示范点建设。大力推进服务下沉，加快构建覆盖市、县、乡镇（街道）、村（社区）的医疗保障服务网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22．提升医疗保障经办服务效能。开展医保经办“规范年”建设。坚持传统服务方式和新型服务方式并行，统筹优化线上线下一体化公共服务，推进政务服务事项网上办理，提高服务适老化水平。统一“跨省通办”政务服务事项规则，加强数据共享，推进落实六项高频政务服务事项“跨省通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23．持续优化异地就医直接结算服务。进一步优化异地就医备案管理服务，逐步统一全省异地就医备案管理。探索取消省内异地住院、异地门诊备案手续，逐步实现省内就医“无”异地直接结算。扩大门诊慢性病跨省直接结算试点范围。妥善解决跨省就医“待遇差”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kern w:val="0"/>
          <w:sz w:val="32"/>
          <w:szCs w:val="32"/>
          <w:bdr w:val="none" w:color="auto" w:sz="0" w:space="0"/>
          <w:shd w:val="clear" w:fill="FFFFFF"/>
          <w:lang w:val="en-US" w:eastAsia="zh-CN" w:bidi="ar"/>
        </w:rPr>
        <w:t>八、夯实医保高质量发展基础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24．优化医保信息平台功能。推动医保信息平台各子系统全面落地，完善医保信息平台功能，推进实施“互联网+政务服务”，大力推行医保服务事项网上办、掌上办、“一网通办”，实现“智慧”医保目标。建立健全网络和信息系统安全防护，完善网络安全事件应急处置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25．拓展医保电子凭证应用。深入拓展就医购药和医保经办服务场景，不断优化应用功能，显著提升应用体验，推进就医购药服务“一码通”、医保政务服务“一码办”。加强国家医保服务网厅和APP推广应用。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26．动态发布医保信息业务编码标准。持续做好医保疾病诊断和手术操作、医疗服务项目、药品和医用耗材等15项医保信息业务编码的动态更新，及时组织开展贯彻执行和跟踪问效工作。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27．推进法治机关建设。宣传贯彻《安徽省“十四五”全民医疗保障发展规划》，完善部门联动协作机制。稳妥办理行政诉讼案件，推进法治政府建设等系列工作。贯彻落实国家工作人员学法用法制度，开展宪法民法典等宣传周活动；做好合法性审查、重大事项专项审查及公平竞争审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28．加强基金预算管理和风险预警。科学编制医疗保障基金收支预算，加强预算执行监督。健全基金运行风险评估、预警机制，定期开展基金运行分析。强化转移支付各项资金的绩效管理，推进医保基金管理绩效评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kern w:val="0"/>
          <w:sz w:val="32"/>
          <w:szCs w:val="32"/>
          <w:bdr w:val="none" w:color="auto" w:sz="0" w:space="0"/>
          <w:shd w:val="clear" w:fill="FFFFFF"/>
          <w:lang w:val="en-US" w:eastAsia="zh-CN" w:bidi="ar"/>
        </w:rPr>
        <w:t>九、推进长三角医疗保障一体化发展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29．协同推进长三角医保一体化发展。加强与沪苏浙医保部门的沟通协作，持续推进长三角医保目录一体化工作。拓展长三角区域价格招采联动内涵。认真落实《长三角地区医疗保障基金监管合作框架协议》，配合轮值省（市）医保局开展长三角地区跨省联合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黑体" w:hAnsi="黑体" w:eastAsia="黑体" w:cs="黑体"/>
          <w:i w:val="0"/>
          <w:iCs w:val="0"/>
          <w:caps w:val="0"/>
          <w:color w:val="000000"/>
          <w:spacing w:val="0"/>
          <w:kern w:val="0"/>
          <w:sz w:val="32"/>
          <w:szCs w:val="32"/>
          <w:bdr w:val="none" w:color="auto" w:sz="0" w:space="0"/>
          <w:shd w:val="clear" w:fill="FFFFFF"/>
          <w:lang w:val="en-US" w:eastAsia="zh-CN" w:bidi="ar"/>
        </w:rPr>
        <w:t>十、持续推进医保治理创新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30．加大医疗保障宣传力度。加强宣传阵地建设，经常性开展医保政策宣讲，加强舆情监测、引导和应对。 提升政务公开规范化水平，加强政策解读，规范政务信息报送管理，及时回应社会关切。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31．加强医疗保障政策研究。建立医保政策评估机制，组织开展专题“调研月”活动。组建安徽医科大学安徽省医疗保障研究院，常态化开展医疗保障领域政策研究。推进长三角（安徽）医药集中采购创新展示中心、安徽省医药价格和招标采购协会筹建工作，助力“双招双引”，促进我省医药健康产业加快发展。</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MTYzZjk5MjdkNmQ5MjYzNzUwNTk5NWEyMWU2MTUifQ=="/>
  </w:docVars>
  <w:rsids>
    <w:rsidRoot w:val="00000000"/>
    <w:rsid w:val="47FD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4192</Words>
  <Characters>4244</Characters>
  <Lines>0</Lines>
  <Paragraphs>0</Paragraphs>
  <TotalTime>3</TotalTime>
  <ScaleCrop>false</ScaleCrop>
  <LinksUpToDate>false</LinksUpToDate>
  <CharactersWithSpaces>4276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2023-09-12T02:13:50Z</dcterms:created>
  <dc:creator>Administrator</dc:creator>
  <cp:lastModifiedBy>郭坤</cp:lastModifiedBy>
  <dcterms:modified xsi:type="dcterms:W3CDTF">2023-09-12T02:17:35Z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4F1DB500CA5941499E55BD5ADB42E2BF_12</vt:lpwstr>
  </property>
</Properties>
</file>