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color w:val="000000"/>
          <w:sz w:val="32"/>
          <w:szCs w:val="32"/>
        </w:rPr>
      </w:pPr>
    </w:p>
    <w:p>
      <w:pPr>
        <w:spacing w:line="600" w:lineRule="exact"/>
        <w:jc w:val="center"/>
        <w:rPr>
          <w:rStyle w:val="13"/>
          <w:rFonts w:eastAsia="方正小标宋简体"/>
          <w:b w:val="0"/>
          <w:color w:val="000000"/>
          <w:sz w:val="44"/>
          <w:szCs w:val="44"/>
        </w:rPr>
      </w:pPr>
      <w:bookmarkStart w:id="1" w:name="_GoBack"/>
      <w:r>
        <w:rPr>
          <w:rFonts w:eastAsia="方正小标宋简体"/>
          <w:color w:val="000000"/>
          <w:sz w:val="44"/>
          <w:szCs w:val="44"/>
        </w:rPr>
        <w:t>安徽省</w:t>
      </w:r>
      <w:r>
        <w:rPr>
          <w:rStyle w:val="13"/>
          <w:rFonts w:eastAsia="方正小标宋简体"/>
          <w:b w:val="0"/>
          <w:color w:val="000000"/>
          <w:sz w:val="44"/>
          <w:szCs w:val="44"/>
        </w:rPr>
        <w:t>农村生活污水治理实施方案</w:t>
      </w:r>
      <w:bookmarkEnd w:id="1"/>
      <w:r>
        <w:rPr>
          <w:rStyle w:val="13"/>
          <w:rFonts w:eastAsia="方正小标宋简体"/>
          <w:b w:val="0"/>
          <w:color w:val="000000"/>
          <w:sz w:val="44"/>
          <w:szCs w:val="44"/>
        </w:rPr>
        <w:t>（2021-2025年）</w:t>
      </w:r>
    </w:p>
    <w:p>
      <w:pPr>
        <w:pStyle w:val="9"/>
        <w:widowControl/>
        <w:spacing w:before="0" w:beforeAutospacing="0" w:after="0" w:afterAutospacing="0" w:line="420" w:lineRule="atLeast"/>
        <w:ind w:firstLine="420"/>
        <w:jc w:val="both"/>
        <w:rPr>
          <w:rFonts w:ascii="Times New Roman" w:hAnsi="Times New Roman" w:eastAsia="仿宋"/>
          <w:color w:val="000000"/>
        </w:rPr>
      </w:pPr>
    </w:p>
    <w:p>
      <w:pPr>
        <w:pStyle w:val="9"/>
        <w:widowControl/>
        <w:spacing w:before="0" w:beforeAutospacing="0" w:after="0" w:afterAutospacing="0" w:line="600" w:lineRule="exact"/>
        <w:ind w:firstLine="640" w:firstLineChars="200"/>
        <w:jc w:val="both"/>
        <w:rPr>
          <w:rFonts w:ascii="Times New Roman" w:hAnsi="Times New Roman" w:eastAsia="仿宋_GB2312"/>
          <w:snapToGrid w:val="0"/>
          <w:color w:val="000000"/>
          <w:sz w:val="32"/>
          <w:szCs w:val="32"/>
        </w:rPr>
      </w:pPr>
      <w:r>
        <w:rPr>
          <w:rFonts w:ascii="Times New Roman" w:hAnsi="Times New Roman" w:eastAsia="仿宋_GB2312"/>
          <w:snapToGrid w:val="0"/>
          <w:color w:val="000000"/>
          <w:sz w:val="32"/>
          <w:szCs w:val="32"/>
        </w:rPr>
        <w:t>为深入贯彻习近平总书记关于“三农”工作重要论述，认真落实党中央、国务院及省委、省政府关于建设美丽中国、实施乡村振兴的决策部署，按照省委、省政府印发《全面推进乡村振兴加快农业农村现代化》部署要求，加快推进农村人居环境改善，补齐农村生活污水治理短板，制定本方案（以下简称“实施方案”）。</w:t>
      </w:r>
    </w:p>
    <w:p>
      <w:pPr>
        <w:spacing w:line="600" w:lineRule="exact"/>
        <w:ind w:firstLine="640" w:firstLineChars="200"/>
        <w:rPr>
          <w:rFonts w:eastAsia="黑体"/>
          <w:color w:val="000000"/>
          <w:sz w:val="32"/>
          <w:szCs w:val="32"/>
        </w:rPr>
      </w:pPr>
      <w:r>
        <w:rPr>
          <w:rFonts w:eastAsia="黑体"/>
          <w:color w:val="000000"/>
          <w:sz w:val="32"/>
          <w:szCs w:val="32"/>
        </w:rPr>
        <w:t>一、总体要求</w:t>
      </w:r>
    </w:p>
    <w:p>
      <w:pPr>
        <w:pStyle w:val="9"/>
        <w:widowControl/>
        <w:spacing w:before="0" w:beforeAutospacing="0" w:after="0" w:afterAutospacing="0" w:line="600" w:lineRule="exact"/>
        <w:ind w:firstLine="640" w:firstLineChars="200"/>
        <w:jc w:val="both"/>
        <w:rPr>
          <w:rFonts w:ascii="Times New Roman" w:hAnsi="Times New Roman" w:eastAsia="仿宋_GB2312"/>
          <w:snapToGrid w:val="0"/>
          <w:color w:val="000000"/>
          <w:sz w:val="32"/>
          <w:szCs w:val="32"/>
        </w:rPr>
      </w:pPr>
      <w:r>
        <w:rPr>
          <w:rFonts w:ascii="Times New Roman" w:hAnsi="Times New Roman" w:eastAsia="仿宋_GB2312"/>
          <w:snapToGrid w:val="0"/>
          <w:color w:val="000000"/>
          <w:sz w:val="32"/>
          <w:szCs w:val="32"/>
        </w:rPr>
        <w:t>按照实施乡村振兴战略的总要求，围绕立足新发展阶段、贯彻新发展理念、构建新发展格局带来的新形势、提出的新要求，坚持把解决好“三农”问题作为全党工作重中之重。以污水减量化、分类资源化、循环利用为导向，按照“因地制宜、注重实效，先易后难、梯次推进，政府主导、社会参与，生态为本、绿色发展”的基本原则，全面推进农村生活污水治理，优先治理水源保护区、黑臭水体集中区域、乡镇政府所在地、中心村、城乡接合部、旅游风景区等六类村庄，因地制宜开展污水处理和资源化利用。统筹污水治理与改厕、城镇和乡村工作，在规划布局、建设时序、治理模式、核查评估等方面做好衔接，因地制宜建设污水处理设施，切实提高农村生活污水治理水平。</w:t>
      </w:r>
    </w:p>
    <w:p>
      <w:pPr>
        <w:pStyle w:val="9"/>
        <w:widowControl/>
        <w:spacing w:before="0" w:beforeAutospacing="0" w:after="0" w:afterAutospacing="0" w:line="600" w:lineRule="exact"/>
        <w:ind w:firstLine="640" w:firstLineChars="200"/>
        <w:jc w:val="both"/>
        <w:rPr>
          <w:rFonts w:ascii="Times New Roman" w:hAnsi="Times New Roman" w:eastAsia="黑体"/>
          <w:snapToGrid w:val="0"/>
          <w:color w:val="000000"/>
          <w:sz w:val="32"/>
          <w:szCs w:val="32"/>
        </w:rPr>
      </w:pPr>
      <w:r>
        <w:rPr>
          <w:rFonts w:ascii="Times New Roman" w:hAnsi="Times New Roman" w:eastAsia="黑体"/>
          <w:snapToGrid w:val="0"/>
          <w:color w:val="000000"/>
          <w:sz w:val="32"/>
          <w:szCs w:val="32"/>
        </w:rPr>
        <w:t>二、主要目标</w:t>
      </w:r>
    </w:p>
    <w:p>
      <w:pPr>
        <w:spacing w:line="600" w:lineRule="exact"/>
        <w:ind w:firstLine="640" w:firstLineChars="200"/>
        <w:rPr>
          <w:snapToGrid w:val="0"/>
          <w:color w:val="000000"/>
          <w:kern w:val="0"/>
          <w:sz w:val="32"/>
          <w:szCs w:val="32"/>
        </w:rPr>
      </w:pPr>
      <w:r>
        <w:rPr>
          <w:snapToGrid w:val="0"/>
          <w:color w:val="000000"/>
          <w:kern w:val="0"/>
          <w:sz w:val="32"/>
          <w:szCs w:val="32"/>
        </w:rPr>
        <w:t xml:space="preserve">到2025年，全省新增3500个左右行政村达到生活污水治理要求，完成环境综合整治，全省农村生活污水治理率达到30%以上。其中，先行示范区、正常推进区和持续攻坚区分别达到45%、35%和25%以上。完成治理任务的行政村基本消除黑臭水体，基本建立污水处理运维管护机制。 </w:t>
      </w:r>
    </w:p>
    <w:p>
      <w:pPr>
        <w:spacing w:line="600" w:lineRule="exact"/>
        <w:ind w:firstLine="640" w:firstLineChars="200"/>
        <w:rPr>
          <w:rFonts w:eastAsia="黑体"/>
          <w:color w:val="000000"/>
          <w:sz w:val="32"/>
          <w:szCs w:val="32"/>
        </w:rPr>
      </w:pPr>
      <w:r>
        <w:rPr>
          <w:rFonts w:eastAsia="黑体"/>
          <w:color w:val="000000"/>
          <w:sz w:val="32"/>
          <w:szCs w:val="32"/>
        </w:rPr>
        <w:t>三、重点任务</w:t>
      </w:r>
    </w:p>
    <w:p>
      <w:pPr>
        <w:spacing w:line="600" w:lineRule="exact"/>
        <w:ind w:firstLine="643" w:firstLineChars="200"/>
        <w:rPr>
          <w:rFonts w:eastAsia="楷体_GB2312"/>
          <w:b/>
          <w:bCs/>
          <w:snapToGrid w:val="0"/>
          <w:color w:val="000000"/>
          <w:kern w:val="0"/>
          <w:sz w:val="32"/>
          <w:szCs w:val="32"/>
        </w:rPr>
      </w:pPr>
      <w:r>
        <w:rPr>
          <w:rFonts w:eastAsia="楷体_GB2312"/>
          <w:b/>
          <w:bCs/>
          <w:snapToGrid w:val="0"/>
          <w:color w:val="000000"/>
          <w:kern w:val="0"/>
          <w:sz w:val="32"/>
          <w:szCs w:val="32"/>
        </w:rPr>
        <w:t>（一）制定年度计划</w:t>
      </w:r>
    </w:p>
    <w:p>
      <w:pPr>
        <w:spacing w:line="600" w:lineRule="exact"/>
        <w:ind w:firstLine="643" w:firstLineChars="200"/>
        <w:rPr>
          <w:snapToGrid w:val="0"/>
          <w:color w:val="000000"/>
          <w:kern w:val="0"/>
          <w:sz w:val="32"/>
          <w:szCs w:val="32"/>
        </w:rPr>
      </w:pPr>
      <w:r>
        <w:rPr>
          <w:b/>
          <w:bCs/>
          <w:snapToGrid w:val="0"/>
          <w:color w:val="000000"/>
          <w:kern w:val="0"/>
          <w:sz w:val="32"/>
          <w:szCs w:val="32"/>
        </w:rPr>
        <w:t>1.</w:t>
      </w:r>
      <w:r>
        <w:rPr>
          <w:rFonts w:hint="eastAsia"/>
          <w:b/>
          <w:bCs/>
          <w:snapToGrid w:val="0"/>
          <w:color w:val="000000"/>
          <w:kern w:val="0"/>
          <w:sz w:val="32"/>
          <w:szCs w:val="32"/>
        </w:rPr>
        <w:t xml:space="preserve"> </w:t>
      </w:r>
      <w:r>
        <w:rPr>
          <w:b/>
          <w:bCs/>
          <w:snapToGrid w:val="0"/>
          <w:color w:val="000000"/>
          <w:kern w:val="0"/>
          <w:sz w:val="32"/>
          <w:szCs w:val="32"/>
        </w:rPr>
        <w:t>合理分解目标任务。</w:t>
      </w:r>
      <w:r>
        <w:rPr>
          <w:snapToGrid w:val="0"/>
          <w:color w:val="000000"/>
          <w:kern w:val="0"/>
          <w:sz w:val="32"/>
          <w:szCs w:val="32"/>
        </w:rPr>
        <w:t>各县（市、区）要结合实施方案，根据村庄演变趋势、人口分布、地形地貌、治理现状、治理需求等，制定实施方案或计划，分解落实年度目标任务，建立分年度目标任务的行政村清单，明确治理方式和时间节点。</w:t>
      </w:r>
    </w:p>
    <w:p>
      <w:pPr>
        <w:spacing w:line="600" w:lineRule="exact"/>
        <w:ind w:firstLine="643" w:firstLineChars="200"/>
        <w:rPr>
          <w:snapToGrid w:val="0"/>
          <w:color w:val="000000"/>
          <w:kern w:val="0"/>
          <w:sz w:val="32"/>
          <w:szCs w:val="32"/>
        </w:rPr>
      </w:pPr>
      <w:r>
        <w:rPr>
          <w:b/>
          <w:bCs/>
          <w:snapToGrid w:val="0"/>
          <w:color w:val="000000"/>
          <w:kern w:val="0"/>
          <w:sz w:val="32"/>
          <w:szCs w:val="32"/>
        </w:rPr>
        <w:t>2. 统筹农村环境整治。</w:t>
      </w:r>
      <w:r>
        <w:rPr>
          <w:snapToGrid w:val="0"/>
          <w:color w:val="000000"/>
          <w:kern w:val="0"/>
          <w:sz w:val="32"/>
          <w:szCs w:val="32"/>
        </w:rPr>
        <w:t>以农村生活污水、黑臭水体和农村饮用水水源地保护为重点，开展建制村环境整治。以县为单位分级落实各项目标任务，按季度评估工作进展，明确完成整治村庄清单和设施建设情况。新增整治村庄应基本解决突出环境问题，达到以下三项标准要求：生活污水治理率达到60%，黑臭水体整治率达到80%，村庄环境干净整洁。农村环境整治要充分利用现有工作基础，与农村人居环境整治、美丽乡村中心村建设、农村生活污水治理、农村黑臭水体治理等重点工作进行衔接，确保布局一致，项目、工程和政策联动。</w:t>
      </w:r>
    </w:p>
    <w:p>
      <w:pPr>
        <w:spacing w:line="600" w:lineRule="exact"/>
        <w:ind w:firstLine="643" w:firstLineChars="200"/>
        <w:rPr>
          <w:rFonts w:eastAsia="楷体_GB2312"/>
          <w:b/>
          <w:bCs/>
          <w:snapToGrid w:val="0"/>
          <w:color w:val="000000"/>
          <w:kern w:val="0"/>
          <w:sz w:val="32"/>
          <w:szCs w:val="32"/>
        </w:rPr>
      </w:pPr>
      <w:r>
        <w:rPr>
          <w:rFonts w:eastAsia="楷体_GB2312"/>
          <w:b/>
          <w:bCs/>
          <w:snapToGrid w:val="0"/>
          <w:color w:val="000000"/>
          <w:kern w:val="0"/>
          <w:sz w:val="32"/>
          <w:szCs w:val="32"/>
        </w:rPr>
        <w:t>（二）实施精准治理</w:t>
      </w:r>
    </w:p>
    <w:p>
      <w:pPr>
        <w:spacing w:line="600" w:lineRule="exact"/>
        <w:ind w:firstLine="640" w:firstLineChars="200"/>
        <w:rPr>
          <w:snapToGrid w:val="0"/>
          <w:color w:val="000000"/>
          <w:kern w:val="0"/>
          <w:sz w:val="32"/>
          <w:szCs w:val="32"/>
        </w:rPr>
      </w:pPr>
      <w:r>
        <w:rPr>
          <w:snapToGrid w:val="0"/>
          <w:color w:val="000000"/>
          <w:kern w:val="0"/>
          <w:sz w:val="32"/>
          <w:szCs w:val="32"/>
        </w:rPr>
        <w:t>农村生活污水处理所需的技术具有综合性特点，各地应根据山区、丘陵、平原地区不同的地貌特征, 城镇郊区、边远地区不同的条件，以及不同地域农村生活污水产生量的差异性，分区分类确定生活污水治理模式，优选成熟稳定、实用低耗的处理技术和设施，找准技术、方法、路径和机制。鼓励同区域、同类型的村庄技术工艺设备相对统一，减轻后期运维难度。</w:t>
      </w:r>
    </w:p>
    <w:p>
      <w:pPr>
        <w:spacing w:line="600" w:lineRule="exact"/>
        <w:ind w:firstLine="643" w:firstLineChars="200"/>
        <w:rPr>
          <w:snapToGrid w:val="0"/>
          <w:color w:val="000000"/>
          <w:kern w:val="0"/>
          <w:sz w:val="32"/>
          <w:szCs w:val="32"/>
        </w:rPr>
      </w:pPr>
      <w:r>
        <w:rPr>
          <w:b/>
          <w:bCs/>
          <w:snapToGrid w:val="0"/>
          <w:color w:val="000000"/>
          <w:kern w:val="0"/>
          <w:sz w:val="32"/>
          <w:szCs w:val="32"/>
        </w:rPr>
        <w:t>1.</w:t>
      </w:r>
      <w:r>
        <w:rPr>
          <w:rFonts w:hint="eastAsia"/>
          <w:b/>
          <w:bCs/>
          <w:snapToGrid w:val="0"/>
          <w:color w:val="000000"/>
          <w:kern w:val="0"/>
          <w:sz w:val="32"/>
          <w:szCs w:val="32"/>
        </w:rPr>
        <w:t xml:space="preserve"> </w:t>
      </w:r>
      <w:r>
        <w:rPr>
          <w:b/>
          <w:bCs/>
          <w:snapToGrid w:val="0"/>
          <w:color w:val="000000"/>
          <w:kern w:val="0"/>
          <w:sz w:val="32"/>
          <w:szCs w:val="32"/>
        </w:rPr>
        <w:t>纳管处理。</w:t>
      </w:r>
      <w:r>
        <w:rPr>
          <w:snapToGrid w:val="0"/>
          <w:color w:val="000000"/>
          <w:kern w:val="0"/>
          <w:sz w:val="32"/>
          <w:szCs w:val="32"/>
        </w:rPr>
        <w:t>推进城镇污水处理设施和服务向城镇近郊的农村延伸，建立城镇周边城乡一体化收集处理机制。城镇周边的村庄可以将生活污水纳入城镇污水处理设施进行统一处理，并加快农村污水收集管网和连接管网建设。</w:t>
      </w:r>
    </w:p>
    <w:p>
      <w:pPr>
        <w:spacing w:line="600" w:lineRule="exact"/>
        <w:ind w:firstLine="643" w:firstLineChars="200"/>
        <w:rPr>
          <w:snapToGrid w:val="0"/>
          <w:color w:val="000000"/>
          <w:kern w:val="0"/>
          <w:sz w:val="32"/>
          <w:szCs w:val="32"/>
        </w:rPr>
      </w:pPr>
      <w:r>
        <w:rPr>
          <w:b/>
          <w:bCs/>
          <w:snapToGrid w:val="0"/>
          <w:color w:val="000000"/>
          <w:kern w:val="0"/>
          <w:sz w:val="32"/>
          <w:szCs w:val="32"/>
        </w:rPr>
        <w:t>2. 集中处理。</w:t>
      </w:r>
      <w:r>
        <w:rPr>
          <w:snapToGrid w:val="0"/>
          <w:color w:val="000000"/>
          <w:kern w:val="0"/>
          <w:sz w:val="32"/>
          <w:szCs w:val="32"/>
        </w:rPr>
        <w:t>对不能纳入城镇污水收集管网的村庄，常住人口大于1000人、污水产生总量大于100吨/天的村民集中居住区，或常住人口大于200人、污水产生总量大于20吨/天的环境敏感区域内村民集中居住区，优先采取集中式污水处理设施处理生活污水。合理确定污水处理设施处理规模，对节假日人口“潮汐”现象明显的地区，应合理设计调节池规模，适当扩大容积。</w:t>
      </w:r>
    </w:p>
    <w:p>
      <w:pPr>
        <w:spacing w:line="600" w:lineRule="exact"/>
        <w:ind w:firstLine="643" w:firstLineChars="200"/>
        <w:rPr>
          <w:snapToGrid w:val="0"/>
          <w:color w:val="000000"/>
          <w:kern w:val="0"/>
          <w:sz w:val="32"/>
          <w:szCs w:val="32"/>
        </w:rPr>
      </w:pPr>
      <w:r>
        <w:rPr>
          <w:b/>
          <w:bCs/>
          <w:snapToGrid w:val="0"/>
          <w:color w:val="000000"/>
          <w:kern w:val="0"/>
          <w:sz w:val="32"/>
          <w:szCs w:val="32"/>
        </w:rPr>
        <w:t>3.</w:t>
      </w:r>
      <w:r>
        <w:rPr>
          <w:rFonts w:hint="eastAsia"/>
          <w:b/>
          <w:bCs/>
          <w:snapToGrid w:val="0"/>
          <w:color w:val="000000"/>
          <w:kern w:val="0"/>
          <w:sz w:val="32"/>
          <w:szCs w:val="32"/>
        </w:rPr>
        <w:t xml:space="preserve"> </w:t>
      </w:r>
      <w:r>
        <w:rPr>
          <w:b/>
          <w:bCs/>
          <w:snapToGrid w:val="0"/>
          <w:color w:val="000000"/>
          <w:kern w:val="0"/>
          <w:sz w:val="32"/>
          <w:szCs w:val="32"/>
        </w:rPr>
        <w:t>分散处理。</w:t>
      </w:r>
      <w:r>
        <w:rPr>
          <w:color w:val="000000"/>
          <w:sz w:val="32"/>
          <w:szCs w:val="32"/>
        </w:rPr>
        <w:t>对居住相对分散，生活污水难以统一收集的村庄，可采用分户无害化化粪池、净化沼气池等无害化处理设施、建设粪污收集处理体系（大三格化粪池）采取定</w:t>
      </w:r>
      <w:r>
        <w:rPr>
          <w:snapToGrid w:val="0"/>
          <w:color w:val="000000"/>
          <w:kern w:val="0"/>
          <w:sz w:val="32"/>
          <w:szCs w:val="32"/>
        </w:rPr>
        <w:t>期清掏或通过接入水肥一体化灌溉系统，用于发展生态农业；</w:t>
      </w:r>
      <w:r>
        <w:rPr>
          <w:color w:val="000000"/>
          <w:sz w:val="32"/>
          <w:szCs w:val="32"/>
        </w:rPr>
        <w:t>采用单户或联户式净化槽等处理设施进行处理，实现达标排放</w:t>
      </w:r>
      <w:r>
        <w:rPr>
          <w:snapToGrid w:val="0"/>
          <w:color w:val="000000"/>
          <w:kern w:val="0"/>
          <w:sz w:val="32"/>
          <w:szCs w:val="32"/>
        </w:rPr>
        <w:t>。同时</w:t>
      </w:r>
      <w:r>
        <w:rPr>
          <w:snapToGrid w:val="0"/>
          <w:color w:val="000000"/>
          <w:sz w:val="32"/>
          <w:szCs w:val="32"/>
        </w:rPr>
        <w:t>洗浴洗涤和餐厨废水</w:t>
      </w:r>
      <w:r>
        <w:rPr>
          <w:snapToGrid w:val="0"/>
          <w:color w:val="000000"/>
          <w:kern w:val="0"/>
          <w:sz w:val="32"/>
          <w:szCs w:val="32"/>
        </w:rPr>
        <w:t>也应进行有效收集和储存，通过庭院绿化、菜园浇灌施肥等方式进行资源化利用，或通过生物滤池、小型人工湿地、土壤渗滤等生态式净化处理，不得直接排放外环境水体，形成地表径流，造成环境影响或污染。</w:t>
      </w:r>
    </w:p>
    <w:p>
      <w:pPr>
        <w:spacing w:line="600" w:lineRule="exact"/>
        <w:ind w:firstLine="640" w:firstLineChars="200"/>
        <w:rPr>
          <w:snapToGrid w:val="0"/>
          <w:color w:val="000000"/>
          <w:kern w:val="0"/>
          <w:sz w:val="32"/>
          <w:szCs w:val="32"/>
        </w:rPr>
      </w:pPr>
      <w:r>
        <w:rPr>
          <w:snapToGrid w:val="0"/>
          <w:color w:val="000000"/>
          <w:kern w:val="0"/>
          <w:sz w:val="32"/>
          <w:szCs w:val="32"/>
        </w:rPr>
        <w:t>农村生活污水治理率为达到生活污水治理要求的行政村数量占该行政区域内所有行政村数量的比例。</w:t>
      </w:r>
      <w:r>
        <w:rPr>
          <w:snapToGrid w:val="0"/>
          <w:color w:val="000000"/>
          <w:sz w:val="32"/>
          <w:szCs w:val="32"/>
        </w:rPr>
        <w:t>自然村60%以上居民住户的粪污、洗浴洗涤和餐厨废水（以下简称“三水”）均已通过纳管、集中或分散处理，其他农户生活污水得到有效管控，不形成地表径流直排环境造成污染，视为该自然村达到生活污水治理要求；行政村内60%以上的自然村达到生活污水治理要求，其他自然村生活污水得到有效管控，视为该行政村达到生活污水治理要求。</w:t>
      </w:r>
    </w:p>
    <w:p>
      <w:pPr>
        <w:widowControl/>
        <w:numPr>
          <w:ilvl w:val="0"/>
          <w:numId w:val="1"/>
        </w:numPr>
        <w:spacing w:line="600" w:lineRule="exact"/>
        <w:ind w:firstLine="643" w:firstLineChars="200"/>
        <w:jc w:val="left"/>
        <w:rPr>
          <w:rFonts w:eastAsia="楷体_GB2312"/>
          <w:b/>
          <w:bCs/>
          <w:snapToGrid w:val="0"/>
          <w:color w:val="000000"/>
          <w:kern w:val="0"/>
          <w:sz w:val="32"/>
          <w:szCs w:val="32"/>
        </w:rPr>
      </w:pPr>
      <w:r>
        <w:rPr>
          <w:rFonts w:eastAsia="楷体_GB2312"/>
          <w:b/>
          <w:bCs/>
          <w:snapToGrid w:val="0"/>
          <w:color w:val="000000"/>
          <w:kern w:val="0"/>
          <w:sz w:val="32"/>
          <w:szCs w:val="32"/>
        </w:rPr>
        <w:t>规范建设运维</w:t>
      </w:r>
    </w:p>
    <w:p>
      <w:pPr>
        <w:spacing w:line="600" w:lineRule="exact"/>
        <w:ind w:firstLine="643" w:firstLineChars="200"/>
        <w:rPr>
          <w:snapToGrid w:val="0"/>
          <w:color w:val="000000"/>
          <w:kern w:val="0"/>
          <w:sz w:val="32"/>
          <w:szCs w:val="32"/>
        </w:rPr>
      </w:pPr>
      <w:r>
        <w:rPr>
          <w:b/>
          <w:bCs/>
          <w:snapToGrid w:val="0"/>
          <w:color w:val="000000"/>
          <w:kern w:val="0"/>
          <w:sz w:val="32"/>
          <w:szCs w:val="32"/>
        </w:rPr>
        <w:t>1. 机制长效化。</w:t>
      </w:r>
      <w:r>
        <w:rPr>
          <w:snapToGrid w:val="0"/>
          <w:color w:val="000000"/>
          <w:kern w:val="0"/>
          <w:sz w:val="32"/>
          <w:szCs w:val="32"/>
        </w:rPr>
        <w:t>推动建立有制度、有标准、有队伍、有经费、有督查的运行管护机制，</w:t>
      </w:r>
      <w:r>
        <w:rPr>
          <w:rStyle w:val="20"/>
          <w:rFonts w:ascii="Times New Roman" w:hAnsi="Times New Roman" w:eastAsia="仿宋_GB2312"/>
          <w:color w:val="000000"/>
          <w:kern w:val="0"/>
          <w:sz w:val="32"/>
          <w:szCs w:val="32"/>
        </w:rPr>
        <w:t>逐步实现县域农村污水治理设施统一规划、统一建设、统一运维。统筹农村污水治理设施建设和运维，实现厂网同步、建管一体，实现污水处理量质绩效同步提升。</w:t>
      </w:r>
    </w:p>
    <w:p>
      <w:pPr>
        <w:spacing w:line="600" w:lineRule="exact"/>
        <w:ind w:firstLine="643" w:firstLineChars="200"/>
        <w:rPr>
          <w:snapToGrid w:val="0"/>
          <w:color w:val="000000"/>
          <w:kern w:val="0"/>
          <w:sz w:val="32"/>
          <w:szCs w:val="32"/>
        </w:rPr>
      </w:pPr>
      <w:r>
        <w:rPr>
          <w:b/>
          <w:bCs/>
          <w:snapToGrid w:val="0"/>
          <w:color w:val="000000"/>
          <w:kern w:val="0"/>
          <w:sz w:val="32"/>
          <w:szCs w:val="32"/>
        </w:rPr>
        <w:t>2. 建设规范化。</w:t>
      </w:r>
      <w:r>
        <w:rPr>
          <w:snapToGrid w:val="0"/>
          <w:color w:val="000000"/>
          <w:kern w:val="0"/>
          <w:sz w:val="32"/>
          <w:szCs w:val="32"/>
        </w:rPr>
        <w:t>按照“一次建设、长久使用”的原则，精心组织施工、确保工程质量。县级人民政府要组织工程质量行业主管部门和专业机构加强污水处理设施建设的技术支持、监督管理，可委托第三方机构开展工程建设全过程监管和环境专业监理。项目建设单位对工程质量负总责，严格遵守设施工艺技术参数和贯彻执行设备材料质量标准。污水处理设施主要建设和安装设备、材料等鼓励按县域统一招标采购。</w:t>
      </w:r>
    </w:p>
    <w:p>
      <w:pPr>
        <w:spacing w:line="600" w:lineRule="exact"/>
        <w:ind w:firstLine="643" w:firstLineChars="200"/>
        <w:rPr>
          <w:snapToGrid w:val="0"/>
          <w:color w:val="000000"/>
          <w:kern w:val="0"/>
          <w:sz w:val="32"/>
          <w:szCs w:val="32"/>
        </w:rPr>
      </w:pPr>
      <w:r>
        <w:rPr>
          <w:b/>
          <w:bCs/>
          <w:snapToGrid w:val="0"/>
          <w:color w:val="000000"/>
          <w:kern w:val="0"/>
          <w:sz w:val="32"/>
          <w:szCs w:val="32"/>
        </w:rPr>
        <w:t>3. 运维标准化。</w:t>
      </w:r>
      <w:r>
        <w:rPr>
          <w:snapToGrid w:val="0"/>
          <w:color w:val="000000"/>
          <w:kern w:val="0"/>
          <w:sz w:val="32"/>
          <w:szCs w:val="32"/>
        </w:rPr>
        <w:t>实施农村生活污水处理设施运营维护及效能评价标准。</w:t>
      </w:r>
      <w:r>
        <w:rPr>
          <w:color w:val="000000"/>
          <w:sz w:val="32"/>
          <w:szCs w:val="32"/>
        </w:rPr>
        <w:t>各级人民政府要落实农村生活污水治理的主体责任，指导督促污水处理设施运行维护管理工作，加强对设施所在辖区行政管理机构的监督考核，组织对设施运行维护状况开展第三方监测评价</w:t>
      </w:r>
      <w:r>
        <w:rPr>
          <w:snapToGrid w:val="0"/>
          <w:color w:val="000000"/>
          <w:kern w:val="0"/>
          <w:sz w:val="32"/>
          <w:szCs w:val="32"/>
        </w:rPr>
        <w:t>。积极推行农村生活污水治理政府与社会资本合作等建设和运维模式，着力解决建管分离问题。</w:t>
      </w:r>
    </w:p>
    <w:p>
      <w:pPr>
        <w:spacing w:line="600" w:lineRule="exact"/>
        <w:ind w:firstLine="643" w:firstLineChars="200"/>
        <w:rPr>
          <w:snapToGrid w:val="0"/>
          <w:color w:val="000000"/>
          <w:kern w:val="0"/>
          <w:sz w:val="32"/>
          <w:szCs w:val="32"/>
        </w:rPr>
      </w:pPr>
      <w:r>
        <w:rPr>
          <w:b/>
          <w:bCs/>
          <w:snapToGrid w:val="0"/>
          <w:color w:val="000000"/>
          <w:kern w:val="0"/>
          <w:sz w:val="32"/>
          <w:szCs w:val="32"/>
        </w:rPr>
        <w:t>4. 运维市场化。</w:t>
      </w:r>
      <w:r>
        <w:rPr>
          <w:snapToGrid w:val="0"/>
          <w:color w:val="000000"/>
          <w:kern w:val="0"/>
          <w:sz w:val="32"/>
          <w:szCs w:val="32"/>
        </w:rPr>
        <w:t>积极推行污水处理设施场站与管网一体化专业运行维护机制，对包括污水收集系统、污水处理系统和污泥处理处置系统在内的污水处理设施进行整体运行维护，保障污水处理设施的有效性、系统性和完整性。鼓励采用“物联网+”技术，打造运营监管云服务平台，实时对站点进行数据分析、故障报警、运行监管，解决农村生活污水处理设施站点分散、位置偏远、管护困难等难题。</w:t>
      </w:r>
    </w:p>
    <w:p>
      <w:pPr>
        <w:spacing w:line="600" w:lineRule="exact"/>
        <w:ind w:firstLine="640"/>
        <w:rPr>
          <w:rStyle w:val="20"/>
          <w:rFonts w:ascii="Times New Roman" w:hAnsi="Times New Roman" w:eastAsia="黑体"/>
          <w:color w:val="000000"/>
          <w:kern w:val="0"/>
          <w:sz w:val="32"/>
          <w:szCs w:val="32"/>
        </w:rPr>
      </w:pPr>
      <w:r>
        <w:rPr>
          <w:rStyle w:val="20"/>
          <w:rFonts w:ascii="Times New Roman" w:hAnsi="Times New Roman" w:eastAsia="黑体"/>
          <w:color w:val="000000"/>
          <w:kern w:val="0"/>
          <w:sz w:val="32"/>
          <w:szCs w:val="32"/>
        </w:rPr>
        <w:t>四、组织保障</w:t>
      </w:r>
    </w:p>
    <w:p>
      <w:pPr>
        <w:spacing w:line="600" w:lineRule="exact"/>
        <w:ind w:firstLine="643" w:firstLineChars="200"/>
        <w:rPr>
          <w:color w:val="000000"/>
          <w:sz w:val="32"/>
          <w:szCs w:val="32"/>
        </w:rPr>
      </w:pPr>
      <w:r>
        <w:rPr>
          <w:rStyle w:val="20"/>
          <w:rFonts w:ascii="Times New Roman" w:hAnsi="Times New Roman" w:eastAsia="楷体_GB2312"/>
          <w:b/>
          <w:bCs/>
          <w:color w:val="000000"/>
          <w:kern w:val="0"/>
          <w:sz w:val="32"/>
          <w:szCs w:val="32"/>
        </w:rPr>
        <w:t>（一）</w:t>
      </w:r>
      <w:r>
        <w:rPr>
          <w:rFonts w:eastAsia="楷体_GB2312"/>
          <w:b/>
          <w:bCs/>
          <w:color w:val="000000"/>
          <w:sz w:val="32"/>
          <w:szCs w:val="32"/>
        </w:rPr>
        <w:t>加强组织领导。</w:t>
      </w:r>
      <w:r>
        <w:rPr>
          <w:color w:val="000000"/>
          <w:sz w:val="32"/>
          <w:szCs w:val="32"/>
        </w:rPr>
        <w:t>严格落实省级调度指导、市级督促落实、县级统一组织、乡镇具体实施的农村生活污水治理机制。省直有关部门要按照任务分工，发挥各自职能优势，强化调度、通报、排名，形成工作合力，督促目标任务落实。市级政府做好统筹推动、上下衔接、督促检查；县级人民政府落实好主体责任，成立专门的组织领导机构，进一步压实责任、分解任务，确保按时按质按量完成五年工作目标。</w:t>
      </w:r>
    </w:p>
    <w:p>
      <w:pPr>
        <w:spacing w:line="600" w:lineRule="exact"/>
        <w:ind w:firstLine="643" w:firstLineChars="200"/>
        <w:rPr>
          <w:color w:val="000000"/>
          <w:sz w:val="32"/>
          <w:szCs w:val="32"/>
        </w:rPr>
      </w:pPr>
      <w:r>
        <w:rPr>
          <w:rFonts w:eastAsia="楷体_GB2312"/>
          <w:b/>
          <w:bCs/>
          <w:color w:val="000000"/>
          <w:sz w:val="32"/>
          <w:szCs w:val="32"/>
        </w:rPr>
        <w:t>（二）强化部门协同。</w:t>
      </w:r>
      <w:r>
        <w:rPr>
          <w:color w:val="000000"/>
          <w:sz w:val="32"/>
          <w:szCs w:val="32"/>
        </w:rPr>
        <w:t>省生态环境厅牵头主抓农村生活污水治理，组织编制相关技术标准指南，督促指导工作推进，开展工作考核等。省农业农村厅统筹协调农村基础设施建设，会同省生态环境厅开展通报约谈，将农村生活污水治理纳入乡村振兴战略、农村人居环境整治统筹推进实施，加强与改厕工作衔接，</w:t>
      </w:r>
      <w:r>
        <w:rPr>
          <w:snapToGrid w:val="0"/>
          <w:color w:val="000000"/>
          <w:kern w:val="0"/>
          <w:sz w:val="32"/>
          <w:szCs w:val="32"/>
        </w:rPr>
        <w:t>对具备条件尚未开展改厕的，要一体化推进改厕与粪污综合利用、农村生活污水治理，做到同步设计、同步建设、同步运营；对已实行改厕的，要开展粪污利用与处理情况排查，建立问题清单、责任清单，限期整改到位。畅通厕所粪污经无害化处理后就地就近还田渠道。</w:t>
      </w:r>
      <w:r>
        <w:rPr>
          <w:color w:val="000000"/>
          <w:sz w:val="32"/>
          <w:szCs w:val="32"/>
        </w:rPr>
        <w:t>省住</w:t>
      </w:r>
      <w:r>
        <w:rPr>
          <w:rFonts w:hint="eastAsia"/>
          <w:color w:val="000000"/>
          <w:sz w:val="32"/>
          <w:szCs w:val="32"/>
        </w:rPr>
        <w:t>房城乡</w:t>
      </w:r>
      <w:r>
        <w:rPr>
          <w:color w:val="000000"/>
          <w:sz w:val="32"/>
          <w:szCs w:val="32"/>
        </w:rPr>
        <w:t>建</w:t>
      </w:r>
      <w:r>
        <w:rPr>
          <w:rFonts w:hint="eastAsia"/>
          <w:color w:val="000000"/>
          <w:sz w:val="32"/>
          <w:szCs w:val="32"/>
        </w:rPr>
        <w:t>设</w:t>
      </w:r>
      <w:r>
        <w:rPr>
          <w:color w:val="000000"/>
          <w:sz w:val="32"/>
          <w:szCs w:val="32"/>
        </w:rPr>
        <w:t>厅督促指导推动城镇污水处理厂管网向城镇周边村庄延伸覆盖，衔接农村生活污水管网。省卫</w:t>
      </w:r>
      <w:r>
        <w:rPr>
          <w:rFonts w:hint="eastAsia"/>
          <w:color w:val="000000"/>
          <w:sz w:val="32"/>
          <w:szCs w:val="32"/>
        </w:rPr>
        <w:t>生</w:t>
      </w:r>
      <w:r>
        <w:rPr>
          <w:color w:val="000000"/>
          <w:sz w:val="32"/>
          <w:szCs w:val="32"/>
        </w:rPr>
        <w:t>健</w:t>
      </w:r>
      <w:r>
        <w:rPr>
          <w:rFonts w:hint="eastAsia"/>
          <w:color w:val="000000"/>
          <w:sz w:val="32"/>
          <w:szCs w:val="32"/>
        </w:rPr>
        <w:t>康</w:t>
      </w:r>
      <w:r>
        <w:rPr>
          <w:color w:val="000000"/>
          <w:sz w:val="32"/>
          <w:szCs w:val="32"/>
        </w:rPr>
        <w:t>委会同省农业农村厅指导无需纳管处理的户厕三格化粪池尾水开展资源化利用，不得直接排入水体。省发</w:t>
      </w:r>
      <w:r>
        <w:rPr>
          <w:rFonts w:hint="eastAsia"/>
          <w:color w:val="000000"/>
          <w:sz w:val="32"/>
          <w:szCs w:val="32"/>
        </w:rPr>
        <w:t>展</w:t>
      </w:r>
      <w:r>
        <w:rPr>
          <w:color w:val="000000"/>
          <w:sz w:val="32"/>
          <w:szCs w:val="32"/>
        </w:rPr>
        <w:t>改</w:t>
      </w:r>
      <w:r>
        <w:rPr>
          <w:rFonts w:hint="eastAsia"/>
          <w:color w:val="000000"/>
          <w:sz w:val="32"/>
          <w:szCs w:val="32"/>
        </w:rPr>
        <w:t>革</w:t>
      </w:r>
      <w:r>
        <w:rPr>
          <w:color w:val="000000"/>
          <w:sz w:val="32"/>
          <w:szCs w:val="32"/>
        </w:rPr>
        <w:t>委、</w:t>
      </w:r>
      <w:r>
        <w:rPr>
          <w:rFonts w:hint="eastAsia"/>
          <w:color w:val="000000"/>
          <w:sz w:val="32"/>
          <w:szCs w:val="32"/>
        </w:rPr>
        <w:t>省</w:t>
      </w:r>
      <w:r>
        <w:rPr>
          <w:color w:val="000000"/>
          <w:sz w:val="32"/>
          <w:szCs w:val="32"/>
        </w:rPr>
        <w:t>财政厅、</w:t>
      </w:r>
      <w:r>
        <w:rPr>
          <w:rFonts w:hint="eastAsia"/>
          <w:color w:val="000000"/>
          <w:sz w:val="32"/>
          <w:szCs w:val="32"/>
        </w:rPr>
        <w:t>省</w:t>
      </w:r>
      <w:r>
        <w:rPr>
          <w:color w:val="000000"/>
          <w:sz w:val="32"/>
          <w:szCs w:val="32"/>
        </w:rPr>
        <w:t>自然资源厅、省水利厅等部门加大政策、资金、要素保障，积极支持地方城乡供排水一体化。</w:t>
      </w:r>
    </w:p>
    <w:p>
      <w:pPr>
        <w:spacing w:line="600" w:lineRule="exact"/>
        <w:ind w:firstLine="643" w:firstLineChars="200"/>
        <w:rPr>
          <w:color w:val="000000"/>
          <w:sz w:val="32"/>
          <w:szCs w:val="32"/>
        </w:rPr>
      </w:pPr>
      <w:r>
        <w:rPr>
          <w:rFonts w:eastAsia="楷体_GB2312"/>
          <w:b/>
          <w:bCs/>
          <w:color w:val="000000"/>
          <w:sz w:val="32"/>
          <w:szCs w:val="32"/>
        </w:rPr>
        <w:t>（三）拓宽资金渠道。</w:t>
      </w:r>
      <w:r>
        <w:rPr>
          <w:color w:val="000000"/>
          <w:sz w:val="32"/>
          <w:szCs w:val="32"/>
        </w:rPr>
        <w:t>建立市县为主、中央和省补助、社会参与的资金筹措机制，加大对农村生活污水治理的投入力度。市县政府应当将污水处理设施建设与运维经费纳入本级财政预算，做好农村人居环境整治、农村环境整治、美丽乡村中心村建设等专项资金的政策衔接，立足农村厕所与生活污水同步治理，协同项目布局、资金安排、功能衔接，加强统筹配合，形成资金政策合力。发挥政府投资撬动作用，采取以奖代补、先建后补、以工代赈等多种方式，吸引各方人士通过投资、捐助、认建等形式，支持农村生活污水治理项目建设和运行维护。落实捐赠减免税政策和公益性捐赠税前扣除政策。</w:t>
      </w:r>
    </w:p>
    <w:p>
      <w:pPr>
        <w:spacing w:line="600" w:lineRule="exact"/>
        <w:ind w:firstLine="643" w:firstLineChars="200"/>
        <w:rPr>
          <w:color w:val="000000"/>
          <w:sz w:val="32"/>
          <w:szCs w:val="32"/>
        </w:rPr>
      </w:pPr>
      <w:r>
        <w:rPr>
          <w:rFonts w:eastAsia="楷体_GB2312"/>
          <w:b/>
          <w:bCs/>
          <w:color w:val="000000"/>
          <w:sz w:val="32"/>
          <w:szCs w:val="32"/>
        </w:rPr>
        <w:t>（四）推动社会共治。</w:t>
      </w:r>
      <w:r>
        <w:rPr>
          <w:color w:val="000000"/>
          <w:sz w:val="32"/>
          <w:szCs w:val="32"/>
        </w:rPr>
        <w:t>发挥村级组织力量，组织村民通过投工投劳参与项目建设，引导和支持村级组织把爱护农村生活污水治理设施等相关事项纳入村规民约。推动各方共同参与，借助人大代表、政协委员、工青妇组织、当地乡贤、农村“五老”等各类群体力量，帮助推动项目落地和日常监督。充分发挥传统媒体和新媒体作用，加强工作宣传和政策解读，提高广大人民群众受益主体的意识，增强主动参与治理设施建设管护意识。</w:t>
      </w:r>
    </w:p>
    <w:p>
      <w:pPr>
        <w:spacing w:line="600" w:lineRule="exact"/>
        <w:ind w:firstLine="640" w:firstLineChars="200"/>
        <w:rPr>
          <w:rFonts w:eastAsia="黑体"/>
          <w:color w:val="000000"/>
          <w:sz w:val="32"/>
          <w:szCs w:val="32"/>
        </w:rPr>
      </w:pPr>
      <w:r>
        <w:rPr>
          <w:rFonts w:eastAsia="黑体"/>
          <w:color w:val="000000"/>
          <w:sz w:val="32"/>
          <w:szCs w:val="32"/>
        </w:rPr>
        <w:t>五、监督评估</w:t>
      </w:r>
    </w:p>
    <w:p>
      <w:pPr>
        <w:spacing w:line="600" w:lineRule="exact"/>
        <w:ind w:firstLine="643" w:firstLineChars="200"/>
        <w:rPr>
          <w:color w:val="000000"/>
          <w:sz w:val="32"/>
          <w:szCs w:val="32"/>
        </w:rPr>
      </w:pPr>
      <w:r>
        <w:rPr>
          <w:rFonts w:eastAsia="楷体_GB2312"/>
          <w:b/>
          <w:bCs/>
          <w:color w:val="000000"/>
          <w:sz w:val="32"/>
          <w:szCs w:val="32"/>
        </w:rPr>
        <w:t>（一）加强执法监管。</w:t>
      </w:r>
      <w:r>
        <w:rPr>
          <w:color w:val="000000"/>
          <w:sz w:val="32"/>
          <w:szCs w:val="32"/>
        </w:rPr>
        <w:t>将农村生活污水治理情况纳入生态环境保护督察范围，督促各地将农村生活污水处理设施运行情况纳入执法检查内容，组织开展“双随机、一公开”检查。建立群众和社会监督机制，对群众反映强烈的重点问题，开展实地调查、分析原因、督促整改。持续推进农村生活污水治理问题交办清单整改落实，适时组织“回头看”，确保设施长期稳定运行，切实发挥设施环境效益。对日处理污水20吨以上的集中式农村污水处理设施开展季度监测，强化达标监管。</w:t>
      </w:r>
    </w:p>
    <w:p>
      <w:pPr>
        <w:spacing w:line="600" w:lineRule="exact"/>
        <w:ind w:firstLine="643" w:firstLineChars="200"/>
        <w:jc w:val="left"/>
        <w:rPr>
          <w:snapToGrid w:val="0"/>
          <w:color w:val="000000"/>
          <w:sz w:val="32"/>
          <w:szCs w:val="32"/>
        </w:rPr>
      </w:pPr>
      <w:r>
        <w:rPr>
          <w:rFonts w:eastAsia="楷体_GB2312"/>
          <w:b/>
          <w:bCs/>
          <w:color w:val="000000"/>
          <w:sz w:val="32"/>
          <w:szCs w:val="32"/>
        </w:rPr>
        <w:t>（二）加强效果评估。</w:t>
      </w:r>
      <w:r>
        <w:rPr>
          <w:color w:val="000000"/>
          <w:sz w:val="32"/>
          <w:szCs w:val="32"/>
        </w:rPr>
        <w:t>强化农村生活污水治理进展和设施运行的日常检查、调度，加强实施方案执行情况的动态评估，将农村生活污水治理工作纳入乡村振兴战略实绩考核，农村生活污水治理率纳入乡村振兴监测体系。</w:t>
      </w:r>
      <w:r>
        <w:rPr>
          <w:snapToGrid w:val="0"/>
          <w:color w:val="000000"/>
          <w:sz w:val="32"/>
          <w:szCs w:val="32"/>
        </w:rPr>
        <w:t>各市、县（市、区）要对年度工作任务完成情况进行全面自查。省生态环境厅会同有关部门组织开展检查，形成绩效评估报告，评估结果作为农村人居环境整治考核评分的主要依据。</w:t>
      </w:r>
    </w:p>
    <w:p>
      <w:pPr>
        <w:spacing w:line="600" w:lineRule="exact"/>
        <w:ind w:firstLine="640" w:firstLineChars="200"/>
        <w:rPr>
          <w:snapToGrid w:val="0"/>
          <w:color w:val="000000"/>
          <w:kern w:val="0"/>
          <w:sz w:val="32"/>
          <w:szCs w:val="32"/>
        </w:rPr>
      </w:pPr>
    </w:p>
    <w:p>
      <w:pPr>
        <w:spacing w:line="600" w:lineRule="exact"/>
        <w:jc w:val="left"/>
        <w:rPr>
          <w:snapToGrid w:val="0"/>
          <w:color w:val="000000"/>
          <w:spacing w:val="-9"/>
          <w:kern w:val="0"/>
          <w:sz w:val="32"/>
          <w:szCs w:val="32"/>
        </w:rPr>
      </w:pPr>
      <w:r>
        <w:rPr>
          <w:snapToGrid w:val="0"/>
          <w:color w:val="000000"/>
          <w:kern w:val="0"/>
          <w:sz w:val="32"/>
          <w:szCs w:val="32"/>
        </w:rPr>
        <w:t xml:space="preserve">    附件：</w:t>
      </w:r>
      <w:r>
        <w:rPr>
          <w:color w:val="000000"/>
          <w:sz w:val="32"/>
          <w:szCs w:val="32"/>
        </w:rPr>
        <w:t>1-1.</w:t>
      </w:r>
      <w:r>
        <w:rPr>
          <w:color w:val="000000"/>
          <w:spacing w:val="-9"/>
          <w:sz w:val="32"/>
          <w:szCs w:val="32"/>
        </w:rPr>
        <w:t>“十四五”农村生活污水治理目标任务分解表</w:t>
      </w:r>
    </w:p>
    <w:p>
      <w:pPr>
        <w:spacing w:line="600" w:lineRule="exact"/>
        <w:ind w:firstLine="960" w:firstLineChars="300"/>
        <w:jc w:val="left"/>
        <w:rPr>
          <w:snapToGrid w:val="0"/>
          <w:color w:val="000000"/>
          <w:kern w:val="0"/>
          <w:sz w:val="32"/>
          <w:szCs w:val="32"/>
        </w:rPr>
      </w:pPr>
      <w:r>
        <w:rPr>
          <w:snapToGrid w:val="0"/>
          <w:color w:val="000000"/>
          <w:kern w:val="0"/>
          <w:sz w:val="32"/>
          <w:szCs w:val="32"/>
        </w:rPr>
        <w:t xml:space="preserve">    1-2. 全省“三类县”（先进示范区、正常推进区、</w:t>
      </w:r>
    </w:p>
    <w:p>
      <w:pPr>
        <w:spacing w:line="600" w:lineRule="exact"/>
        <w:ind w:firstLine="960" w:firstLineChars="300"/>
        <w:jc w:val="left"/>
        <w:rPr>
          <w:snapToGrid w:val="0"/>
          <w:color w:val="000000"/>
          <w:kern w:val="0"/>
          <w:sz w:val="32"/>
          <w:szCs w:val="32"/>
        </w:rPr>
      </w:pPr>
      <w:r>
        <w:rPr>
          <w:snapToGrid w:val="0"/>
          <w:color w:val="000000"/>
          <w:kern w:val="0"/>
          <w:sz w:val="32"/>
          <w:szCs w:val="32"/>
        </w:rPr>
        <w:t xml:space="preserve">        持续攻坚区）目标任务分解表</w:t>
      </w:r>
    </w:p>
    <w:p>
      <w:pPr>
        <w:spacing w:line="600" w:lineRule="exact"/>
        <w:ind w:firstLine="960" w:firstLineChars="300"/>
        <w:jc w:val="left"/>
        <w:rPr>
          <w:snapToGrid w:val="0"/>
          <w:color w:val="000000"/>
          <w:spacing w:val="-6"/>
          <w:kern w:val="0"/>
          <w:sz w:val="32"/>
          <w:szCs w:val="32"/>
        </w:rPr>
      </w:pPr>
      <w:r>
        <w:rPr>
          <w:snapToGrid w:val="0"/>
          <w:color w:val="000000"/>
          <w:kern w:val="0"/>
          <w:sz w:val="32"/>
          <w:szCs w:val="32"/>
        </w:rPr>
        <w:t xml:space="preserve">    1-3. </w:t>
      </w:r>
      <w:r>
        <w:rPr>
          <w:snapToGrid w:val="0"/>
          <w:color w:val="000000"/>
          <w:spacing w:val="-6"/>
          <w:kern w:val="0"/>
          <w:sz w:val="32"/>
          <w:szCs w:val="32"/>
        </w:rPr>
        <w:t>全省已完成污水治理的行政村名册（1172个）</w:t>
      </w:r>
    </w:p>
    <w:p>
      <w:pPr>
        <w:spacing w:line="600" w:lineRule="exact"/>
        <w:ind w:left="960"/>
        <w:rPr>
          <w:snapToGrid w:val="0"/>
          <w:color w:val="000000"/>
          <w:kern w:val="0"/>
          <w:sz w:val="32"/>
          <w:szCs w:val="32"/>
        </w:rPr>
      </w:pPr>
    </w:p>
    <w:p>
      <w:pPr>
        <w:spacing w:line="600" w:lineRule="exact"/>
        <w:rPr>
          <w:snapToGrid w:val="0"/>
          <w:color w:val="000000"/>
          <w:kern w:val="0"/>
          <w:sz w:val="32"/>
          <w:szCs w:val="32"/>
        </w:rPr>
      </w:pPr>
      <w:r>
        <w:rPr>
          <w:snapToGrid w:val="0"/>
          <w:color w:val="000000"/>
          <w:kern w:val="0"/>
          <w:sz w:val="32"/>
          <w:szCs w:val="32"/>
        </w:rPr>
        <w:t xml:space="preserve">      </w:t>
      </w:r>
    </w:p>
    <w:p>
      <w:pPr>
        <w:spacing w:line="600" w:lineRule="exact"/>
        <w:rPr>
          <w:snapToGrid w:val="0"/>
          <w:color w:val="000000"/>
          <w:kern w:val="0"/>
          <w:sz w:val="32"/>
          <w:szCs w:val="32"/>
        </w:rPr>
      </w:pPr>
    </w:p>
    <w:p>
      <w:pPr>
        <w:spacing w:line="600" w:lineRule="exact"/>
        <w:rPr>
          <w:snapToGrid w:val="0"/>
          <w:color w:val="000000"/>
          <w:kern w:val="0"/>
          <w:sz w:val="32"/>
          <w:szCs w:val="32"/>
        </w:rPr>
      </w:pPr>
    </w:p>
    <w:p>
      <w:pPr>
        <w:spacing w:line="600" w:lineRule="exact"/>
        <w:rPr>
          <w:snapToGrid w:val="0"/>
          <w:color w:val="000000"/>
          <w:kern w:val="0"/>
          <w:sz w:val="32"/>
          <w:szCs w:val="32"/>
        </w:rPr>
      </w:pPr>
    </w:p>
    <w:p>
      <w:pPr>
        <w:spacing w:line="600" w:lineRule="exact"/>
        <w:rPr>
          <w:snapToGrid w:val="0"/>
          <w:color w:val="000000"/>
          <w:kern w:val="0"/>
          <w:sz w:val="32"/>
          <w:szCs w:val="32"/>
        </w:rPr>
        <w:sectPr>
          <w:pgSz w:w="11906" w:h="16838"/>
          <w:pgMar w:top="1440" w:right="1800" w:bottom="1440" w:left="1800" w:header="851" w:footer="992" w:gutter="0"/>
          <w:cols w:space="720" w:num="1"/>
          <w:docGrid w:type="lines" w:linePitch="312" w:charSpace="0"/>
        </w:sectPr>
      </w:pPr>
    </w:p>
    <w:p>
      <w:pPr>
        <w:spacing w:line="600" w:lineRule="exact"/>
        <w:rPr>
          <w:rFonts w:eastAsia="黑体"/>
          <w:snapToGrid w:val="0"/>
          <w:color w:val="000000"/>
          <w:kern w:val="0"/>
          <w:sz w:val="32"/>
          <w:szCs w:val="32"/>
        </w:rPr>
      </w:pPr>
      <w:r>
        <w:rPr>
          <w:rFonts w:eastAsia="黑体"/>
          <w:snapToGrid w:val="0"/>
          <w:color w:val="000000"/>
          <w:kern w:val="0"/>
          <w:sz w:val="32"/>
          <w:szCs w:val="32"/>
        </w:rPr>
        <w:t>附件1-1</w:t>
      </w:r>
    </w:p>
    <w:p>
      <w:pPr>
        <w:spacing w:line="600" w:lineRule="exact"/>
        <w:rPr>
          <w:snapToGrid w:val="0"/>
          <w:color w:val="000000"/>
          <w:kern w:val="0"/>
          <w:sz w:val="32"/>
          <w:szCs w:val="32"/>
        </w:rPr>
      </w:pPr>
    </w:p>
    <w:p>
      <w:pPr>
        <w:spacing w:line="600" w:lineRule="exact"/>
        <w:jc w:val="center"/>
        <w:rPr>
          <w:rFonts w:eastAsia="方正小标宋简体"/>
          <w:bCs/>
          <w:color w:val="000000"/>
          <w:kern w:val="0"/>
          <w:sz w:val="44"/>
          <w:szCs w:val="44"/>
          <w:lang w:bidi="ar"/>
        </w:rPr>
      </w:pPr>
      <w:r>
        <w:rPr>
          <w:rFonts w:eastAsia="方正小标宋简体"/>
          <w:bCs/>
          <w:color w:val="000000"/>
          <w:kern w:val="0"/>
          <w:sz w:val="44"/>
          <w:szCs w:val="44"/>
          <w:lang w:bidi="ar"/>
        </w:rPr>
        <w:t>“十四五”农村生活污水治理目标任务</w:t>
      </w:r>
    </w:p>
    <w:p>
      <w:pPr>
        <w:spacing w:line="600" w:lineRule="exact"/>
        <w:jc w:val="center"/>
        <w:rPr>
          <w:rFonts w:eastAsia="方正小标宋简体"/>
          <w:bCs/>
          <w:color w:val="000000"/>
          <w:kern w:val="0"/>
          <w:sz w:val="44"/>
          <w:szCs w:val="44"/>
          <w:lang w:bidi="ar"/>
        </w:rPr>
      </w:pPr>
      <w:r>
        <w:rPr>
          <w:rFonts w:eastAsia="方正小标宋简体"/>
          <w:bCs/>
          <w:color w:val="000000"/>
          <w:kern w:val="0"/>
          <w:sz w:val="44"/>
          <w:szCs w:val="44"/>
          <w:lang w:bidi="ar"/>
        </w:rPr>
        <w:t>分解表</w:t>
      </w:r>
    </w:p>
    <w:p>
      <w:pPr>
        <w:jc w:val="center"/>
        <w:rPr>
          <w:rFonts w:eastAsia="宋体"/>
          <w:b/>
          <w:color w:val="000000"/>
          <w:kern w:val="0"/>
          <w:sz w:val="44"/>
          <w:szCs w:val="44"/>
          <w:lang w:bidi="ar"/>
        </w:rPr>
      </w:pPr>
    </w:p>
    <w:tbl>
      <w:tblPr>
        <w:tblStyle w:val="10"/>
        <w:tblW w:w="0" w:type="auto"/>
        <w:tblInd w:w="-269" w:type="dxa"/>
        <w:tblLayout w:type="fixed"/>
        <w:tblCellMar>
          <w:top w:w="0" w:type="dxa"/>
          <w:left w:w="0" w:type="dxa"/>
          <w:bottom w:w="0" w:type="dxa"/>
          <w:right w:w="0" w:type="dxa"/>
        </w:tblCellMar>
      </w:tblPr>
      <w:tblGrid>
        <w:gridCol w:w="954"/>
        <w:gridCol w:w="685"/>
        <w:gridCol w:w="690"/>
        <w:gridCol w:w="685"/>
        <w:gridCol w:w="689"/>
        <w:gridCol w:w="871"/>
        <w:gridCol w:w="749"/>
        <w:gridCol w:w="811"/>
        <w:gridCol w:w="811"/>
        <w:gridCol w:w="811"/>
        <w:gridCol w:w="831"/>
      </w:tblGrid>
      <w:tr>
        <w:tblPrEx>
          <w:tblCellMar>
            <w:top w:w="0" w:type="dxa"/>
            <w:left w:w="0" w:type="dxa"/>
            <w:bottom w:w="0" w:type="dxa"/>
            <w:right w:w="0" w:type="dxa"/>
          </w:tblCellMar>
        </w:tblPrEx>
        <w:trPr>
          <w:trHeight w:val="975" w:hRule="atLeast"/>
        </w:trPr>
        <w:tc>
          <w:tcPr>
            <w:tcW w:w="954"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b/>
                <w:color w:val="000000"/>
                <w:sz w:val="20"/>
                <w:szCs w:val="20"/>
              </w:rPr>
            </w:pPr>
            <w:r>
              <w:rPr>
                <w:rFonts w:eastAsia="宋体"/>
                <w:b/>
                <w:color w:val="000000"/>
                <w:kern w:val="0"/>
                <w:sz w:val="20"/>
                <w:szCs w:val="20"/>
                <w:lang w:bidi="ar"/>
              </w:rPr>
              <w:t>单位</w:t>
            </w:r>
          </w:p>
        </w:tc>
        <w:tc>
          <w:tcPr>
            <w:tcW w:w="137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b/>
                <w:color w:val="000000"/>
                <w:sz w:val="20"/>
                <w:szCs w:val="20"/>
              </w:rPr>
            </w:pPr>
            <w:r>
              <w:rPr>
                <w:rFonts w:eastAsia="宋体"/>
                <w:b/>
                <w:color w:val="000000"/>
                <w:kern w:val="0"/>
                <w:sz w:val="20"/>
                <w:szCs w:val="20"/>
                <w:lang w:bidi="ar"/>
              </w:rPr>
              <w:t>农村生活污水治理率</w:t>
            </w:r>
          </w:p>
        </w:tc>
        <w:tc>
          <w:tcPr>
            <w:tcW w:w="685"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b/>
                <w:color w:val="000000"/>
                <w:sz w:val="20"/>
                <w:szCs w:val="20"/>
              </w:rPr>
            </w:pPr>
            <w:r>
              <w:rPr>
                <w:rFonts w:eastAsia="宋体"/>
                <w:b/>
                <w:color w:val="000000"/>
                <w:kern w:val="0"/>
                <w:sz w:val="20"/>
                <w:szCs w:val="20"/>
                <w:lang w:bidi="ar"/>
              </w:rPr>
              <w:t>行政村总数</w:t>
            </w:r>
          </w:p>
        </w:tc>
        <w:tc>
          <w:tcPr>
            <w:tcW w:w="689"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b/>
                <w:color w:val="000000"/>
                <w:sz w:val="20"/>
                <w:szCs w:val="20"/>
              </w:rPr>
            </w:pPr>
            <w:r>
              <w:rPr>
                <w:rFonts w:eastAsia="宋体"/>
                <w:b/>
                <w:color w:val="000000"/>
                <w:kern w:val="0"/>
                <w:sz w:val="20"/>
                <w:szCs w:val="20"/>
                <w:lang w:bidi="ar"/>
              </w:rPr>
              <w:t>已完成污水治理行政村数</w:t>
            </w:r>
          </w:p>
        </w:tc>
        <w:tc>
          <w:tcPr>
            <w:tcW w:w="4884"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b/>
                <w:color w:val="000000"/>
                <w:sz w:val="22"/>
                <w:szCs w:val="22"/>
              </w:rPr>
            </w:pPr>
            <w:r>
              <w:rPr>
                <w:rFonts w:eastAsia="宋体"/>
                <w:b/>
                <w:color w:val="000000"/>
                <w:kern w:val="0"/>
                <w:sz w:val="22"/>
                <w:szCs w:val="22"/>
                <w:lang w:bidi="ar"/>
              </w:rPr>
              <w:t>“十四五”需新增达到生活污水治理要求行政村数量</w:t>
            </w:r>
          </w:p>
        </w:tc>
      </w:tr>
      <w:tr>
        <w:tblPrEx>
          <w:tblCellMar>
            <w:top w:w="0" w:type="dxa"/>
            <w:left w:w="0" w:type="dxa"/>
            <w:bottom w:w="0" w:type="dxa"/>
            <w:right w:w="0" w:type="dxa"/>
          </w:tblCellMar>
        </w:tblPrEx>
        <w:trPr>
          <w:trHeight w:val="660" w:hRule="atLeast"/>
        </w:trPr>
        <w:tc>
          <w:tcPr>
            <w:tcW w:w="95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eastAsia="宋体"/>
                <w:b/>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eastAsia="宋体"/>
                <w:b/>
                <w:color w:val="000000"/>
                <w:sz w:val="20"/>
                <w:szCs w:val="20"/>
              </w:rPr>
            </w:pPr>
            <w:r>
              <w:rPr>
                <w:rFonts w:eastAsia="宋体"/>
                <w:b/>
                <w:color w:val="000000"/>
                <w:kern w:val="0"/>
                <w:sz w:val="20"/>
                <w:szCs w:val="20"/>
                <w:lang w:bidi="ar"/>
              </w:rPr>
              <w:t>2020年</w:t>
            </w:r>
          </w:p>
        </w:tc>
        <w:tc>
          <w:tcPr>
            <w:tcW w:w="6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b/>
                <w:color w:val="000000"/>
                <w:sz w:val="20"/>
                <w:szCs w:val="20"/>
              </w:rPr>
            </w:pPr>
            <w:r>
              <w:rPr>
                <w:rFonts w:eastAsia="宋体"/>
                <w:b/>
                <w:color w:val="000000"/>
                <w:kern w:val="0"/>
                <w:sz w:val="20"/>
                <w:szCs w:val="20"/>
                <w:lang w:bidi="ar"/>
              </w:rPr>
              <w:t>2025年</w:t>
            </w: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eastAsia="宋体"/>
                <w:b/>
                <w:color w:val="000000"/>
                <w:sz w:val="20"/>
                <w:szCs w:val="20"/>
              </w:rPr>
            </w:pPr>
          </w:p>
        </w:tc>
        <w:tc>
          <w:tcPr>
            <w:tcW w:w="689"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eastAsia="宋体"/>
                <w:b/>
                <w:color w:val="000000"/>
                <w:sz w:val="20"/>
                <w:szCs w:val="20"/>
              </w:rPr>
            </w:pPr>
          </w:p>
        </w:tc>
        <w:tc>
          <w:tcPr>
            <w:tcW w:w="87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eastAsia="宋体"/>
                <w:b/>
                <w:color w:val="000000"/>
                <w:sz w:val="20"/>
                <w:szCs w:val="20"/>
              </w:rPr>
            </w:pPr>
            <w:r>
              <w:rPr>
                <w:rFonts w:eastAsia="宋体"/>
                <w:b/>
                <w:color w:val="000000"/>
                <w:kern w:val="0"/>
                <w:sz w:val="20"/>
                <w:szCs w:val="20"/>
                <w:lang w:bidi="ar"/>
              </w:rPr>
              <w:t>任务总数</w:t>
            </w:r>
          </w:p>
        </w:tc>
        <w:tc>
          <w:tcPr>
            <w:tcW w:w="7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b/>
                <w:color w:val="000000"/>
                <w:sz w:val="20"/>
                <w:szCs w:val="20"/>
              </w:rPr>
            </w:pPr>
            <w:r>
              <w:rPr>
                <w:rFonts w:eastAsia="宋体"/>
                <w:b/>
                <w:color w:val="000000"/>
                <w:kern w:val="0"/>
                <w:sz w:val="20"/>
                <w:szCs w:val="20"/>
                <w:lang w:bidi="ar"/>
              </w:rPr>
              <w:t>2021年</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b/>
                <w:color w:val="000000"/>
                <w:sz w:val="20"/>
                <w:szCs w:val="20"/>
              </w:rPr>
            </w:pPr>
            <w:r>
              <w:rPr>
                <w:rFonts w:eastAsia="宋体"/>
                <w:b/>
                <w:color w:val="000000"/>
                <w:kern w:val="0"/>
                <w:sz w:val="20"/>
                <w:szCs w:val="20"/>
                <w:lang w:bidi="ar"/>
              </w:rPr>
              <w:t>2022年</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b/>
                <w:color w:val="000000"/>
                <w:sz w:val="20"/>
                <w:szCs w:val="20"/>
              </w:rPr>
            </w:pPr>
            <w:r>
              <w:rPr>
                <w:rFonts w:eastAsia="宋体"/>
                <w:b/>
                <w:color w:val="000000"/>
                <w:kern w:val="0"/>
                <w:sz w:val="20"/>
                <w:szCs w:val="20"/>
                <w:lang w:bidi="ar"/>
              </w:rPr>
              <w:t>2023年</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b/>
                <w:color w:val="000000"/>
                <w:sz w:val="20"/>
                <w:szCs w:val="20"/>
              </w:rPr>
            </w:pPr>
            <w:r>
              <w:rPr>
                <w:rFonts w:eastAsia="宋体"/>
                <w:b/>
                <w:color w:val="000000"/>
                <w:kern w:val="0"/>
                <w:sz w:val="20"/>
                <w:szCs w:val="20"/>
                <w:lang w:bidi="ar"/>
              </w:rPr>
              <w:t>2024年</w:t>
            </w:r>
          </w:p>
        </w:tc>
        <w:tc>
          <w:tcPr>
            <w:tcW w:w="8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b/>
                <w:color w:val="000000"/>
                <w:sz w:val="20"/>
                <w:szCs w:val="20"/>
              </w:rPr>
            </w:pPr>
            <w:r>
              <w:rPr>
                <w:rFonts w:eastAsia="宋体"/>
                <w:b/>
                <w:color w:val="000000"/>
                <w:kern w:val="0"/>
                <w:sz w:val="20"/>
                <w:szCs w:val="20"/>
                <w:lang w:bidi="ar"/>
              </w:rPr>
              <w:t>2025年</w:t>
            </w:r>
          </w:p>
        </w:tc>
      </w:tr>
      <w:tr>
        <w:tblPrEx>
          <w:tblCellMar>
            <w:top w:w="0" w:type="dxa"/>
            <w:left w:w="0" w:type="dxa"/>
            <w:bottom w:w="0" w:type="dxa"/>
            <w:right w:w="0" w:type="dxa"/>
          </w:tblCellMar>
        </w:tblPrEx>
        <w:trPr>
          <w:trHeight w:val="280" w:hRule="atLeast"/>
        </w:trPr>
        <w:tc>
          <w:tcPr>
            <w:tcW w:w="9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合肥市</w:t>
            </w:r>
          </w:p>
        </w:tc>
        <w:tc>
          <w:tcPr>
            <w:tcW w:w="6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16.5%</w:t>
            </w:r>
          </w:p>
        </w:tc>
        <w:tc>
          <w:tcPr>
            <w:tcW w:w="6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40.25%</w:t>
            </w:r>
          </w:p>
        </w:tc>
        <w:tc>
          <w:tcPr>
            <w:tcW w:w="6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942</w:t>
            </w:r>
          </w:p>
        </w:tc>
        <w:tc>
          <w:tcPr>
            <w:tcW w:w="68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155</w:t>
            </w:r>
          </w:p>
        </w:tc>
        <w:tc>
          <w:tcPr>
            <w:tcW w:w="87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224 </w:t>
            </w:r>
          </w:p>
        </w:tc>
        <w:tc>
          <w:tcPr>
            <w:tcW w:w="7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44</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45</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45</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45</w:t>
            </w:r>
          </w:p>
        </w:tc>
        <w:tc>
          <w:tcPr>
            <w:tcW w:w="8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45</w:t>
            </w:r>
          </w:p>
        </w:tc>
      </w:tr>
      <w:tr>
        <w:tblPrEx>
          <w:tblCellMar>
            <w:top w:w="0" w:type="dxa"/>
            <w:left w:w="0" w:type="dxa"/>
            <w:bottom w:w="0" w:type="dxa"/>
            <w:right w:w="0" w:type="dxa"/>
          </w:tblCellMar>
        </w:tblPrEx>
        <w:trPr>
          <w:trHeight w:val="280" w:hRule="atLeast"/>
        </w:trPr>
        <w:tc>
          <w:tcPr>
            <w:tcW w:w="9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淮北市</w:t>
            </w:r>
          </w:p>
        </w:tc>
        <w:tc>
          <w:tcPr>
            <w:tcW w:w="6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4.4%</w:t>
            </w:r>
          </w:p>
        </w:tc>
        <w:tc>
          <w:tcPr>
            <w:tcW w:w="6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36.3%</w:t>
            </w:r>
          </w:p>
        </w:tc>
        <w:tc>
          <w:tcPr>
            <w:tcW w:w="6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273</w:t>
            </w:r>
          </w:p>
        </w:tc>
        <w:tc>
          <w:tcPr>
            <w:tcW w:w="68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12</w:t>
            </w:r>
          </w:p>
        </w:tc>
        <w:tc>
          <w:tcPr>
            <w:tcW w:w="87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87 </w:t>
            </w:r>
          </w:p>
        </w:tc>
        <w:tc>
          <w:tcPr>
            <w:tcW w:w="7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17</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17</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18</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18</w:t>
            </w:r>
          </w:p>
        </w:tc>
        <w:tc>
          <w:tcPr>
            <w:tcW w:w="8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17</w:t>
            </w:r>
          </w:p>
        </w:tc>
      </w:tr>
      <w:tr>
        <w:tblPrEx>
          <w:tblCellMar>
            <w:top w:w="0" w:type="dxa"/>
            <w:left w:w="0" w:type="dxa"/>
            <w:bottom w:w="0" w:type="dxa"/>
            <w:right w:w="0" w:type="dxa"/>
          </w:tblCellMar>
        </w:tblPrEx>
        <w:trPr>
          <w:trHeight w:val="280" w:hRule="atLeast"/>
        </w:trPr>
        <w:tc>
          <w:tcPr>
            <w:tcW w:w="9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亳州市</w:t>
            </w:r>
          </w:p>
        </w:tc>
        <w:tc>
          <w:tcPr>
            <w:tcW w:w="6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8.0%</w:t>
            </w:r>
          </w:p>
        </w:tc>
        <w:tc>
          <w:tcPr>
            <w:tcW w:w="6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25.0%</w:t>
            </w:r>
          </w:p>
        </w:tc>
        <w:tc>
          <w:tcPr>
            <w:tcW w:w="6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1243</w:t>
            </w:r>
          </w:p>
        </w:tc>
        <w:tc>
          <w:tcPr>
            <w:tcW w:w="68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99</w:t>
            </w:r>
          </w:p>
        </w:tc>
        <w:tc>
          <w:tcPr>
            <w:tcW w:w="87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212 </w:t>
            </w:r>
          </w:p>
        </w:tc>
        <w:tc>
          <w:tcPr>
            <w:tcW w:w="7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42</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42</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43</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43</w:t>
            </w:r>
          </w:p>
        </w:tc>
        <w:tc>
          <w:tcPr>
            <w:tcW w:w="8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42</w:t>
            </w:r>
          </w:p>
        </w:tc>
      </w:tr>
      <w:tr>
        <w:tblPrEx>
          <w:tblCellMar>
            <w:top w:w="0" w:type="dxa"/>
            <w:left w:w="0" w:type="dxa"/>
            <w:bottom w:w="0" w:type="dxa"/>
            <w:right w:w="0" w:type="dxa"/>
          </w:tblCellMar>
        </w:tblPrEx>
        <w:trPr>
          <w:trHeight w:val="280" w:hRule="atLeast"/>
        </w:trPr>
        <w:tc>
          <w:tcPr>
            <w:tcW w:w="9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宿州市</w:t>
            </w:r>
          </w:p>
        </w:tc>
        <w:tc>
          <w:tcPr>
            <w:tcW w:w="6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6.3%</w:t>
            </w:r>
          </w:p>
        </w:tc>
        <w:tc>
          <w:tcPr>
            <w:tcW w:w="6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25.0%</w:t>
            </w:r>
          </w:p>
        </w:tc>
        <w:tc>
          <w:tcPr>
            <w:tcW w:w="6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1197</w:t>
            </w:r>
          </w:p>
        </w:tc>
        <w:tc>
          <w:tcPr>
            <w:tcW w:w="68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76</w:t>
            </w:r>
          </w:p>
        </w:tc>
        <w:tc>
          <w:tcPr>
            <w:tcW w:w="87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223 </w:t>
            </w:r>
          </w:p>
        </w:tc>
        <w:tc>
          <w:tcPr>
            <w:tcW w:w="7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44</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45</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45</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45</w:t>
            </w:r>
          </w:p>
        </w:tc>
        <w:tc>
          <w:tcPr>
            <w:tcW w:w="8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44</w:t>
            </w:r>
          </w:p>
        </w:tc>
      </w:tr>
      <w:tr>
        <w:tblPrEx>
          <w:tblCellMar>
            <w:top w:w="0" w:type="dxa"/>
            <w:left w:w="0" w:type="dxa"/>
            <w:bottom w:w="0" w:type="dxa"/>
            <w:right w:w="0" w:type="dxa"/>
          </w:tblCellMar>
        </w:tblPrEx>
        <w:trPr>
          <w:trHeight w:val="280" w:hRule="atLeast"/>
        </w:trPr>
        <w:tc>
          <w:tcPr>
            <w:tcW w:w="9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蚌埠市</w:t>
            </w:r>
          </w:p>
        </w:tc>
        <w:tc>
          <w:tcPr>
            <w:tcW w:w="6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7.6%</w:t>
            </w:r>
          </w:p>
        </w:tc>
        <w:tc>
          <w:tcPr>
            <w:tcW w:w="6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32.3%</w:t>
            </w:r>
          </w:p>
        </w:tc>
        <w:tc>
          <w:tcPr>
            <w:tcW w:w="6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926</w:t>
            </w:r>
          </w:p>
        </w:tc>
        <w:tc>
          <w:tcPr>
            <w:tcW w:w="68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70</w:t>
            </w:r>
          </w:p>
        </w:tc>
        <w:tc>
          <w:tcPr>
            <w:tcW w:w="87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229 </w:t>
            </w:r>
          </w:p>
        </w:tc>
        <w:tc>
          <w:tcPr>
            <w:tcW w:w="7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45</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46</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46</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46</w:t>
            </w:r>
          </w:p>
        </w:tc>
        <w:tc>
          <w:tcPr>
            <w:tcW w:w="8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46</w:t>
            </w:r>
          </w:p>
        </w:tc>
      </w:tr>
      <w:tr>
        <w:tblPrEx>
          <w:tblCellMar>
            <w:top w:w="0" w:type="dxa"/>
            <w:left w:w="0" w:type="dxa"/>
            <w:bottom w:w="0" w:type="dxa"/>
            <w:right w:w="0" w:type="dxa"/>
          </w:tblCellMar>
        </w:tblPrEx>
        <w:trPr>
          <w:trHeight w:val="280" w:hRule="atLeast"/>
        </w:trPr>
        <w:tc>
          <w:tcPr>
            <w:tcW w:w="9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阜阳市</w:t>
            </w:r>
          </w:p>
        </w:tc>
        <w:tc>
          <w:tcPr>
            <w:tcW w:w="6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7.4%</w:t>
            </w:r>
          </w:p>
        </w:tc>
        <w:tc>
          <w:tcPr>
            <w:tcW w:w="6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25.1%</w:t>
            </w:r>
          </w:p>
        </w:tc>
        <w:tc>
          <w:tcPr>
            <w:tcW w:w="6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1738</w:t>
            </w:r>
          </w:p>
        </w:tc>
        <w:tc>
          <w:tcPr>
            <w:tcW w:w="68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128</w:t>
            </w:r>
          </w:p>
        </w:tc>
        <w:tc>
          <w:tcPr>
            <w:tcW w:w="87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308 </w:t>
            </w:r>
          </w:p>
        </w:tc>
        <w:tc>
          <w:tcPr>
            <w:tcW w:w="7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61</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62</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62</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62</w:t>
            </w:r>
          </w:p>
        </w:tc>
        <w:tc>
          <w:tcPr>
            <w:tcW w:w="8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61</w:t>
            </w:r>
          </w:p>
        </w:tc>
      </w:tr>
      <w:tr>
        <w:tblPrEx>
          <w:tblCellMar>
            <w:top w:w="0" w:type="dxa"/>
            <w:left w:w="0" w:type="dxa"/>
            <w:bottom w:w="0" w:type="dxa"/>
            <w:right w:w="0" w:type="dxa"/>
          </w:tblCellMar>
        </w:tblPrEx>
        <w:trPr>
          <w:trHeight w:val="280" w:hRule="atLeast"/>
        </w:trPr>
        <w:tc>
          <w:tcPr>
            <w:tcW w:w="9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淮南市</w:t>
            </w:r>
          </w:p>
        </w:tc>
        <w:tc>
          <w:tcPr>
            <w:tcW w:w="6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13.1%</w:t>
            </w:r>
          </w:p>
        </w:tc>
        <w:tc>
          <w:tcPr>
            <w:tcW w:w="6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34.9%</w:t>
            </w:r>
          </w:p>
        </w:tc>
        <w:tc>
          <w:tcPr>
            <w:tcW w:w="6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817</w:t>
            </w:r>
          </w:p>
        </w:tc>
        <w:tc>
          <w:tcPr>
            <w:tcW w:w="68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107</w:t>
            </w:r>
          </w:p>
        </w:tc>
        <w:tc>
          <w:tcPr>
            <w:tcW w:w="87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178 </w:t>
            </w:r>
          </w:p>
        </w:tc>
        <w:tc>
          <w:tcPr>
            <w:tcW w:w="7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35</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36</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36</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36</w:t>
            </w:r>
          </w:p>
        </w:tc>
        <w:tc>
          <w:tcPr>
            <w:tcW w:w="8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35</w:t>
            </w:r>
          </w:p>
        </w:tc>
      </w:tr>
      <w:tr>
        <w:tblPrEx>
          <w:tblCellMar>
            <w:top w:w="0" w:type="dxa"/>
            <w:left w:w="0" w:type="dxa"/>
            <w:bottom w:w="0" w:type="dxa"/>
            <w:right w:w="0" w:type="dxa"/>
          </w:tblCellMar>
        </w:tblPrEx>
        <w:trPr>
          <w:trHeight w:val="280" w:hRule="atLeast"/>
        </w:trPr>
        <w:tc>
          <w:tcPr>
            <w:tcW w:w="9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滁州市</w:t>
            </w:r>
          </w:p>
        </w:tc>
        <w:tc>
          <w:tcPr>
            <w:tcW w:w="6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12.5%</w:t>
            </w:r>
          </w:p>
        </w:tc>
        <w:tc>
          <w:tcPr>
            <w:tcW w:w="6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35.9%</w:t>
            </w:r>
          </w:p>
        </w:tc>
        <w:tc>
          <w:tcPr>
            <w:tcW w:w="6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1015</w:t>
            </w:r>
          </w:p>
        </w:tc>
        <w:tc>
          <w:tcPr>
            <w:tcW w:w="68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127</w:t>
            </w:r>
          </w:p>
        </w:tc>
        <w:tc>
          <w:tcPr>
            <w:tcW w:w="87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237 </w:t>
            </w:r>
          </w:p>
        </w:tc>
        <w:tc>
          <w:tcPr>
            <w:tcW w:w="7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47</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47</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48</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48</w:t>
            </w:r>
          </w:p>
        </w:tc>
        <w:tc>
          <w:tcPr>
            <w:tcW w:w="8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47</w:t>
            </w:r>
          </w:p>
        </w:tc>
      </w:tr>
      <w:tr>
        <w:tblPrEx>
          <w:tblCellMar>
            <w:top w:w="0" w:type="dxa"/>
            <w:left w:w="0" w:type="dxa"/>
            <w:bottom w:w="0" w:type="dxa"/>
            <w:right w:w="0" w:type="dxa"/>
          </w:tblCellMar>
        </w:tblPrEx>
        <w:trPr>
          <w:trHeight w:val="280" w:hRule="atLeast"/>
        </w:trPr>
        <w:tc>
          <w:tcPr>
            <w:tcW w:w="9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六安市</w:t>
            </w:r>
          </w:p>
        </w:tc>
        <w:tc>
          <w:tcPr>
            <w:tcW w:w="6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7.3%</w:t>
            </w:r>
          </w:p>
        </w:tc>
        <w:tc>
          <w:tcPr>
            <w:tcW w:w="6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28.0%</w:t>
            </w:r>
          </w:p>
        </w:tc>
        <w:tc>
          <w:tcPr>
            <w:tcW w:w="6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1665</w:t>
            </w:r>
          </w:p>
        </w:tc>
        <w:tc>
          <w:tcPr>
            <w:tcW w:w="68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121</w:t>
            </w:r>
          </w:p>
        </w:tc>
        <w:tc>
          <w:tcPr>
            <w:tcW w:w="87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346 </w:t>
            </w:r>
          </w:p>
        </w:tc>
        <w:tc>
          <w:tcPr>
            <w:tcW w:w="7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69</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69</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69</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70</w:t>
            </w:r>
          </w:p>
        </w:tc>
        <w:tc>
          <w:tcPr>
            <w:tcW w:w="8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69</w:t>
            </w:r>
          </w:p>
        </w:tc>
      </w:tr>
      <w:tr>
        <w:tblPrEx>
          <w:tblCellMar>
            <w:top w:w="0" w:type="dxa"/>
            <w:left w:w="0" w:type="dxa"/>
            <w:bottom w:w="0" w:type="dxa"/>
            <w:right w:w="0" w:type="dxa"/>
          </w:tblCellMar>
        </w:tblPrEx>
        <w:trPr>
          <w:trHeight w:val="280" w:hRule="atLeast"/>
        </w:trPr>
        <w:tc>
          <w:tcPr>
            <w:tcW w:w="9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马鞍山市</w:t>
            </w:r>
          </w:p>
        </w:tc>
        <w:tc>
          <w:tcPr>
            <w:tcW w:w="6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9.7%</w:t>
            </w:r>
          </w:p>
        </w:tc>
        <w:tc>
          <w:tcPr>
            <w:tcW w:w="6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42.1%</w:t>
            </w:r>
          </w:p>
        </w:tc>
        <w:tc>
          <w:tcPr>
            <w:tcW w:w="6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390</w:t>
            </w:r>
          </w:p>
        </w:tc>
        <w:tc>
          <w:tcPr>
            <w:tcW w:w="68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38</w:t>
            </w:r>
          </w:p>
        </w:tc>
        <w:tc>
          <w:tcPr>
            <w:tcW w:w="87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126 </w:t>
            </w:r>
          </w:p>
        </w:tc>
        <w:tc>
          <w:tcPr>
            <w:tcW w:w="7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25</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25</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25</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26</w:t>
            </w:r>
          </w:p>
        </w:tc>
        <w:tc>
          <w:tcPr>
            <w:tcW w:w="8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25</w:t>
            </w:r>
          </w:p>
        </w:tc>
      </w:tr>
      <w:tr>
        <w:tblPrEx>
          <w:tblCellMar>
            <w:top w:w="0" w:type="dxa"/>
            <w:left w:w="0" w:type="dxa"/>
            <w:bottom w:w="0" w:type="dxa"/>
            <w:right w:w="0" w:type="dxa"/>
          </w:tblCellMar>
        </w:tblPrEx>
        <w:trPr>
          <w:trHeight w:val="280" w:hRule="atLeast"/>
        </w:trPr>
        <w:tc>
          <w:tcPr>
            <w:tcW w:w="9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芜湖市</w:t>
            </w:r>
          </w:p>
        </w:tc>
        <w:tc>
          <w:tcPr>
            <w:tcW w:w="6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2.7%</w:t>
            </w:r>
          </w:p>
        </w:tc>
        <w:tc>
          <w:tcPr>
            <w:tcW w:w="6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39.0%</w:t>
            </w:r>
          </w:p>
        </w:tc>
        <w:tc>
          <w:tcPr>
            <w:tcW w:w="6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697</w:t>
            </w:r>
          </w:p>
        </w:tc>
        <w:tc>
          <w:tcPr>
            <w:tcW w:w="68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19</w:t>
            </w:r>
          </w:p>
        </w:tc>
        <w:tc>
          <w:tcPr>
            <w:tcW w:w="87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253 </w:t>
            </w:r>
          </w:p>
        </w:tc>
        <w:tc>
          <w:tcPr>
            <w:tcW w:w="7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50</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51</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51</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51</w:t>
            </w:r>
          </w:p>
        </w:tc>
        <w:tc>
          <w:tcPr>
            <w:tcW w:w="8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50</w:t>
            </w:r>
          </w:p>
        </w:tc>
      </w:tr>
      <w:tr>
        <w:tblPrEx>
          <w:tblCellMar>
            <w:top w:w="0" w:type="dxa"/>
            <w:left w:w="0" w:type="dxa"/>
            <w:bottom w:w="0" w:type="dxa"/>
            <w:right w:w="0" w:type="dxa"/>
          </w:tblCellMar>
        </w:tblPrEx>
        <w:trPr>
          <w:trHeight w:val="280" w:hRule="atLeast"/>
        </w:trPr>
        <w:tc>
          <w:tcPr>
            <w:tcW w:w="9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宣城市</w:t>
            </w:r>
          </w:p>
        </w:tc>
        <w:tc>
          <w:tcPr>
            <w:tcW w:w="6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9.3%</w:t>
            </w:r>
          </w:p>
        </w:tc>
        <w:tc>
          <w:tcPr>
            <w:tcW w:w="6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43.4%</w:t>
            </w:r>
          </w:p>
        </w:tc>
        <w:tc>
          <w:tcPr>
            <w:tcW w:w="6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724</w:t>
            </w:r>
          </w:p>
        </w:tc>
        <w:tc>
          <w:tcPr>
            <w:tcW w:w="68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67</w:t>
            </w:r>
          </w:p>
        </w:tc>
        <w:tc>
          <w:tcPr>
            <w:tcW w:w="87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247 </w:t>
            </w:r>
          </w:p>
        </w:tc>
        <w:tc>
          <w:tcPr>
            <w:tcW w:w="7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49</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49</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50</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50</w:t>
            </w:r>
          </w:p>
        </w:tc>
        <w:tc>
          <w:tcPr>
            <w:tcW w:w="8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49</w:t>
            </w:r>
          </w:p>
        </w:tc>
      </w:tr>
      <w:tr>
        <w:tblPrEx>
          <w:tblCellMar>
            <w:top w:w="0" w:type="dxa"/>
            <w:left w:w="0" w:type="dxa"/>
            <w:bottom w:w="0" w:type="dxa"/>
            <w:right w:w="0" w:type="dxa"/>
          </w:tblCellMar>
        </w:tblPrEx>
        <w:trPr>
          <w:trHeight w:val="280" w:hRule="atLeast"/>
        </w:trPr>
        <w:tc>
          <w:tcPr>
            <w:tcW w:w="9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铜陵市</w:t>
            </w:r>
          </w:p>
        </w:tc>
        <w:tc>
          <w:tcPr>
            <w:tcW w:w="6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5.0%</w:t>
            </w:r>
          </w:p>
        </w:tc>
        <w:tc>
          <w:tcPr>
            <w:tcW w:w="6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36.7%</w:t>
            </w:r>
          </w:p>
        </w:tc>
        <w:tc>
          <w:tcPr>
            <w:tcW w:w="6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362</w:t>
            </w:r>
          </w:p>
        </w:tc>
        <w:tc>
          <w:tcPr>
            <w:tcW w:w="68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18</w:t>
            </w:r>
          </w:p>
        </w:tc>
        <w:tc>
          <w:tcPr>
            <w:tcW w:w="87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115 </w:t>
            </w:r>
          </w:p>
        </w:tc>
        <w:tc>
          <w:tcPr>
            <w:tcW w:w="7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23</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23</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23</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23</w:t>
            </w:r>
          </w:p>
        </w:tc>
        <w:tc>
          <w:tcPr>
            <w:tcW w:w="8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23</w:t>
            </w:r>
          </w:p>
        </w:tc>
      </w:tr>
      <w:tr>
        <w:tblPrEx>
          <w:tblCellMar>
            <w:top w:w="0" w:type="dxa"/>
            <w:left w:w="0" w:type="dxa"/>
            <w:bottom w:w="0" w:type="dxa"/>
            <w:right w:w="0" w:type="dxa"/>
          </w:tblCellMar>
        </w:tblPrEx>
        <w:trPr>
          <w:trHeight w:val="280" w:hRule="atLeast"/>
        </w:trPr>
        <w:tc>
          <w:tcPr>
            <w:tcW w:w="9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池州市</w:t>
            </w:r>
          </w:p>
        </w:tc>
        <w:tc>
          <w:tcPr>
            <w:tcW w:w="6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5.3%</w:t>
            </w:r>
          </w:p>
        </w:tc>
        <w:tc>
          <w:tcPr>
            <w:tcW w:w="6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33.7%</w:t>
            </w:r>
          </w:p>
        </w:tc>
        <w:tc>
          <w:tcPr>
            <w:tcW w:w="6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606</w:t>
            </w:r>
          </w:p>
        </w:tc>
        <w:tc>
          <w:tcPr>
            <w:tcW w:w="68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32</w:t>
            </w:r>
          </w:p>
        </w:tc>
        <w:tc>
          <w:tcPr>
            <w:tcW w:w="87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172 </w:t>
            </w:r>
          </w:p>
        </w:tc>
        <w:tc>
          <w:tcPr>
            <w:tcW w:w="7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34</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34</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35</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35</w:t>
            </w:r>
          </w:p>
        </w:tc>
        <w:tc>
          <w:tcPr>
            <w:tcW w:w="8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34</w:t>
            </w:r>
          </w:p>
        </w:tc>
      </w:tr>
      <w:tr>
        <w:tblPrEx>
          <w:tblCellMar>
            <w:top w:w="0" w:type="dxa"/>
            <w:left w:w="0" w:type="dxa"/>
            <w:bottom w:w="0" w:type="dxa"/>
            <w:right w:w="0" w:type="dxa"/>
          </w:tblCellMar>
        </w:tblPrEx>
        <w:trPr>
          <w:trHeight w:val="280" w:hRule="atLeast"/>
        </w:trPr>
        <w:tc>
          <w:tcPr>
            <w:tcW w:w="9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安庆市</w:t>
            </w:r>
          </w:p>
        </w:tc>
        <w:tc>
          <w:tcPr>
            <w:tcW w:w="6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0.7%</w:t>
            </w:r>
          </w:p>
        </w:tc>
        <w:tc>
          <w:tcPr>
            <w:tcW w:w="6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29.0%</w:t>
            </w:r>
          </w:p>
        </w:tc>
        <w:tc>
          <w:tcPr>
            <w:tcW w:w="6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1378</w:t>
            </w:r>
          </w:p>
        </w:tc>
        <w:tc>
          <w:tcPr>
            <w:tcW w:w="68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10</w:t>
            </w:r>
          </w:p>
        </w:tc>
        <w:tc>
          <w:tcPr>
            <w:tcW w:w="87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389 </w:t>
            </w:r>
          </w:p>
        </w:tc>
        <w:tc>
          <w:tcPr>
            <w:tcW w:w="7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77</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78</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78</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78</w:t>
            </w:r>
          </w:p>
        </w:tc>
        <w:tc>
          <w:tcPr>
            <w:tcW w:w="8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78</w:t>
            </w:r>
          </w:p>
        </w:tc>
      </w:tr>
      <w:tr>
        <w:tblPrEx>
          <w:tblCellMar>
            <w:top w:w="0" w:type="dxa"/>
            <w:left w:w="0" w:type="dxa"/>
            <w:bottom w:w="0" w:type="dxa"/>
            <w:right w:w="0" w:type="dxa"/>
          </w:tblCellMar>
        </w:tblPrEx>
        <w:trPr>
          <w:trHeight w:val="280" w:hRule="atLeast"/>
        </w:trPr>
        <w:tc>
          <w:tcPr>
            <w:tcW w:w="9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黄山市</w:t>
            </w:r>
          </w:p>
        </w:tc>
        <w:tc>
          <w:tcPr>
            <w:tcW w:w="6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13.8%</w:t>
            </w:r>
          </w:p>
        </w:tc>
        <w:tc>
          <w:tcPr>
            <w:tcW w:w="6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38.2%</w:t>
            </w:r>
          </w:p>
        </w:tc>
        <w:tc>
          <w:tcPr>
            <w:tcW w:w="6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672</w:t>
            </w:r>
          </w:p>
        </w:tc>
        <w:tc>
          <w:tcPr>
            <w:tcW w:w="68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93</w:t>
            </w:r>
          </w:p>
        </w:tc>
        <w:tc>
          <w:tcPr>
            <w:tcW w:w="87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164 </w:t>
            </w:r>
          </w:p>
        </w:tc>
        <w:tc>
          <w:tcPr>
            <w:tcW w:w="7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32</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33</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33</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34</w:t>
            </w:r>
          </w:p>
        </w:tc>
        <w:tc>
          <w:tcPr>
            <w:tcW w:w="8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32</w:t>
            </w:r>
          </w:p>
        </w:tc>
      </w:tr>
      <w:tr>
        <w:tblPrEx>
          <w:tblCellMar>
            <w:top w:w="0" w:type="dxa"/>
            <w:left w:w="0" w:type="dxa"/>
            <w:bottom w:w="0" w:type="dxa"/>
            <w:right w:w="0" w:type="dxa"/>
          </w:tblCellMar>
        </w:tblPrEx>
        <w:trPr>
          <w:trHeight w:val="280" w:hRule="atLeast"/>
        </w:trPr>
        <w:tc>
          <w:tcPr>
            <w:tcW w:w="9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b/>
                <w:color w:val="000000"/>
                <w:sz w:val="20"/>
                <w:szCs w:val="20"/>
              </w:rPr>
            </w:pPr>
            <w:r>
              <w:rPr>
                <w:rFonts w:eastAsia="宋体"/>
                <w:b/>
                <w:color w:val="000000"/>
                <w:kern w:val="0"/>
                <w:sz w:val="20"/>
                <w:szCs w:val="20"/>
                <w:lang w:bidi="ar"/>
              </w:rPr>
              <w:t>总  计</w:t>
            </w:r>
          </w:p>
        </w:tc>
        <w:tc>
          <w:tcPr>
            <w:tcW w:w="6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32.0%</w:t>
            </w:r>
          </w:p>
        </w:tc>
        <w:tc>
          <w:tcPr>
            <w:tcW w:w="6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14645</w:t>
            </w:r>
          </w:p>
        </w:tc>
        <w:tc>
          <w:tcPr>
            <w:tcW w:w="68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1172</w:t>
            </w:r>
          </w:p>
        </w:tc>
        <w:tc>
          <w:tcPr>
            <w:tcW w:w="87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3510 </w:t>
            </w:r>
          </w:p>
        </w:tc>
        <w:tc>
          <w:tcPr>
            <w:tcW w:w="7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694</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702</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707</w:t>
            </w:r>
          </w:p>
        </w:tc>
        <w:tc>
          <w:tcPr>
            <w:tcW w:w="8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710</w:t>
            </w:r>
          </w:p>
        </w:tc>
        <w:tc>
          <w:tcPr>
            <w:tcW w:w="8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697</w:t>
            </w:r>
          </w:p>
        </w:tc>
      </w:tr>
      <w:tr>
        <w:tblPrEx>
          <w:tblCellMar>
            <w:top w:w="0" w:type="dxa"/>
            <w:left w:w="0" w:type="dxa"/>
            <w:bottom w:w="0" w:type="dxa"/>
            <w:right w:w="0" w:type="dxa"/>
          </w:tblCellMar>
        </w:tblPrEx>
        <w:trPr>
          <w:trHeight w:val="1140" w:hRule="atLeast"/>
        </w:trPr>
        <w:tc>
          <w:tcPr>
            <w:tcW w:w="8587" w:type="dxa"/>
            <w:gridSpan w:val="11"/>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eastAsia="宋体"/>
                <w:b/>
                <w:color w:val="000000"/>
                <w:sz w:val="20"/>
                <w:szCs w:val="20"/>
              </w:rPr>
            </w:pPr>
            <w:r>
              <w:rPr>
                <w:rFonts w:eastAsia="宋体"/>
                <w:b/>
                <w:color w:val="000000"/>
                <w:kern w:val="0"/>
                <w:sz w:val="20"/>
                <w:szCs w:val="20"/>
                <w:lang w:bidi="ar"/>
              </w:rPr>
              <w:t>备注：“十四五”全省农村污水处理率目标为30%以上，其中:</w:t>
            </w:r>
            <w:r>
              <w:rPr>
                <w:rFonts w:eastAsia="黑体"/>
                <w:color w:val="000000"/>
                <w:kern w:val="0"/>
                <w:sz w:val="20"/>
                <w:szCs w:val="20"/>
                <w:u w:val="single"/>
                <w:lang w:bidi="ar"/>
              </w:rPr>
              <w:t>先行示范区（</w:t>
            </w:r>
            <w:r>
              <w:rPr>
                <w:rStyle w:val="18"/>
                <w:lang w:bidi="ar"/>
              </w:rPr>
              <w:t>34</w:t>
            </w:r>
            <w:r>
              <w:rPr>
                <w:rFonts w:eastAsia="黑体"/>
                <w:color w:val="000000"/>
                <w:kern w:val="0"/>
                <w:sz w:val="20"/>
                <w:szCs w:val="20"/>
                <w:u w:val="single"/>
                <w:lang w:bidi="ar"/>
              </w:rPr>
              <w:t>个县市区）</w:t>
            </w:r>
            <w:r>
              <w:rPr>
                <w:rFonts w:eastAsia="宋体"/>
                <w:color w:val="000000"/>
                <w:kern w:val="0"/>
                <w:sz w:val="20"/>
                <w:szCs w:val="20"/>
                <w:lang w:bidi="ar"/>
              </w:rPr>
              <w:t>处理率在2020年基础上提高20%， “十四五”末达到45%以上（含）；</w:t>
            </w:r>
            <w:r>
              <w:rPr>
                <w:rFonts w:eastAsia="黑体"/>
                <w:color w:val="000000"/>
                <w:kern w:val="0"/>
                <w:sz w:val="20"/>
                <w:szCs w:val="20"/>
                <w:u w:val="single"/>
                <w:lang w:bidi="ar"/>
              </w:rPr>
              <w:t>正常推进区（</w:t>
            </w:r>
            <w:r>
              <w:rPr>
                <w:rFonts w:eastAsia="宋体"/>
                <w:color w:val="000000"/>
                <w:kern w:val="0"/>
                <w:sz w:val="20"/>
                <w:szCs w:val="20"/>
                <w:u w:val="single"/>
                <w:lang w:bidi="ar"/>
              </w:rPr>
              <w:t>38</w:t>
            </w:r>
            <w:r>
              <w:rPr>
                <w:rFonts w:eastAsia="黑体"/>
                <w:color w:val="000000"/>
                <w:kern w:val="0"/>
                <w:sz w:val="20"/>
                <w:szCs w:val="20"/>
                <w:u w:val="single"/>
                <w:lang w:bidi="ar"/>
              </w:rPr>
              <w:t>个县市区）</w:t>
            </w:r>
            <w:r>
              <w:rPr>
                <w:rFonts w:eastAsia="宋体"/>
                <w:color w:val="000000"/>
                <w:kern w:val="0"/>
                <w:sz w:val="20"/>
                <w:szCs w:val="20"/>
                <w:lang w:bidi="ar"/>
              </w:rPr>
              <w:t>处理率在2020年基础上提高15%， “十四五”末达到35%以上（含）；</w:t>
            </w:r>
            <w:r>
              <w:rPr>
                <w:rFonts w:eastAsia="黑体"/>
                <w:color w:val="000000"/>
                <w:kern w:val="0"/>
                <w:sz w:val="20"/>
                <w:szCs w:val="20"/>
                <w:u w:val="single"/>
                <w:lang w:bidi="ar"/>
              </w:rPr>
              <w:t>持续攻坚区（</w:t>
            </w:r>
            <w:r>
              <w:rPr>
                <w:rStyle w:val="18"/>
                <w:lang w:bidi="ar"/>
              </w:rPr>
              <w:t>32</w:t>
            </w:r>
            <w:r>
              <w:rPr>
                <w:rFonts w:eastAsia="黑体"/>
                <w:color w:val="000000"/>
                <w:kern w:val="0"/>
                <w:sz w:val="20"/>
                <w:szCs w:val="20"/>
                <w:u w:val="single"/>
                <w:lang w:bidi="ar"/>
              </w:rPr>
              <w:t>个县市区）</w:t>
            </w:r>
            <w:r>
              <w:rPr>
                <w:rFonts w:eastAsia="宋体"/>
                <w:color w:val="000000"/>
                <w:kern w:val="0"/>
                <w:sz w:val="20"/>
                <w:szCs w:val="20"/>
                <w:lang w:bidi="ar"/>
              </w:rPr>
              <w:t>处理率在2020年基础上均提高10%， “十四五”末达到25%以上（含）。</w:t>
            </w:r>
          </w:p>
        </w:tc>
      </w:tr>
    </w:tbl>
    <w:p>
      <w:pPr>
        <w:ind w:firstLine="640" w:firstLineChars="200"/>
        <w:rPr>
          <w:snapToGrid w:val="0"/>
          <w:color w:val="000000"/>
          <w:kern w:val="0"/>
          <w:sz w:val="32"/>
          <w:szCs w:val="32"/>
        </w:rPr>
        <w:sectPr>
          <w:pgSz w:w="11906" w:h="16838"/>
          <w:pgMar w:top="1440" w:right="1800" w:bottom="1440" w:left="1800" w:header="851" w:footer="992" w:gutter="0"/>
          <w:cols w:space="720" w:num="1"/>
          <w:docGrid w:type="lines" w:linePitch="312" w:charSpace="0"/>
        </w:sectPr>
      </w:pPr>
    </w:p>
    <w:p>
      <w:pPr>
        <w:spacing w:line="600" w:lineRule="exact"/>
        <w:rPr>
          <w:rFonts w:eastAsia="黑体"/>
          <w:snapToGrid w:val="0"/>
          <w:color w:val="000000"/>
          <w:kern w:val="0"/>
          <w:sz w:val="32"/>
          <w:szCs w:val="32"/>
        </w:rPr>
      </w:pPr>
      <w:r>
        <w:rPr>
          <w:rFonts w:eastAsia="黑体"/>
          <w:snapToGrid w:val="0"/>
          <w:color w:val="000000"/>
          <w:kern w:val="0"/>
          <w:sz w:val="32"/>
          <w:szCs w:val="32"/>
        </w:rPr>
        <w:t>附件1-2</w:t>
      </w:r>
    </w:p>
    <w:p>
      <w:pPr>
        <w:spacing w:line="600" w:lineRule="exact"/>
        <w:rPr>
          <w:rFonts w:eastAsia="宋体"/>
          <w:snapToGrid w:val="0"/>
          <w:color w:val="000000"/>
          <w:kern w:val="0"/>
          <w:sz w:val="32"/>
          <w:szCs w:val="32"/>
        </w:rPr>
      </w:pPr>
    </w:p>
    <w:p>
      <w:pPr>
        <w:spacing w:line="600" w:lineRule="exact"/>
        <w:jc w:val="center"/>
        <w:rPr>
          <w:rFonts w:eastAsia="方正小标宋简体"/>
          <w:snapToGrid w:val="0"/>
          <w:color w:val="000000"/>
          <w:kern w:val="0"/>
          <w:sz w:val="44"/>
          <w:szCs w:val="44"/>
        </w:rPr>
      </w:pPr>
      <w:r>
        <w:rPr>
          <w:rFonts w:eastAsia="方正小标宋简体"/>
          <w:snapToGrid w:val="0"/>
          <w:color w:val="000000"/>
          <w:kern w:val="0"/>
          <w:sz w:val="44"/>
          <w:szCs w:val="44"/>
        </w:rPr>
        <w:t>“三类县”（先进示范区、正常推进区、持续攻坚区）目标任务分解表</w:t>
      </w:r>
    </w:p>
    <w:p>
      <w:pPr>
        <w:spacing w:line="600" w:lineRule="exact"/>
        <w:jc w:val="center"/>
        <w:rPr>
          <w:rFonts w:eastAsia="方正小标宋简体"/>
          <w:snapToGrid w:val="0"/>
          <w:color w:val="000000"/>
          <w:kern w:val="0"/>
          <w:sz w:val="44"/>
          <w:szCs w:val="44"/>
        </w:rPr>
      </w:pPr>
    </w:p>
    <w:tbl>
      <w:tblPr>
        <w:tblStyle w:val="10"/>
        <w:tblW w:w="0" w:type="auto"/>
        <w:tblInd w:w="-282" w:type="dxa"/>
        <w:shd w:val="clear" w:color="auto" w:fill="FFFFFF"/>
        <w:tblLayout w:type="fixed"/>
        <w:tblCellMar>
          <w:top w:w="0" w:type="dxa"/>
          <w:left w:w="0" w:type="dxa"/>
          <w:bottom w:w="0" w:type="dxa"/>
          <w:right w:w="0" w:type="dxa"/>
        </w:tblCellMar>
      </w:tblPr>
      <w:tblGrid>
        <w:gridCol w:w="863"/>
        <w:gridCol w:w="935"/>
        <w:gridCol w:w="692"/>
        <w:gridCol w:w="928"/>
        <w:gridCol w:w="931"/>
        <w:gridCol w:w="1023"/>
        <w:gridCol w:w="1009"/>
        <w:gridCol w:w="1204"/>
        <w:gridCol w:w="1021"/>
      </w:tblGrid>
      <w:tr>
        <w:tblPrEx>
          <w:shd w:val="clear" w:color="auto" w:fill="FFFFFF"/>
          <w:tblCellMar>
            <w:top w:w="0" w:type="dxa"/>
            <w:left w:w="0" w:type="dxa"/>
            <w:bottom w:w="0" w:type="dxa"/>
            <w:right w:w="0" w:type="dxa"/>
          </w:tblCellMar>
        </w:tblPrEx>
        <w:trPr>
          <w:trHeight w:val="580" w:hRule="atLeast"/>
        </w:trPr>
        <w:tc>
          <w:tcPr>
            <w:tcW w:w="8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市</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县（市区）</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行政村数</w:t>
            </w:r>
          </w:p>
        </w:tc>
        <w:tc>
          <w:tcPr>
            <w:tcW w:w="185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b/>
                <w:color w:val="000000"/>
                <w:sz w:val="20"/>
                <w:szCs w:val="20"/>
              </w:rPr>
            </w:pPr>
            <w:r>
              <w:rPr>
                <w:rFonts w:eastAsia="宋体"/>
                <w:b/>
                <w:color w:val="000000"/>
                <w:kern w:val="0"/>
                <w:sz w:val="20"/>
                <w:szCs w:val="20"/>
                <w:lang w:bidi="ar"/>
              </w:rPr>
              <w:t>农村生活污水处理率</w:t>
            </w:r>
          </w:p>
        </w:tc>
        <w:tc>
          <w:tcPr>
            <w:tcW w:w="323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b/>
                <w:color w:val="000000"/>
                <w:sz w:val="20"/>
                <w:szCs w:val="20"/>
              </w:rPr>
            </w:pPr>
            <w:r>
              <w:rPr>
                <w:rFonts w:eastAsia="宋体"/>
                <w:b/>
                <w:color w:val="000000"/>
                <w:kern w:val="0"/>
                <w:sz w:val="20"/>
                <w:szCs w:val="20"/>
                <w:lang w:bidi="ar"/>
              </w:rPr>
              <w:t>达到生活污水处理要求的行政村数量</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r>
      <w:tr>
        <w:tblPrEx>
          <w:tblCellMar>
            <w:top w:w="0" w:type="dxa"/>
            <w:left w:w="0" w:type="dxa"/>
            <w:bottom w:w="0" w:type="dxa"/>
            <w:right w:w="0" w:type="dxa"/>
          </w:tblCellMar>
        </w:tblPrEx>
        <w:trPr>
          <w:trHeight w:val="108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2020年</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2025年</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现有达到生活污水处理要求的行政村数量</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新增达到生活污水处理要求的行政村数量</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十四五末到生活污水处理要求的行政村数量</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所属区域类别</w:t>
            </w:r>
          </w:p>
        </w:tc>
      </w:tr>
      <w:tr>
        <w:tblPrEx>
          <w:tblCellMar>
            <w:top w:w="0" w:type="dxa"/>
            <w:left w:w="0" w:type="dxa"/>
            <w:bottom w:w="0" w:type="dxa"/>
            <w:right w:w="0" w:type="dxa"/>
          </w:tblCellMar>
        </w:tblPrEx>
        <w:trPr>
          <w:trHeight w:val="300" w:hRule="atLeast"/>
        </w:trPr>
        <w:tc>
          <w:tcPr>
            <w:tcW w:w="8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合肥市</w:t>
            </w: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肥东县</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116</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21.6%</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25</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27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52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先行示范区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肥西县</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205</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18.0%</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37</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55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92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先行示范区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长丰县</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247</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24.7%</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39.7%</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61</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37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98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正常推进区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庐阳区</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8</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62.5%</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82.5%</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5</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2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7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先行示范区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蜀山区</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20</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5.0%</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8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9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先行示范区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包河区</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先行示范区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庐江县</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213</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6.1%</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13</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62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75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正常推进区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巢湖市</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133</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9.8%</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13</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34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47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正常推进区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瑶海区</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先行示范区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小计</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942</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16.5%</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40.25%</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155</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224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379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r>
      <w:tr>
        <w:tblPrEx>
          <w:tblCellMar>
            <w:top w:w="0" w:type="dxa"/>
            <w:left w:w="0" w:type="dxa"/>
            <w:bottom w:w="0" w:type="dxa"/>
            <w:right w:w="0" w:type="dxa"/>
          </w:tblCellMar>
        </w:tblPrEx>
        <w:trPr>
          <w:trHeight w:val="300" w:hRule="atLeast"/>
        </w:trPr>
        <w:tc>
          <w:tcPr>
            <w:tcW w:w="8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淮北市</w:t>
            </w: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相山区</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13</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0.0%</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0</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6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6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先行示范区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烈山区</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9</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33.3%</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53.3%</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2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5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先行示范区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濉溪县</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210</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0.5%</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73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74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正常推进区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杜集区</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41</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19.5%</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8</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6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14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正常推进区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小计</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273</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4.4%</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36.3%</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12</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87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99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r>
      <w:tr>
        <w:tblPrEx>
          <w:tblCellMar>
            <w:top w:w="0" w:type="dxa"/>
            <w:left w:w="0" w:type="dxa"/>
            <w:bottom w:w="0" w:type="dxa"/>
            <w:right w:w="0" w:type="dxa"/>
          </w:tblCellMar>
        </w:tblPrEx>
        <w:trPr>
          <w:trHeight w:val="300" w:hRule="atLeast"/>
        </w:trPr>
        <w:tc>
          <w:tcPr>
            <w:tcW w:w="8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亳州市</w:t>
            </w: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蒙城县</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266</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1.1%</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64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67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持续攻坚区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涡阳县</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372</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11.8%</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44</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49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93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持续攻坚区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利辛县</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345</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11.3%</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39</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47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86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持续攻坚区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谯城区</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260</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5.0%</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13</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52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65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持续攻坚区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小计</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1243</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8.0%</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99</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212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311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r>
      <w:tr>
        <w:tblPrEx>
          <w:tblCellMar>
            <w:top w:w="0" w:type="dxa"/>
            <w:left w:w="0" w:type="dxa"/>
            <w:bottom w:w="0" w:type="dxa"/>
            <w:right w:w="0" w:type="dxa"/>
          </w:tblCellMar>
        </w:tblPrEx>
        <w:trPr>
          <w:trHeight w:val="300" w:hRule="atLeast"/>
        </w:trPr>
        <w:tc>
          <w:tcPr>
            <w:tcW w:w="8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宿州市</w:t>
            </w: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砀山县</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152</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3.3%</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5</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33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38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持续攻坚区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萧县</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265</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5.3%</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14</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52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66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持续攻坚区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灵璧县</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298</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2.0%</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6</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69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75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持续攻坚区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泗县</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170</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4.1%</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7</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36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43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持续攻坚区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埇桥区</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312</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14.1%</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44</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34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78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持续攻坚区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小计</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1197</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6.3%</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76</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223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299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r>
      <w:tr>
        <w:tblPrEx>
          <w:tblCellMar>
            <w:top w:w="0" w:type="dxa"/>
            <w:left w:w="0" w:type="dxa"/>
            <w:bottom w:w="0" w:type="dxa"/>
            <w:right w:w="0" w:type="dxa"/>
          </w:tblCellMar>
        </w:tblPrEx>
        <w:trPr>
          <w:trHeight w:val="300" w:hRule="atLeast"/>
        </w:trPr>
        <w:tc>
          <w:tcPr>
            <w:tcW w:w="8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蚌埠市</w:t>
            </w: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龙子湖区</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28</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7.1%</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11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13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先行示范区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蚌山区</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11</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0.0%</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0</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5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5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先行示范区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禹会区</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56</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12.5%</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7</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18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25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先行示范区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五河县</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201</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13.9%</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28</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42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70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正常推进区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固镇县</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208</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2.4%</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5</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68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73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正常推进区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淮上区</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76</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17.1%</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13</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14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27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正常推进区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怀远县</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346</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4.3%</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15</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72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87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持续攻坚区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小计</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926</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7.6%</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32.3%</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70</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229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299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r>
      <w:tr>
        <w:tblPrEx>
          <w:tblCellMar>
            <w:top w:w="0" w:type="dxa"/>
            <w:left w:w="0" w:type="dxa"/>
            <w:bottom w:w="0" w:type="dxa"/>
            <w:right w:w="0" w:type="dxa"/>
          </w:tblCellMar>
        </w:tblPrEx>
        <w:trPr>
          <w:trHeight w:val="300" w:hRule="atLeast"/>
        </w:trPr>
        <w:tc>
          <w:tcPr>
            <w:tcW w:w="8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阜阳市</w:t>
            </w: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颍上县</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313</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14.4%</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45</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33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78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持续攻坚区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界首市</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129</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12.4%</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16</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16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32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持续攻坚区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临泉县</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371</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0.0%</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0</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93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93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持续攻坚区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阜南县</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308</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15.3%</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25.3%</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47</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31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78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持续攻坚区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太和县</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279</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0.0%</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0</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70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70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持续攻坚区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颍州区</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119</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2.5%</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27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30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持续攻坚区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颍泉区</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100</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16.0%</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26.0%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16</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10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26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持续攻坚区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颍东区</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119</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0.8%</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29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30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持续攻坚区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小计</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1738</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7.4%</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25.1%</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128</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308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436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r>
      <w:tr>
        <w:tblPrEx>
          <w:tblCellMar>
            <w:top w:w="0" w:type="dxa"/>
            <w:left w:w="0" w:type="dxa"/>
            <w:bottom w:w="0" w:type="dxa"/>
            <w:right w:w="0" w:type="dxa"/>
          </w:tblCellMar>
        </w:tblPrEx>
        <w:trPr>
          <w:trHeight w:val="300" w:hRule="atLeast"/>
        </w:trPr>
        <w:tc>
          <w:tcPr>
            <w:tcW w:w="8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淮南市</w:t>
            </w: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大通区</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51</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11.8%</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6</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17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23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先行示范区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谢家集区</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57</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15.8%</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9</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17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26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先行示范区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八公山区</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21</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66.7%</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86.7%</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14</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4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18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先行示范区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凤台县</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250</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12.8%</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32</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56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88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正常推进区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田家庵区</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28</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35.7%</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50.7%</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10</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4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14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正常推进区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潘集区</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141</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18.4%</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26</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23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49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正常推进区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寿县</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269</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3.7%</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10</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57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67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持续攻坚区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小计</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817</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13.1%</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34.9%</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107</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178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285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r>
      <w:tr>
        <w:tblPrEx>
          <w:tblCellMar>
            <w:top w:w="0" w:type="dxa"/>
            <w:left w:w="0" w:type="dxa"/>
            <w:bottom w:w="0" w:type="dxa"/>
            <w:right w:w="0" w:type="dxa"/>
          </w:tblCellMar>
        </w:tblPrEx>
        <w:trPr>
          <w:trHeight w:val="300" w:hRule="atLeast"/>
        </w:trPr>
        <w:tc>
          <w:tcPr>
            <w:tcW w:w="8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滁州市</w:t>
            </w: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天长市</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150</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30.7%</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50.7%</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46</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30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76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先行示范区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琅琊区</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先行示范区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南谯区</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55</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7.3%</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21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25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先行示范区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明光市</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134</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10.4%</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14</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33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47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正常推进区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全椒县</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97</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23.7%</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38.7%</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23</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15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38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正常推进区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来安县</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130</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0.8%</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45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46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正常推进区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凤阳县</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214</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8.9%</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19</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56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75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正常推进区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定远县</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235</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8.5%</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20</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39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59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持续攻坚区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小计</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1015</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12.5%</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35.9%</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127</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237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364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r>
      <w:tr>
        <w:tblPrEx>
          <w:tblCellMar>
            <w:top w:w="0" w:type="dxa"/>
            <w:left w:w="0" w:type="dxa"/>
            <w:bottom w:w="0" w:type="dxa"/>
            <w:right w:w="0" w:type="dxa"/>
          </w:tblCellMar>
        </w:tblPrEx>
        <w:trPr>
          <w:trHeight w:val="300" w:hRule="atLeast"/>
        </w:trPr>
        <w:tc>
          <w:tcPr>
            <w:tcW w:w="8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六安市</w:t>
            </w: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霍山县</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135</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5.2%</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7</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54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61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先行示范区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叶集区</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持续攻坚区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霍邱县</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354</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3.7%</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13</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76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89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持续攻坚区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金寨县</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216</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0.9%</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52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54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持续攻坚区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舒城县</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394</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20.8%</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30.8%</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82</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39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121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持续攻坚区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金安区</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280</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4.3%</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12</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58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70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持续攻坚区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裕安区</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286</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1.7%</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5</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67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72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持续攻坚区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小计</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1665</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7.3%</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28.0%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121</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346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467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r>
      <w:tr>
        <w:tblPrEx>
          <w:tblCellMar>
            <w:top w:w="0" w:type="dxa"/>
            <w:left w:w="0" w:type="dxa"/>
            <w:bottom w:w="0" w:type="dxa"/>
            <w:right w:w="0" w:type="dxa"/>
          </w:tblCellMar>
        </w:tblPrEx>
        <w:trPr>
          <w:trHeight w:val="300" w:hRule="atLeast"/>
        </w:trPr>
        <w:tc>
          <w:tcPr>
            <w:tcW w:w="8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马鞍山市</w:t>
            </w: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当涂县</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112</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4.5%</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5</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45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50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先行示范区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花山区</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11</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45.5%</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65.5%</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5</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2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7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先行示范区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雨山区</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31</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48.4%</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68.4%</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15</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6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21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先行示范区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博望区</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37</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16.2%</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6</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11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17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先行示范区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含山县</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103</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1.9%</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34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36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正常推进区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和县</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96</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5.2%</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5</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29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34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正常推进区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小计</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390</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9.7%</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42.1%</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38</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126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164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r>
      <w:tr>
        <w:tblPrEx>
          <w:tblCellMar>
            <w:top w:w="0" w:type="dxa"/>
            <w:left w:w="0" w:type="dxa"/>
            <w:bottom w:w="0" w:type="dxa"/>
            <w:right w:w="0" w:type="dxa"/>
          </w:tblCellMar>
        </w:tblPrEx>
        <w:trPr>
          <w:trHeight w:val="300" w:hRule="atLeast"/>
        </w:trPr>
        <w:tc>
          <w:tcPr>
            <w:tcW w:w="8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芜湖市</w:t>
            </w: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湾沚区</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75</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14.7%</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11</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23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34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先行示范区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繁昌区</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74</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2.7%</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31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33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先行示范区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镜湖区</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14</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14.3%</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4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6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先行示范区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弋江区</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48</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0.0%</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0</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22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22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先行示范区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鸠江区</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72</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0.0%</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0</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32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32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先行示范区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无为市</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262</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0.0%</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0</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92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92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正常推进区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南陵县</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152</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2.6%</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49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53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正常推进区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小计</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697</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2.7%</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39.0%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19</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253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272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r>
      <w:tr>
        <w:tblPrEx>
          <w:tblCellMar>
            <w:top w:w="0" w:type="dxa"/>
            <w:left w:w="0" w:type="dxa"/>
            <w:bottom w:w="0" w:type="dxa"/>
            <w:right w:w="0" w:type="dxa"/>
          </w:tblCellMar>
        </w:tblPrEx>
        <w:trPr>
          <w:trHeight w:val="300" w:hRule="atLeast"/>
        </w:trPr>
        <w:tc>
          <w:tcPr>
            <w:tcW w:w="8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宣城市</w:t>
            </w: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广德市</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125</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0.0%</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0</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56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56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先行示范区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宁国市</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72</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2.8%</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30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32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先行示范区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郎溪县</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87</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66.7%</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81.7%</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58</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13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71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正常推进区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泾县</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134</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0.7%</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46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47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正常推进区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绩溪县</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75</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5.3%</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22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26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正常推进区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旌德县</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63</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0.0%</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0</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22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22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正常推进区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宣州区</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168</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1.2%</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57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59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正常推进区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小计</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724</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9.3%</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43.4%</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67</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247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314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r>
      <w:tr>
        <w:tblPrEx>
          <w:tblCellMar>
            <w:top w:w="0" w:type="dxa"/>
            <w:left w:w="0" w:type="dxa"/>
            <w:bottom w:w="0" w:type="dxa"/>
            <w:right w:w="0" w:type="dxa"/>
          </w:tblCellMar>
        </w:tblPrEx>
        <w:trPr>
          <w:trHeight w:val="300" w:hRule="atLeast"/>
        </w:trPr>
        <w:tc>
          <w:tcPr>
            <w:tcW w:w="8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铜陵市</w:t>
            </w: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铜官区</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9</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88.9%</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100.0%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8</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1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9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先行示范区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枞阳县</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189</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1.1%</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64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66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正常推进区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义安区</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99</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2.0%</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33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35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正常推进区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郊区</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65</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9.2%</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6</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17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23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正常推进区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小计</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362</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5.0%</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36.7%</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18</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115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133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r>
      <w:tr>
        <w:tblPrEx>
          <w:tblCellMar>
            <w:top w:w="0" w:type="dxa"/>
            <w:left w:w="0" w:type="dxa"/>
            <w:bottom w:w="0" w:type="dxa"/>
            <w:right w:w="0" w:type="dxa"/>
          </w:tblCellMar>
        </w:tblPrEx>
        <w:trPr>
          <w:trHeight w:val="300" w:hRule="atLeast"/>
        </w:trPr>
        <w:tc>
          <w:tcPr>
            <w:tcW w:w="8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池州市</w:t>
            </w: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东至县</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237</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7.6%</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18</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65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83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正常推进区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青阳县</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116</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7.8%</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9</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32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41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正常推进区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贵池区</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175</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2.9%</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5</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56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61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正常推进区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石台县</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78</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0.0%</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0</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20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20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持续攻坚区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小计</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606</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5.3%</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33.7%</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32</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172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204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r>
      <w:tr>
        <w:tblPrEx>
          <w:tblCellMar>
            <w:top w:w="0" w:type="dxa"/>
            <w:left w:w="0" w:type="dxa"/>
            <w:bottom w:w="0" w:type="dxa"/>
            <w:right w:w="0" w:type="dxa"/>
          </w:tblCellMar>
        </w:tblPrEx>
        <w:trPr>
          <w:trHeight w:val="300" w:hRule="atLeast"/>
        </w:trPr>
        <w:tc>
          <w:tcPr>
            <w:tcW w:w="8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安庆市</w:t>
            </w: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迎江区</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17</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0.0%</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0</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8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8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先行示范区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大观区</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15</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0.0%</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0</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7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7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先行示范区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桐城市</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207</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0.0%</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0</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72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72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正常推进区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怀宁县</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231</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0.9%</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79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81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正常推进区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宜秀区</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47</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2.1%</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15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16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正常推进区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潜山市</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172</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0.0%</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0</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43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43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持续攻坚区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太湖县</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174</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1.1%</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42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44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持续攻坚区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望江县</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128</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0.0%</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0</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32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32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持续攻坚区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宿松县</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201</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1.0%</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48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50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持续攻坚区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岳西县</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186</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1.6%</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44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47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持续攻坚区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小计</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1378</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0.7%</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29.0%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10</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389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399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r>
      <w:tr>
        <w:tblPrEx>
          <w:tblCellMar>
            <w:top w:w="0" w:type="dxa"/>
            <w:left w:w="0" w:type="dxa"/>
            <w:bottom w:w="0" w:type="dxa"/>
            <w:right w:w="0" w:type="dxa"/>
          </w:tblCellMar>
        </w:tblPrEx>
        <w:trPr>
          <w:trHeight w:val="300" w:hRule="atLeast"/>
        </w:trPr>
        <w:tc>
          <w:tcPr>
            <w:tcW w:w="8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黄山市</w:t>
            </w: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屯溪区</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39</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59.0%</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79.0%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23</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8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31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先行示范区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徽州区</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42</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7.1%</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16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19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先行示范区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歙县</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182</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14.8%</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27</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37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64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正常推进区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休宁县</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153</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11.1%</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17</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37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54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正常推进区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黟县</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66</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7.6%</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5</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18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23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正常推进区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祁门县</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111</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3.6%</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35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39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正常推进区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黄山区</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79</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17.7%</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14</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14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28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正常推进区</w:t>
            </w:r>
          </w:p>
        </w:tc>
      </w:tr>
      <w:tr>
        <w:tblPrEx>
          <w:tblCellMar>
            <w:top w:w="0" w:type="dxa"/>
            <w:left w:w="0" w:type="dxa"/>
            <w:bottom w:w="0" w:type="dxa"/>
            <w:right w:w="0" w:type="dxa"/>
          </w:tblCellMar>
        </w:tblPrEx>
        <w:trPr>
          <w:trHeight w:val="2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小计</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672</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13.8%</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38.2%</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93</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164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257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r>
      <w:tr>
        <w:tblPrEx>
          <w:tblCellMar>
            <w:top w:w="0" w:type="dxa"/>
            <w:left w:w="0" w:type="dxa"/>
            <w:bottom w:w="0" w:type="dxa"/>
            <w:right w:w="0" w:type="dxa"/>
          </w:tblCellMar>
        </w:tblPrEx>
        <w:trPr>
          <w:trHeight w:val="260" w:hRule="atLeast"/>
        </w:trPr>
        <w:tc>
          <w:tcPr>
            <w:tcW w:w="1798"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全省</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14645</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32.0%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1172</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3510 </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 xml:space="preserve">4682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jc w:val="center"/>
              <w:rPr>
                <w:rFonts w:eastAsia="宋体"/>
                <w:color w:val="000000"/>
                <w:sz w:val="20"/>
                <w:szCs w:val="20"/>
              </w:rPr>
            </w:pPr>
          </w:p>
        </w:tc>
      </w:tr>
    </w:tbl>
    <w:p>
      <w:pPr>
        <w:tabs>
          <w:tab w:val="left" w:pos="3584"/>
        </w:tabs>
        <w:rPr>
          <w:snapToGrid w:val="0"/>
          <w:color w:val="000000"/>
          <w:sz w:val="32"/>
          <w:szCs w:val="32"/>
        </w:rPr>
      </w:pPr>
    </w:p>
    <w:p>
      <w:pPr>
        <w:ind w:left="1368" w:leftChars="456" w:firstLine="640"/>
        <w:jc w:val="left"/>
        <w:rPr>
          <w:color w:val="000000"/>
          <w:sz w:val="32"/>
          <w:szCs w:val="32"/>
        </w:rPr>
        <w:sectPr>
          <w:pgSz w:w="11906" w:h="16838"/>
          <w:pgMar w:top="1440" w:right="1800" w:bottom="1440" w:left="1800" w:header="851" w:footer="992" w:gutter="0"/>
          <w:cols w:space="720" w:num="1"/>
          <w:docGrid w:type="lines" w:linePitch="312" w:charSpace="0"/>
        </w:sectPr>
      </w:pPr>
    </w:p>
    <w:p>
      <w:pPr>
        <w:rPr>
          <w:rFonts w:eastAsia="黑体"/>
          <w:color w:val="000000"/>
          <w:sz w:val="32"/>
          <w:szCs w:val="32"/>
        </w:rPr>
      </w:pPr>
      <w:r>
        <w:rPr>
          <w:rFonts w:eastAsia="黑体"/>
          <w:color w:val="000000"/>
          <w:sz w:val="32"/>
          <w:szCs w:val="32"/>
        </w:rPr>
        <w:t>附件1-3</w:t>
      </w:r>
    </w:p>
    <w:p>
      <w:pPr>
        <w:jc w:val="center"/>
        <w:rPr>
          <w:rFonts w:eastAsia="黑体"/>
          <w:color w:val="000000"/>
          <w:sz w:val="36"/>
          <w:szCs w:val="36"/>
        </w:rPr>
      </w:pPr>
    </w:p>
    <w:p>
      <w:pPr>
        <w:jc w:val="center"/>
        <w:rPr>
          <w:rFonts w:eastAsia="方正小标宋简体"/>
          <w:color w:val="000000"/>
          <w:spacing w:val="-9"/>
          <w:sz w:val="44"/>
          <w:szCs w:val="44"/>
        </w:rPr>
      </w:pPr>
      <w:r>
        <w:rPr>
          <w:rFonts w:eastAsia="方正小标宋简体"/>
          <w:color w:val="000000"/>
          <w:spacing w:val="-9"/>
          <w:sz w:val="44"/>
          <w:szCs w:val="44"/>
        </w:rPr>
        <w:t>全省已完成污水治理的行政村名册（1172个）</w:t>
      </w:r>
    </w:p>
    <w:p>
      <w:pPr>
        <w:jc w:val="center"/>
        <w:rPr>
          <w:rFonts w:eastAsia="黑体"/>
          <w:color w:val="000000"/>
          <w:sz w:val="36"/>
          <w:szCs w:val="36"/>
        </w:rPr>
      </w:pPr>
    </w:p>
    <w:p>
      <w:pPr>
        <w:ind w:firstLine="643" w:firstLineChars="200"/>
        <w:rPr>
          <w:color w:val="000000"/>
          <w:sz w:val="32"/>
          <w:szCs w:val="32"/>
        </w:rPr>
      </w:pPr>
      <w:r>
        <w:rPr>
          <w:rFonts w:eastAsia="楷体_GB2312"/>
          <w:b/>
          <w:bCs/>
          <w:color w:val="000000"/>
          <w:sz w:val="32"/>
          <w:szCs w:val="32"/>
        </w:rPr>
        <w:t>合肥市（155个）：</w:t>
      </w:r>
      <w:r>
        <w:rPr>
          <w:color w:val="000000"/>
          <w:sz w:val="32"/>
          <w:szCs w:val="32"/>
        </w:rPr>
        <w:t>桃山村、大窑村、岗集、前丰、金岗、张庙、庙北社区、庙南社区、十井社区、大程村、豸铺村、枣林铺村、宋楼村、云峰村、四树村、陶店村、马郢村、陶楼社区、陶西社区、义井社区、车王村、甄祠村、涂拐社区、朱巷、庞孤堆、柘塘、造甲社区、陈刘社区、宋岗社区、双丰社区、双河社区、凤楼社区、凤群社区、许圩村、沛河社区、邱集社区、翰林社区、富华社区、锦湖社区、兴湖社区、李集社区、金秋社区、大周村、罗北社区、白大塘社区、埠里社区、陶湖社区、庄王社区、庄墓社区、杨湾村、枣林社区、张圩村、李庄村、金桥社区、尹集村、叶集村、梅元村、樊祠村、井岗社区、涂郢社区、百花社区、官亭社区、回民社区、王祠社区、童大井村、团结村、王集村、新民社区、西街社区、杨婆社区、南街社区、东街社区、中街社区、北街社区、二龙街社区、长镇回民社区、苏小社区、刘河社区、紫蓬社区居民委员会、堰湾社区居民委员会、周公山社区居民委员会、梁岗社区居民委员会、甲塘社区居民委员会、山口村民委员会、张老圩村民委员会、董岗社区、花岗社区、蔡冲村、馆东村、街道社区、双枣社区、肖家桥村、丰乐社区、新仓社区、柿树岗村、合龙社区、防虎社区、井王社区、陈龙村民委员会、东瞿村民委员会、柴冲村民委员会、瞿嘴村民委员会、崔岗村民委员会、陈埠社区、柯坦社区、东汤池社区、万金山社区、长冲村、矾矿社区、泥河社区、莫堰村、安定村、黄屯社区、缺口社区、白山社区、石头社区、军高、岱山村、东街社区、西街社区、栏杆居委会、莲塘村、散兵社区、佛岭村、姥山村、高林社区、隆泉村、项山村、后洞村、将军社区居民委员会、众兴社区、王沟社区、石塘社区、永安社区、太平村、刘集村、义和村、联合社区、华光社区、盘石社区、岘山社区、明星村、霞光社区、大张社区、乾合社区、东庙村、撮西社区、杨祠村、阚集社区、青春社区、墩塘社区、双桥社区、镇北社区、对河社区、中心社区</w:t>
      </w:r>
    </w:p>
    <w:p>
      <w:pPr>
        <w:spacing w:line="600" w:lineRule="exact"/>
        <w:ind w:firstLine="643" w:firstLineChars="200"/>
        <w:rPr>
          <w:color w:val="000000"/>
          <w:sz w:val="32"/>
          <w:szCs w:val="32"/>
        </w:rPr>
      </w:pPr>
      <w:r>
        <w:rPr>
          <w:rFonts w:eastAsia="楷体_GB2312"/>
          <w:b/>
          <w:bCs/>
          <w:color w:val="000000"/>
          <w:sz w:val="32"/>
          <w:szCs w:val="32"/>
        </w:rPr>
        <w:t>淮北市（12个）：</w:t>
      </w:r>
      <w:r>
        <w:rPr>
          <w:color w:val="000000"/>
          <w:sz w:val="32"/>
          <w:szCs w:val="32"/>
        </w:rPr>
        <w:t>高岳社区、徐庄社区、柿元社区、六和社区、杜集社区、张院村、南山村、北山村、榴园社区、华家湖社区、新南社区、四铺村</w:t>
      </w:r>
    </w:p>
    <w:p>
      <w:pPr>
        <w:spacing w:line="600" w:lineRule="exact"/>
        <w:ind w:firstLine="643" w:firstLineChars="200"/>
        <w:rPr>
          <w:color w:val="000000"/>
          <w:sz w:val="32"/>
          <w:szCs w:val="32"/>
        </w:rPr>
      </w:pPr>
      <w:r>
        <w:rPr>
          <w:rFonts w:eastAsia="楷体_GB2312"/>
          <w:b/>
          <w:bCs/>
          <w:color w:val="000000"/>
          <w:sz w:val="32"/>
          <w:szCs w:val="32"/>
        </w:rPr>
        <w:t>亳州市（99个）</w:t>
      </w:r>
      <w:r>
        <w:rPr>
          <w:rFonts w:hint="eastAsia" w:eastAsia="楷体_GB2312"/>
          <w:b/>
          <w:bCs/>
          <w:color w:val="000000"/>
          <w:sz w:val="32"/>
          <w:szCs w:val="32"/>
        </w:rPr>
        <w:t>：</w:t>
      </w:r>
      <w:r>
        <w:rPr>
          <w:color w:val="000000"/>
          <w:sz w:val="32"/>
          <w:szCs w:val="32"/>
        </w:rPr>
        <w:t>马寨、蒙关、尹沟、小辛、民族、刘营、周营、团结、真源、西阳、双庙、涡北、东关居委会、西关村、大高、小康、龙南、大何、马腰、蔡楼、王大、胜利、七里顾、新城、何大、李马、十里丁、五里湾、七里朱、单集、高公、宗营、店集居委、常庄村、楚店居委、新城社区、官路口、长青、西园、孙楼、大王、中心、圣严寺、标里、吕望社区、马集社区、场部、吕桥村、集二村、集一村、王人社区、菜园村、张村社区、李门村、大管社区、刘北社区、镇南社区、镇北社区、中疃社区、西街社区、郭楼村、潘楼村、五里社区、解放社区、宋圩村、民主社区、平等社区、孙庙社区、巩店居委会、永昌居委会、马庙村委会、张集社区、程集村、江集村、江新村、江老家村、胡东社区、孙林社区、贾桥村、马店社区、双沟社区、旧城村、展沟村、王市村、纪王场社区、三和社区、塔楼村、张集村、减店村、祖寨、宁小、后杨、辛集村、十八里村、杏坛社区、大周村、姜屯村、十九里村、李门楼村</w:t>
      </w:r>
    </w:p>
    <w:p>
      <w:pPr>
        <w:spacing w:line="600" w:lineRule="exact"/>
        <w:ind w:firstLine="643" w:firstLineChars="200"/>
        <w:rPr>
          <w:color w:val="000000"/>
          <w:sz w:val="32"/>
          <w:szCs w:val="32"/>
        </w:rPr>
      </w:pPr>
      <w:r>
        <w:rPr>
          <w:rFonts w:eastAsia="楷体_GB2312"/>
          <w:b/>
          <w:bCs/>
          <w:color w:val="000000"/>
          <w:sz w:val="32"/>
          <w:szCs w:val="32"/>
        </w:rPr>
        <w:t>宿州市（76个）：</w:t>
      </w:r>
      <w:r>
        <w:rPr>
          <w:color w:val="000000"/>
          <w:sz w:val="32"/>
          <w:szCs w:val="32"/>
        </w:rPr>
        <w:t>许庄回族村、道南路社区、南苑社区、建成区、周寨村、大庄村、屏东村、邓公村、草沟村、向阳村、长沟村、刘圩村、罗河社区、东关社区、徐营村、毛庄村、崔庄村、高庄村、姬村、后梅社区、酒店村、郭庄、王山、镇东社区、镇中社区、镇西社区、赵庄村、胜利村、许岗村、孙圩子村、石林行政村、庄里村、振北村委会、池湖村委会、沱中社区、沱北社区、沱南社区、北王寨村委会、马场村委会、和谐村委会、大营村委会、韩圩村委会、蕲县村委会、大江村委会、袁小寨村委会、刘圩村委会、代安村委会、蕲南矿居委会、钱营社区、光明社区、吕寺村委会、十里社区居委会、沱河社区居委会、六合居委会、镇西村委会、矿南村委会、马台村委会、大灵山村委会、清泉村委会、贡山村委会、镇南居委会、振兴居委会、站东居委会、褚兰村委会、杨庄村委会、街东村委会、曹村村、大店村委会、城孜村委会、东风村委会、红旗村委会、林口村委会、夹沟村委会、五柳村委会、湖町村委会、夏刘寨村委会</w:t>
      </w:r>
    </w:p>
    <w:p>
      <w:pPr>
        <w:spacing w:line="600" w:lineRule="exact"/>
        <w:rPr>
          <w:color w:val="000000"/>
          <w:sz w:val="32"/>
          <w:szCs w:val="32"/>
        </w:rPr>
      </w:pPr>
      <w:r>
        <w:rPr>
          <w:rFonts w:hint="eastAsia" w:eastAsia="楷体_GB2312"/>
          <w:b/>
          <w:bCs/>
          <w:color w:val="000000"/>
          <w:sz w:val="32"/>
          <w:szCs w:val="32"/>
        </w:rPr>
        <w:t xml:space="preserve">    </w:t>
      </w:r>
      <w:r>
        <w:rPr>
          <w:rFonts w:eastAsia="楷体_GB2312"/>
          <w:b/>
          <w:bCs/>
          <w:color w:val="000000"/>
          <w:sz w:val="32"/>
          <w:szCs w:val="32"/>
        </w:rPr>
        <w:t>蚌埠市（70个）：</w:t>
      </w:r>
      <w:r>
        <w:rPr>
          <w:color w:val="000000"/>
          <w:sz w:val="32"/>
          <w:szCs w:val="32"/>
        </w:rPr>
        <w:t>泰山社区、何巷社区、新星社区、新桥社区、新城社区、河溜村、集西村、常坟村、茆塘、梅郢社区、菜园社区、东庙社区、建强社区、马湖社区、靠山社区、新集居、赤龙村、黄咀村、十里城村、刘集、淮河村、浍河村、沱湖村、黄盆窑村、王洼社区、衡台社区、中心社区、十字岗社区、张庙社区、北店社区、肖许刘村、申集村、双庙村、刘马、屈台、花木王、大新村、朱洼村、小圩村、赵圩村、朱顶村、陈台村、武桥、张桥、兰石居、居委会、杨庄、镇南居委会、淝北村、梅桥村、周集村、路东居委会、高吴村、曹郢村、路西居委会、淝光村、杨湖小区、三铺村、横岭村、龙庙村、四铺村、陈郢村、宗洼村、周蔡村、老贯徐、王岗、东周村、秦集村、仇岗村、孙郢村委会</w:t>
      </w:r>
    </w:p>
    <w:p>
      <w:pPr>
        <w:spacing w:line="600" w:lineRule="exact"/>
        <w:rPr>
          <w:color w:val="000000"/>
          <w:sz w:val="32"/>
          <w:szCs w:val="32"/>
        </w:rPr>
      </w:pPr>
      <w:r>
        <w:rPr>
          <w:rFonts w:hint="eastAsia" w:eastAsia="楷体_GB2312"/>
          <w:b/>
          <w:bCs/>
          <w:color w:val="000000"/>
          <w:sz w:val="32"/>
          <w:szCs w:val="32"/>
        </w:rPr>
        <w:t xml:space="preserve">    </w:t>
      </w:r>
      <w:r>
        <w:rPr>
          <w:rFonts w:eastAsia="楷体_GB2312"/>
          <w:b/>
          <w:bCs/>
          <w:color w:val="000000"/>
          <w:sz w:val="32"/>
          <w:szCs w:val="32"/>
        </w:rPr>
        <w:t>阜阳市（128个）：</w:t>
      </w:r>
      <w:r>
        <w:rPr>
          <w:color w:val="000000"/>
          <w:sz w:val="32"/>
          <w:szCs w:val="32"/>
        </w:rPr>
        <w:t>程集居委会、张郢村、东刘村、宋寨村、老家行政村、两河行政村、王府营社区、中北社区、李老庄社区、街头社区、白庙社区、邵营行政村、时营行政村、行流行政村、姜堂行政村、陈集行政村、大田行政村、唐营行政村、枣树行行政村、椿树行政村、曹台村、段台村、刘店村、宁台村、桂庙村、郜台村、童楼村、安台村、木郢村、毕台村、宋台村、卢寨村、黄岗村、马街居委会、方集居委会、焦陂村、徐棚村、王店村、地城村、东街村、西街民族居委会、南街民族居委会、淮上社区、崔集村、李郢村、团结村、互助村、和谐村、郎湾村、镜湖村、程郢村、东郢村、南街村、利民村、王垴村、阜濛农场、同光村、大同村、苗集村、淮安社区、康湖村、陡河村、老观村、新河村、顺河村、河口村、和台村、潘冲社区、邵圩社区、马店社区、仁里社区、东十八里铺社区、韩郢村、万台村、尤湖村、王新庄村、小店社区、黄坝社区、刘集社区、叶井村、汪郢村、苏杨村、苏家屯村、中心沟村、牛犊湾村、三优集村、双楼村、牛庙村、河抱湾村、新庙社区、黄桥村、五十铺社区、公桥社区、立新社区、永坡社区、赵苗社区、蒋王村、九湾村、耿圩村、街道社区、宋井社区、陈桥社区、小东庄村、陈彭村、金元村、李庄村、山涧村、程庄村、潘郢、郭庄、朱庙、陈圩、舒庄、段寨村、代西、胡集社区、腰庄村、黄庄村、东刘村、任楼村、大程村、刘湖村、刘老庄、顾集村、李翠村、胡湾村、南李村、小良村</w:t>
      </w:r>
    </w:p>
    <w:p>
      <w:pPr>
        <w:spacing w:line="600" w:lineRule="exact"/>
        <w:rPr>
          <w:color w:val="000000"/>
          <w:sz w:val="32"/>
          <w:szCs w:val="32"/>
        </w:rPr>
      </w:pPr>
      <w:r>
        <w:rPr>
          <w:rFonts w:hint="eastAsia" w:eastAsia="楷体_GB2312"/>
          <w:b/>
          <w:bCs/>
          <w:color w:val="000000"/>
          <w:sz w:val="32"/>
          <w:szCs w:val="32"/>
        </w:rPr>
        <w:t xml:space="preserve">    </w:t>
      </w:r>
      <w:r>
        <w:rPr>
          <w:rFonts w:eastAsia="楷体_GB2312"/>
          <w:b/>
          <w:bCs/>
          <w:color w:val="000000"/>
          <w:sz w:val="32"/>
          <w:szCs w:val="32"/>
        </w:rPr>
        <w:t>淮南市（107个）：</w:t>
      </w:r>
      <w:r>
        <w:rPr>
          <w:color w:val="000000"/>
          <w:sz w:val="32"/>
          <w:szCs w:val="32"/>
        </w:rPr>
        <w:t>周郢村、孙庙村、刘庙村、范咀村、范圩村、孤堆村、新塘村、施咀村、平山村、石头埠村、陆塘村、林王村、廖湾村、沿淮村、王巷村、连岗村、陈巷村、曹水社区、尹祠村、李咀村、张楼村、工农村、王巷村、林场村、闪冲村、蔡岗村、蔡洼村、下郢村、朱岗村、钱湖村、沈巷村、钱淮村、杨家地村、茶庵街道、闫店街道、红旗村、谭套村、大顺街道、双庙街道、瓦埠街道、石埠村、陈岗村、石集街道、新集村、十里沟村、民族村、魏郢村、石湾村、李冲村、毛冲村、关庄村、陈圩村、刘楼村、杨村村、中塘村、彭庄村、周圩村、港南村、淝丰村、古店村、友谊村、寺西村、八里村、凡庙村、张童村、童郢村、胡岗村、尚塘村、黑河村、南李村、张徐村、粱庵村、大桥村、王郢村、曹集村、新河村、华李村、谢街村、徐湖村、后集村、胜利村、朱岗村、老圩村、王桥村、陈郢村、劝桥村、许岗村、黄岗村、王圩村、谢圩村、刘巷村、丁郢村、店集村、平圩村、卢沟村、邵圩村、东湖村、潘集村、赵后村、赵前村、大庄村、陈巷村、王庄村、洛河村、上窑村、刘郢村、刘郑村</w:t>
      </w:r>
    </w:p>
    <w:p>
      <w:pPr>
        <w:spacing w:line="600" w:lineRule="exact"/>
        <w:rPr>
          <w:color w:val="000000"/>
          <w:sz w:val="32"/>
          <w:szCs w:val="32"/>
        </w:rPr>
      </w:pPr>
      <w:r>
        <w:rPr>
          <w:rFonts w:hint="eastAsia" w:eastAsia="楷体_GB2312"/>
          <w:b/>
          <w:bCs/>
          <w:color w:val="000000"/>
          <w:sz w:val="32"/>
          <w:szCs w:val="32"/>
        </w:rPr>
        <w:t xml:space="preserve">    </w:t>
      </w:r>
      <w:r>
        <w:rPr>
          <w:rFonts w:eastAsia="楷体_GB2312"/>
          <w:b/>
          <w:bCs/>
          <w:color w:val="000000"/>
          <w:sz w:val="32"/>
          <w:szCs w:val="32"/>
        </w:rPr>
        <w:t>滁州市（127个）：</w:t>
      </w:r>
      <w:r>
        <w:rPr>
          <w:color w:val="000000"/>
          <w:sz w:val="32"/>
          <w:szCs w:val="32"/>
        </w:rPr>
        <w:t>杨桥村、教场村、千佛庵村、邱塘村、长安村、八波村、武岗村、中心村、大季村、石沛村、郑桥村、百子村、高桥村、十字村、十字社区、化龙村、大墅村、汪店村、刘兴村、大墅居、隆兴村、古河村、二郎村、回民村、界牌、永宁、站岗村、吴圩居委会、迎宾东社区、桥上桥社区、大李、桑涧社区、桑北、大桥社区、能仁社区、朱程村、三塘村、池河村、街道社区、回民村、康东社区、康西村、靠山村、西泉社区、光华社区、淮安村、红心社区、梅市社区、天津铺村、总铺社区、吴窑、黄湾社区、殷北村、蒲北社区、门台社区、大青郢社区、胡桥村、刘府村、武店社区、大溪河社区、老巨村、花园湖村、街道、管店村、柳巷村、大纪村、街道、街道、张八岭街道、桥镇、石坝街道、苏巷村、三界镇区、蒲岗村、农庄村、泊岗村、姜湖村、官桥社区、新民村、秦栏社区、寿昌社区、新华社区、光华村、龙集社区、杨村社区、小关社区、汊涧社区、釜山社区、于洼社区、元通、金集社区、益民村、谕兴社区、界牌社区、芦龙社区、仁和社区、石街社区、蔡河村、乔田社区、余庄村、铜北村、铜南村、龙岗社区、高庙社区、安乐社区、关塘社区、隐庵村、晏公村、二墩村、桥湾社区、民生社区、向阳社区、川桥村、忠孝村、万寿社区、兴隆社区、石庙村、长亭村、同心社区、张铺社区、团结村、八墩村、兴隆村、清流社区、黄泥社区、施集社区、街道社区</w:t>
      </w:r>
    </w:p>
    <w:p>
      <w:pPr>
        <w:spacing w:line="600" w:lineRule="exact"/>
        <w:rPr>
          <w:color w:val="000000"/>
          <w:sz w:val="32"/>
          <w:szCs w:val="32"/>
        </w:rPr>
      </w:pPr>
      <w:r>
        <w:rPr>
          <w:rFonts w:hint="eastAsia" w:eastAsia="楷体_GB2312"/>
          <w:b/>
          <w:bCs/>
          <w:color w:val="000000"/>
          <w:sz w:val="32"/>
          <w:szCs w:val="32"/>
        </w:rPr>
        <w:t xml:space="preserve">    </w:t>
      </w:r>
      <w:r>
        <w:rPr>
          <w:rFonts w:eastAsia="楷体_GB2312"/>
          <w:b/>
          <w:bCs/>
          <w:color w:val="000000"/>
          <w:sz w:val="32"/>
          <w:szCs w:val="32"/>
        </w:rPr>
        <w:t>六安市（121个）：</w:t>
      </w:r>
      <w:r>
        <w:rPr>
          <w:color w:val="000000"/>
          <w:sz w:val="32"/>
          <w:szCs w:val="32"/>
        </w:rPr>
        <w:t>分水闸村、曹庙村、新桥村、城北、城南、城东、五里墩、大同、花台、牌坊、泽沟、三里桥、临水村、佛子岭社区、金茗社区、磨子潭村、龙井冲村、玉带桥村、陈家畈村、南庄村、东河口街道、东城村、北三十铺村、金桥村、庙岗村、六岗村、石河口村、马头街道、街道、街道、先生店村、南乡村、黄河村、白大街道、宋圩村、石岗村、谢河村、跃进村、柏林村、界河村、井岗村、蔡店村、付墩村、管沟村、双墩村、大墩村、石井村、三桥村、文王村、中元村、文冲村、寨冲村、深冲村、枫香树村、兴隆村、万善村、田埠村、龙潭、汪冲、和岗、天仓、黄沙、真仁、大河、舒川、舒岭、舒安、白桑园、双河、张田、驮岭、槐花、褚河、龙井、大马、桃李、方冲、三元、郭冲、独山、舒兴、南岳、张母桥村、三拐村、烽西村、邱岗村、路西村、窑墩村、八里村、云雾村、桂花村、新安村、洪院村、刘院村、棠树村、镜石、九桠、阳山、郭洼、石牌、方畈、康冲、三江、金盆、磨元、大岭、毛岭、常院、龙眠、中社、刘河、城冲、油坊、沙埂、王河、谭岭、关塘村、街道、鱼塘村、汲河村、街道</w:t>
      </w:r>
    </w:p>
    <w:p>
      <w:pPr>
        <w:spacing w:line="600" w:lineRule="exact"/>
        <w:rPr>
          <w:color w:val="000000"/>
          <w:sz w:val="32"/>
          <w:szCs w:val="32"/>
        </w:rPr>
      </w:pPr>
      <w:r>
        <w:rPr>
          <w:rFonts w:hint="eastAsia" w:eastAsia="楷体_GB2312"/>
          <w:b/>
          <w:bCs/>
          <w:color w:val="000000"/>
          <w:sz w:val="32"/>
          <w:szCs w:val="32"/>
        </w:rPr>
        <w:t xml:space="preserve">    </w:t>
      </w:r>
      <w:r>
        <w:rPr>
          <w:rFonts w:eastAsia="楷体_GB2312"/>
          <w:b/>
          <w:bCs/>
          <w:color w:val="000000"/>
          <w:sz w:val="32"/>
          <w:szCs w:val="32"/>
        </w:rPr>
        <w:t>马鞍山市（38个）：</w:t>
      </w:r>
      <w:r>
        <w:rPr>
          <w:color w:val="000000"/>
          <w:sz w:val="32"/>
          <w:szCs w:val="32"/>
        </w:rPr>
        <w:t>富民、昭关、五月村、凤台村、早林村、陶店村、花园村、连千村、关马村、大邢村、太白、桃花村、濮塘村、黄里村、凤山村、双板村、苏李村、落星村、石马村、南庄村、锁库村、杜塘村、向阳村、超山村、三联村、南村村、陶庄村、兴和村、安民村、陈家村、九华村、宋山村、山宁村、山河村、新河村、洪庙村、新农村、叶家桥村</w:t>
      </w:r>
    </w:p>
    <w:p>
      <w:pPr>
        <w:spacing w:line="600" w:lineRule="exact"/>
        <w:ind w:firstLine="643" w:firstLineChars="200"/>
        <w:rPr>
          <w:color w:val="000000"/>
          <w:sz w:val="32"/>
          <w:szCs w:val="32"/>
        </w:rPr>
      </w:pPr>
      <w:r>
        <w:rPr>
          <w:rFonts w:eastAsia="楷体_GB2312"/>
          <w:b/>
          <w:bCs/>
          <w:color w:val="000000"/>
          <w:sz w:val="32"/>
          <w:szCs w:val="32"/>
        </w:rPr>
        <w:t>芜湖市（19个）：</w:t>
      </w:r>
      <w:r>
        <w:rPr>
          <w:color w:val="000000"/>
          <w:sz w:val="32"/>
          <w:szCs w:val="32"/>
        </w:rPr>
        <w:t>桥西社区、黄浒社区、沙墩村、友谊村、周皋村、永和村、政和村、红杨树社区、万村村、朱桥社区、横岗社区、新丰村、老村村、埭南社区、方塘社区、街道居委会、五班社区、蒲桥社区、城西村</w:t>
      </w:r>
    </w:p>
    <w:p>
      <w:pPr>
        <w:spacing w:line="600" w:lineRule="exact"/>
        <w:ind w:firstLine="643" w:firstLineChars="200"/>
        <w:rPr>
          <w:color w:val="000000"/>
          <w:sz w:val="32"/>
          <w:szCs w:val="32"/>
        </w:rPr>
      </w:pPr>
      <w:r>
        <w:rPr>
          <w:rFonts w:eastAsia="楷体_GB2312"/>
          <w:b/>
          <w:bCs/>
          <w:color w:val="000000"/>
          <w:sz w:val="32"/>
          <w:szCs w:val="32"/>
        </w:rPr>
        <w:t>宣城市（67个）：</w:t>
      </w:r>
      <w:r>
        <w:rPr>
          <w:color w:val="000000"/>
          <w:sz w:val="32"/>
          <w:szCs w:val="32"/>
        </w:rPr>
        <w:t>红星村、新汤村、马渡村、龙川村、巧川村、仁里村、瀛洲村、五磁村、西村村、凌笪村、独山村、钱桥村、三立村、秀水村、齐村村、振兴村、三溪村、王村村、新法村、龙塘村、黄香村、湖滨村、横闸村、塘埂村、水鸣社区、天子门村、李村村、双铺村、新和村、施吴村、大华村、十字村、复兴村、镇东村、西郊村、钟西村、建桥村、金牛村、万全村、张钱村、精忠村、盆形村、同庆村、大杨村、南山村、南东村、南西村、松林村、朱候村、钟新村、钟北村、三岔村、金桥村、官桥村、新发村、大圻村、东夏社区、北山村、双桥村、庄沿村、红旗村、潘村村、天子湖村、姚村社区、夏桥村、妙泉村、四青村</w:t>
      </w:r>
    </w:p>
    <w:p>
      <w:pPr>
        <w:spacing w:line="600" w:lineRule="exact"/>
        <w:ind w:firstLine="643" w:firstLineChars="200"/>
        <w:rPr>
          <w:color w:val="000000"/>
          <w:sz w:val="32"/>
          <w:szCs w:val="32"/>
        </w:rPr>
      </w:pPr>
      <w:r>
        <w:rPr>
          <w:rFonts w:eastAsia="楷体_GB2312"/>
          <w:b/>
          <w:bCs/>
          <w:color w:val="000000"/>
          <w:sz w:val="32"/>
          <w:szCs w:val="32"/>
        </w:rPr>
        <w:t>铜陵市（18个）：</w:t>
      </w:r>
      <w:r>
        <w:rPr>
          <w:color w:val="000000"/>
          <w:sz w:val="32"/>
          <w:szCs w:val="32"/>
        </w:rPr>
        <w:t>朝山村、农林村、狮子山村、跃进村、横塘村、联复村、新圩村、长龙村、枫林村、东园村、五洲村、马洼村、福光村、马鞍社区、旭光村、金龙村、官塘村、长河村</w:t>
      </w:r>
    </w:p>
    <w:p>
      <w:pPr>
        <w:spacing w:line="600" w:lineRule="exact"/>
        <w:ind w:firstLine="643" w:firstLineChars="200"/>
        <w:rPr>
          <w:color w:val="000000"/>
          <w:sz w:val="32"/>
          <w:szCs w:val="32"/>
        </w:rPr>
      </w:pPr>
      <w:r>
        <w:rPr>
          <w:rFonts w:eastAsia="楷体_GB2312"/>
          <w:b/>
          <w:bCs/>
          <w:color w:val="000000"/>
          <w:sz w:val="32"/>
          <w:szCs w:val="32"/>
        </w:rPr>
        <w:t>池州市（32个）：</w:t>
      </w:r>
      <w:r>
        <w:rPr>
          <w:color w:val="000000"/>
          <w:sz w:val="32"/>
          <w:szCs w:val="32"/>
        </w:rPr>
        <w:t>涓桥社区、滨河社区、新村社区、姥山社区、灌口村、垅上村、分石村、杨梅村、光华村、新中村、老田村委会、代村村委会、拥华村委会、柯村村委会、荣兴村、荣胜村、梅城村、郑村村、横山村、大田村、梓桐村、洋湖村、黄石村、江心村、香隅村、官港村、政元村、夏联村、古桥村、长溪村、乌竹村、居委会</w:t>
      </w:r>
    </w:p>
    <w:p>
      <w:pPr>
        <w:spacing w:line="600" w:lineRule="exact"/>
        <w:ind w:firstLine="643" w:firstLineChars="200"/>
        <w:rPr>
          <w:color w:val="000000"/>
          <w:sz w:val="32"/>
          <w:szCs w:val="32"/>
        </w:rPr>
      </w:pPr>
      <w:r>
        <w:rPr>
          <w:rFonts w:eastAsia="楷体_GB2312"/>
          <w:b/>
          <w:bCs/>
          <w:color w:val="000000"/>
          <w:sz w:val="32"/>
          <w:szCs w:val="32"/>
        </w:rPr>
        <w:t>安庆市（10个）：</w:t>
      </w:r>
      <w:r>
        <w:rPr>
          <w:color w:val="000000"/>
          <w:sz w:val="32"/>
          <w:szCs w:val="32"/>
        </w:rPr>
        <w:t>皖西社区、翠屏山社区、桐山村、其林村、金坝村、许岭社区、石关村、汤池村、解放村、总铺社区</w:t>
      </w:r>
    </w:p>
    <w:p>
      <w:pPr>
        <w:spacing w:line="600" w:lineRule="exact"/>
        <w:ind w:firstLine="643" w:firstLineChars="200"/>
        <w:rPr>
          <w:color w:val="000000"/>
          <w:sz w:val="32"/>
          <w:szCs w:val="32"/>
        </w:rPr>
      </w:pPr>
      <w:r>
        <w:rPr>
          <w:rFonts w:eastAsia="楷体_GB2312"/>
          <w:b/>
          <w:bCs/>
          <w:color w:val="000000"/>
          <w:sz w:val="32"/>
          <w:szCs w:val="32"/>
        </w:rPr>
        <w:t>黄山市（93个）：</w:t>
      </w:r>
      <w:r>
        <w:rPr>
          <w:color w:val="000000"/>
          <w:sz w:val="32"/>
          <w:szCs w:val="32"/>
        </w:rPr>
        <w:t>际村村、屏山村、西街村、郭门村、翠林村、兰渡村、五城村、古林村、双龙村、长干村、五丰村、和坑村、溪口村、和村村、祖源村、汪村村、黄村村、沂川村、里庄村、梓源村、榆村村、江田村、澄塘村、坤沙村、光明村、凤凰村、兴村村、十字畈村、大桥村、民主村、金桥村、沟村村、饶村村、龙门村、麻川村、二都村、汤口居、新丰村、葛湖村、旸村村、七川村、古关村、新路村、三阳村、叶村、北岸村、昌溪村、桂林村、绍村村、石门村、溪口村、塔坑村、薛坑口村、金龙潭村、瀹潭村、阳坑村、街口村、雁洲村、齐武村、清溪村、金川村、长陔村、富堨村、武阳村、王村村、许村村、城安村、许村村、桃峰村、祁峰村、隆阜二村、隆阜三社区、隆阜四社区、凤霞村、高枧村、闵口村、新江村、紫阜村、兖溪村、三充村、阳湖社区、洽阳社区、黄口社区、兖山社区、江村、占川村、奕棋村、徐村、朱村、瑶干村、陈坑村、蕉充村、新谭村</w:t>
      </w:r>
    </w:p>
    <w:p>
      <w:pPr>
        <w:ind w:left="1368" w:leftChars="456" w:firstLine="640"/>
        <w:jc w:val="left"/>
        <w:rPr>
          <w:color w:val="000000"/>
          <w:sz w:val="32"/>
          <w:szCs w:val="32"/>
        </w:rPr>
      </w:pPr>
    </w:p>
    <w:p>
      <w:pPr>
        <w:ind w:left="1368" w:leftChars="456" w:firstLine="640"/>
        <w:jc w:val="left"/>
        <w:rPr>
          <w:color w:val="000000"/>
          <w:sz w:val="32"/>
          <w:szCs w:val="32"/>
        </w:rPr>
      </w:pPr>
    </w:p>
    <w:p>
      <w:pPr>
        <w:ind w:left="1368" w:leftChars="456" w:firstLine="640"/>
        <w:jc w:val="left"/>
        <w:rPr>
          <w:color w:val="000000"/>
          <w:sz w:val="32"/>
          <w:szCs w:val="32"/>
        </w:rPr>
      </w:pPr>
    </w:p>
    <w:p>
      <w:pPr>
        <w:ind w:left="1368" w:leftChars="456" w:firstLine="640"/>
        <w:jc w:val="left"/>
        <w:rPr>
          <w:color w:val="000000"/>
          <w:sz w:val="32"/>
          <w:szCs w:val="32"/>
        </w:rPr>
      </w:pPr>
    </w:p>
    <w:p>
      <w:pPr>
        <w:ind w:left="1368" w:leftChars="456" w:firstLine="640"/>
        <w:jc w:val="left"/>
        <w:rPr>
          <w:color w:val="000000"/>
          <w:sz w:val="32"/>
          <w:szCs w:val="32"/>
        </w:rPr>
      </w:pPr>
    </w:p>
    <w:p>
      <w:pPr>
        <w:ind w:left="1368" w:leftChars="456" w:firstLine="640"/>
        <w:jc w:val="left"/>
        <w:rPr>
          <w:color w:val="000000"/>
          <w:sz w:val="32"/>
          <w:szCs w:val="32"/>
        </w:rPr>
      </w:pPr>
    </w:p>
    <w:p>
      <w:pPr>
        <w:ind w:left="1368" w:leftChars="456" w:firstLine="640"/>
        <w:jc w:val="left"/>
        <w:rPr>
          <w:color w:val="000000"/>
          <w:sz w:val="32"/>
          <w:szCs w:val="32"/>
        </w:rPr>
        <w:sectPr>
          <w:pgSz w:w="11906" w:h="16838"/>
          <w:pgMar w:top="1440" w:right="1800" w:bottom="1440" w:left="1800" w:header="851" w:footer="992" w:gutter="0"/>
          <w:cols w:space="720" w:num="1"/>
          <w:docGrid w:type="lines" w:linePitch="312" w:charSpace="0"/>
        </w:sectPr>
      </w:pPr>
    </w:p>
    <w:p>
      <w:pPr>
        <w:jc w:val="left"/>
        <w:rPr>
          <w:rFonts w:eastAsia="黑体"/>
          <w:color w:val="000000"/>
          <w:sz w:val="32"/>
          <w:szCs w:val="32"/>
        </w:rPr>
      </w:pPr>
      <w:r>
        <w:rPr>
          <w:rFonts w:eastAsia="黑体"/>
          <w:color w:val="000000"/>
          <w:sz w:val="32"/>
          <w:szCs w:val="32"/>
        </w:rPr>
        <w:t>附件2</w:t>
      </w:r>
    </w:p>
    <w:p>
      <w:pPr>
        <w:spacing w:line="600" w:lineRule="exact"/>
        <w:jc w:val="center"/>
        <w:rPr>
          <w:rFonts w:eastAsia="方正小标宋简体"/>
          <w:b/>
          <w:bCs/>
          <w:color w:val="000000"/>
          <w:sz w:val="44"/>
          <w:szCs w:val="44"/>
        </w:rPr>
      </w:pPr>
    </w:p>
    <w:p>
      <w:pPr>
        <w:spacing w:line="600" w:lineRule="exact"/>
        <w:jc w:val="center"/>
        <w:rPr>
          <w:rFonts w:eastAsia="方正小标宋简体"/>
          <w:color w:val="000000"/>
          <w:sz w:val="44"/>
          <w:szCs w:val="44"/>
        </w:rPr>
      </w:pPr>
      <w:r>
        <w:rPr>
          <w:rFonts w:eastAsia="方正小标宋简体"/>
          <w:color w:val="000000"/>
          <w:sz w:val="44"/>
          <w:szCs w:val="44"/>
        </w:rPr>
        <w:t>安徽省农村黑臭水体治理实施方案</w:t>
      </w:r>
    </w:p>
    <w:p>
      <w:pPr>
        <w:spacing w:line="600" w:lineRule="exact"/>
        <w:jc w:val="center"/>
        <w:rPr>
          <w:rFonts w:eastAsia="方正小标宋简体"/>
          <w:color w:val="000000"/>
          <w:sz w:val="44"/>
          <w:szCs w:val="44"/>
        </w:rPr>
      </w:pPr>
      <w:r>
        <w:rPr>
          <w:rFonts w:eastAsia="方正小标宋简体"/>
          <w:color w:val="000000"/>
          <w:sz w:val="44"/>
          <w:szCs w:val="44"/>
        </w:rPr>
        <w:t>（2021-2025年）</w:t>
      </w:r>
    </w:p>
    <w:p>
      <w:pPr>
        <w:rPr>
          <w:color w:val="000000"/>
          <w:sz w:val="32"/>
          <w:szCs w:val="32"/>
        </w:rPr>
      </w:pPr>
    </w:p>
    <w:p>
      <w:pPr>
        <w:spacing w:line="600" w:lineRule="exact"/>
        <w:ind w:firstLine="640" w:firstLineChars="200"/>
        <w:rPr>
          <w:color w:val="000000"/>
          <w:sz w:val="32"/>
          <w:szCs w:val="32"/>
        </w:rPr>
      </w:pPr>
      <w:r>
        <w:rPr>
          <w:snapToGrid w:val="0"/>
          <w:color w:val="000000"/>
          <w:sz w:val="32"/>
          <w:szCs w:val="32"/>
        </w:rPr>
        <w:t>为深入贯彻习近平总书记关于“三农”工作重要论述，</w:t>
      </w:r>
      <w:r>
        <w:rPr>
          <w:color w:val="000000"/>
          <w:sz w:val="32"/>
          <w:szCs w:val="32"/>
        </w:rPr>
        <w:t>按照《生态环境部办公厅 水利部办公厅 农业农村厅办公厅关于推进农村黑臭水体治理工作的指导意见》（环办土壤</w:t>
      </w:r>
      <w:r>
        <w:rPr>
          <w:rFonts w:eastAsia="宋体"/>
          <w:color w:val="000000"/>
          <w:sz w:val="32"/>
          <w:szCs w:val="32"/>
        </w:rPr>
        <w:t>﹝</w:t>
      </w:r>
      <w:r>
        <w:rPr>
          <w:color w:val="000000"/>
          <w:sz w:val="32"/>
          <w:szCs w:val="32"/>
        </w:rPr>
        <w:t>2019</w:t>
      </w:r>
      <w:r>
        <w:rPr>
          <w:rFonts w:eastAsia="宋体"/>
          <w:color w:val="000000"/>
          <w:sz w:val="32"/>
          <w:szCs w:val="32"/>
        </w:rPr>
        <w:t>﹞</w:t>
      </w:r>
      <w:r>
        <w:rPr>
          <w:color w:val="000000"/>
          <w:sz w:val="32"/>
          <w:szCs w:val="32"/>
        </w:rPr>
        <w:t>48号）和省委</w:t>
      </w:r>
      <w:r>
        <w:rPr>
          <w:rFonts w:hint="eastAsia"/>
          <w:color w:val="000000"/>
          <w:sz w:val="32"/>
          <w:szCs w:val="32"/>
        </w:rPr>
        <w:t>、</w:t>
      </w:r>
      <w:r>
        <w:rPr>
          <w:color w:val="000000"/>
          <w:sz w:val="32"/>
          <w:szCs w:val="32"/>
        </w:rPr>
        <w:t>省政府《长江（安徽）经济带生态环境大保护大治理大修复强化生态优先绿色发展理念落实专项攻坚行动方案（升级版）》要求，推进农村黑臭水体治理，解决农村突出水生态环境问题，制定本实施方案。</w:t>
      </w:r>
    </w:p>
    <w:p>
      <w:pPr>
        <w:spacing w:line="600" w:lineRule="exact"/>
        <w:ind w:firstLine="640" w:firstLineChars="200"/>
        <w:rPr>
          <w:rFonts w:eastAsia="黑体"/>
          <w:color w:val="000000"/>
          <w:sz w:val="32"/>
          <w:szCs w:val="32"/>
        </w:rPr>
      </w:pPr>
      <w:r>
        <w:rPr>
          <w:rFonts w:eastAsia="黑体"/>
          <w:color w:val="000000"/>
          <w:sz w:val="32"/>
          <w:szCs w:val="32"/>
        </w:rPr>
        <w:t>一、总体要求</w:t>
      </w:r>
    </w:p>
    <w:p>
      <w:pPr>
        <w:spacing w:line="600" w:lineRule="exact"/>
        <w:ind w:firstLine="643" w:firstLineChars="200"/>
        <w:rPr>
          <w:color w:val="000000"/>
          <w:sz w:val="32"/>
          <w:szCs w:val="32"/>
        </w:rPr>
      </w:pPr>
      <w:r>
        <w:rPr>
          <w:rFonts w:eastAsia="楷体_GB2312"/>
          <w:b/>
          <w:bCs/>
          <w:color w:val="000000"/>
          <w:sz w:val="32"/>
          <w:szCs w:val="32"/>
        </w:rPr>
        <w:t>（一）指导思想。</w:t>
      </w:r>
      <w:r>
        <w:rPr>
          <w:color w:val="000000"/>
          <w:sz w:val="32"/>
          <w:szCs w:val="32"/>
        </w:rPr>
        <w:t>以习近平新时代中国特色社会主义思想为指导，全面贯彻党的十九大和十九届二中、三中、四中、五中全会精神，认真贯彻党中央、国务院决策部署，以农村地区房前屋后河塘沟渠和群众反映强烈的黑臭水体为治理对象，把更好满足人民群众日益增长的优美生态环境需要作为出发点和落脚点，把控源截污、清淤疏浚、水体净化、长效治理作为有效途径，系统推进农村人居环境整治、农村生活污水治理、农村黑臭水体治理的有效联动，按照“分级管理、分类治理、分期推进”工作思路，深入推进农村黑臭水体治理，增强广大人民群众的获得感和幸福感，为全面建成小康社会打下坚实基础。</w:t>
      </w:r>
    </w:p>
    <w:p>
      <w:pPr>
        <w:spacing w:line="600" w:lineRule="exact"/>
        <w:ind w:firstLine="643" w:firstLineChars="200"/>
        <w:rPr>
          <w:color w:val="000000"/>
          <w:sz w:val="32"/>
          <w:szCs w:val="32"/>
        </w:rPr>
      </w:pPr>
      <w:r>
        <w:rPr>
          <w:rFonts w:eastAsia="楷体_GB2312"/>
          <w:b/>
          <w:bCs/>
          <w:color w:val="000000"/>
          <w:sz w:val="32"/>
          <w:szCs w:val="32"/>
        </w:rPr>
        <w:t>（二）主要目标。</w:t>
      </w:r>
      <w:r>
        <w:rPr>
          <w:color w:val="000000"/>
          <w:sz w:val="32"/>
          <w:szCs w:val="32"/>
        </w:rPr>
        <w:t>到2025年底前，农村黑臭水体消除比率达到30%以上，其中纳入国家级监管清单消除比率达到40%以上，市、县</w:t>
      </w:r>
      <w:r>
        <w:rPr>
          <w:rFonts w:hint="eastAsia"/>
          <w:color w:val="000000"/>
          <w:sz w:val="32"/>
          <w:szCs w:val="32"/>
        </w:rPr>
        <w:t>（市、区）</w:t>
      </w:r>
      <w:r>
        <w:rPr>
          <w:color w:val="000000"/>
          <w:sz w:val="32"/>
          <w:szCs w:val="32"/>
        </w:rPr>
        <w:t>黑臭水体总数少于3条的，至少要完成治理1条以上。建立农村黑臭水体治理长效机制和评估考核体系，确保实现消除黑臭的水体水质不反弹。</w:t>
      </w:r>
    </w:p>
    <w:p>
      <w:pPr>
        <w:spacing w:line="600" w:lineRule="exact"/>
        <w:ind w:firstLine="640" w:firstLineChars="200"/>
        <w:rPr>
          <w:rFonts w:eastAsia="黑体"/>
          <w:color w:val="000000"/>
          <w:sz w:val="32"/>
          <w:szCs w:val="32"/>
        </w:rPr>
      </w:pPr>
      <w:r>
        <w:rPr>
          <w:rFonts w:eastAsia="黑体"/>
          <w:color w:val="000000"/>
          <w:sz w:val="32"/>
          <w:szCs w:val="32"/>
        </w:rPr>
        <w:t>二、重点任务</w:t>
      </w:r>
    </w:p>
    <w:p>
      <w:pPr>
        <w:spacing w:line="600" w:lineRule="exact"/>
        <w:ind w:firstLine="643" w:firstLineChars="200"/>
        <w:rPr>
          <w:color w:val="000000"/>
          <w:sz w:val="32"/>
          <w:szCs w:val="32"/>
        </w:rPr>
      </w:pPr>
      <w:r>
        <w:rPr>
          <w:rFonts w:eastAsia="楷体_GB2312"/>
          <w:b/>
          <w:bCs/>
          <w:color w:val="000000"/>
          <w:sz w:val="32"/>
          <w:szCs w:val="32"/>
        </w:rPr>
        <w:t>（一）制定年度治理计划。</w:t>
      </w:r>
      <w:r>
        <w:rPr>
          <w:color w:val="000000"/>
          <w:sz w:val="32"/>
          <w:szCs w:val="32"/>
        </w:rPr>
        <w:t>以县</w:t>
      </w:r>
      <w:r>
        <w:rPr>
          <w:rFonts w:hint="eastAsia"/>
          <w:color w:val="000000"/>
          <w:sz w:val="32"/>
          <w:szCs w:val="32"/>
        </w:rPr>
        <w:t>（市、区）</w:t>
      </w:r>
      <w:r>
        <w:rPr>
          <w:color w:val="000000"/>
          <w:sz w:val="32"/>
          <w:szCs w:val="32"/>
        </w:rPr>
        <w:t>域为单位，</w:t>
      </w:r>
      <w:r>
        <w:rPr>
          <w:color w:val="000000"/>
          <w:sz w:val="32"/>
          <w:szCs w:val="32"/>
          <w:highlight w:val="yellow"/>
        </w:rPr>
        <w:t>分解落实黑臭水体治理年度目标任务，</w:t>
      </w:r>
      <w:r>
        <w:rPr>
          <w:color w:val="000000"/>
          <w:sz w:val="32"/>
          <w:szCs w:val="32"/>
        </w:rPr>
        <w:t>围绕农村黑臭水体治理要求，细化制定农村黑臭水体治理计划和治理方案，明确治理清单及路线图、时间表。</w:t>
      </w:r>
    </w:p>
    <w:p>
      <w:pPr>
        <w:spacing w:line="600" w:lineRule="exact"/>
        <w:ind w:firstLine="643" w:firstLineChars="200"/>
        <w:rPr>
          <w:color w:val="000000"/>
          <w:sz w:val="32"/>
          <w:szCs w:val="32"/>
        </w:rPr>
      </w:pPr>
      <w:r>
        <w:rPr>
          <w:rFonts w:eastAsia="楷体_GB2312"/>
          <w:b/>
          <w:bCs/>
          <w:color w:val="000000"/>
          <w:sz w:val="32"/>
          <w:szCs w:val="32"/>
        </w:rPr>
        <w:t>（二）实施截污控源工程。</w:t>
      </w:r>
      <w:r>
        <w:rPr>
          <w:color w:val="000000"/>
          <w:sz w:val="32"/>
          <w:szCs w:val="32"/>
        </w:rPr>
        <w:t>统筹推进农村黑臭水体治理与农村生活污水治理、农村厕所粪污治理、农村生活垃圾处理、畜禽养殖污染治理、水产养殖污染治理、种植业面源污染治理、工业废水污染治理等工作，强化治理措施衔接、部门工作协调和县级实施整合，切实做到互促互进，从源头控制水体黑臭。</w:t>
      </w:r>
    </w:p>
    <w:p>
      <w:pPr>
        <w:spacing w:line="600" w:lineRule="exact"/>
        <w:ind w:firstLine="643" w:firstLineChars="200"/>
        <w:rPr>
          <w:color w:val="000000"/>
          <w:sz w:val="32"/>
          <w:szCs w:val="32"/>
        </w:rPr>
      </w:pPr>
      <w:r>
        <w:rPr>
          <w:rFonts w:eastAsia="楷体_GB2312"/>
          <w:b/>
          <w:bCs/>
          <w:color w:val="000000"/>
          <w:sz w:val="32"/>
          <w:szCs w:val="32"/>
        </w:rPr>
        <w:t>（三）实施内源治理工程。</w:t>
      </w:r>
      <w:r>
        <w:rPr>
          <w:color w:val="000000"/>
          <w:sz w:val="32"/>
          <w:szCs w:val="32"/>
        </w:rPr>
        <w:t>综合评估农村黑臭水体水质和底泥状况，合理制定清淤疏浚方案并做好组织实施。严禁清淤底泥沿岸随意堆放，鼓励底泥无害化处理后资源化利用，对于有工业污染源排放的水体，妥善处理清淤底泥，属于危险废物的，交由有资质的单位进行安全处置。加强淤泥清理、排放、运输、处置的全过程管理，避免产生二次污染。</w:t>
      </w:r>
    </w:p>
    <w:p>
      <w:pPr>
        <w:spacing w:line="600" w:lineRule="exact"/>
        <w:ind w:firstLine="643" w:firstLineChars="200"/>
        <w:rPr>
          <w:color w:val="000000"/>
          <w:sz w:val="32"/>
          <w:szCs w:val="32"/>
        </w:rPr>
      </w:pPr>
      <w:r>
        <w:rPr>
          <w:rFonts w:eastAsia="楷体_GB2312"/>
          <w:b/>
          <w:bCs/>
          <w:color w:val="000000"/>
          <w:sz w:val="32"/>
          <w:szCs w:val="32"/>
        </w:rPr>
        <w:t>（四）实施生态修复工程。</w:t>
      </w:r>
      <w:r>
        <w:rPr>
          <w:color w:val="000000"/>
          <w:sz w:val="32"/>
          <w:szCs w:val="32"/>
        </w:rPr>
        <w:t>通过推进退耕还林还草还湿、退田还河还湖和水源涵养林建设，维持渠道、河道、池塘等农村水体的自然岸线，减少对农村自然河道的渠化硬化。因地制宜推进水体水系连通，增强渠道、河道、池塘等水体流动性及自净能力，严控以恢复水动力为由的调水冲污行动，严控缺水地区通过水系连通引水营造大水面大景观行动，严控以回填方式消除农村黑臭水体行动。</w:t>
      </w:r>
    </w:p>
    <w:p>
      <w:pPr>
        <w:spacing w:line="600" w:lineRule="exact"/>
        <w:ind w:firstLine="643" w:firstLineChars="200"/>
        <w:rPr>
          <w:color w:val="000000"/>
          <w:sz w:val="32"/>
          <w:szCs w:val="32"/>
        </w:rPr>
      </w:pPr>
      <w:r>
        <w:rPr>
          <w:rFonts w:eastAsia="楷体_GB2312"/>
          <w:b/>
          <w:bCs/>
          <w:color w:val="000000"/>
          <w:sz w:val="32"/>
          <w:szCs w:val="32"/>
        </w:rPr>
        <w:t>（五）建立农村黑臭水体治理长效机制。</w:t>
      </w:r>
      <w:r>
        <w:rPr>
          <w:color w:val="000000"/>
          <w:sz w:val="32"/>
          <w:szCs w:val="32"/>
        </w:rPr>
        <w:t>推动河</w:t>
      </w:r>
      <w:r>
        <w:rPr>
          <w:rFonts w:hint="eastAsia"/>
          <w:color w:val="000000"/>
          <w:sz w:val="32"/>
          <w:szCs w:val="32"/>
        </w:rPr>
        <w:t>（</w:t>
      </w:r>
      <w:r>
        <w:rPr>
          <w:color w:val="000000"/>
          <w:sz w:val="32"/>
          <w:szCs w:val="32"/>
        </w:rPr>
        <w:t>湖）长制体系向村庄延伸。农村黑臭水体所在河湖的河长湖长要切实履行责任，调动各方密切配合，协调联动，推动农村黑臭水体治理到位。强化村委会在农村黑臭水体治理工作中的责任，发挥村民主体地位，将农村黑臭水体治理要求纳入村规民约，鼓励村民一事一议筹资筹劳，接受公众监督，提高群众参与度。健全农村黑臭水体治理设施第三方运维机制，鼓励专业化、市场化治理和运行管护。</w:t>
      </w:r>
    </w:p>
    <w:p>
      <w:pPr>
        <w:spacing w:line="600" w:lineRule="exact"/>
        <w:ind w:firstLine="640" w:firstLineChars="200"/>
        <w:rPr>
          <w:rFonts w:eastAsia="黑体"/>
          <w:color w:val="000000"/>
          <w:sz w:val="32"/>
          <w:szCs w:val="32"/>
        </w:rPr>
      </w:pPr>
      <w:r>
        <w:rPr>
          <w:rFonts w:eastAsia="黑体"/>
          <w:color w:val="000000"/>
          <w:sz w:val="32"/>
          <w:szCs w:val="32"/>
        </w:rPr>
        <w:t>三、组织保障</w:t>
      </w:r>
    </w:p>
    <w:p>
      <w:pPr>
        <w:spacing w:line="600" w:lineRule="exact"/>
        <w:ind w:firstLine="640" w:firstLineChars="200"/>
        <w:rPr>
          <w:color w:val="000000"/>
          <w:sz w:val="32"/>
          <w:szCs w:val="32"/>
        </w:rPr>
      </w:pPr>
      <w:r>
        <w:rPr>
          <w:color w:val="000000"/>
          <w:sz w:val="32"/>
          <w:szCs w:val="32"/>
        </w:rPr>
        <w:t>完善省统筹、市组织、县</w:t>
      </w:r>
      <w:r>
        <w:rPr>
          <w:rFonts w:hint="eastAsia"/>
          <w:color w:val="000000"/>
          <w:sz w:val="32"/>
          <w:szCs w:val="32"/>
        </w:rPr>
        <w:t>（市、区）</w:t>
      </w:r>
      <w:r>
        <w:rPr>
          <w:color w:val="000000"/>
          <w:sz w:val="32"/>
          <w:szCs w:val="32"/>
        </w:rPr>
        <w:t>落实的工作推进机制，明确牵头责任部门、实施主体，提供组织和政策保障。省生态环境厅牵头组织农村黑臭水体治理协调推进、督查指导和考核评价工作；省水利厅负责河湖长制落实、河湖岸线环境整治、农村水系综合整治等工作督查指导；</w:t>
      </w:r>
      <w:r>
        <w:rPr>
          <w:rFonts w:hint="eastAsia"/>
          <w:color w:val="000000"/>
          <w:sz w:val="32"/>
          <w:szCs w:val="32"/>
        </w:rPr>
        <w:t>省</w:t>
      </w:r>
      <w:r>
        <w:rPr>
          <w:color w:val="000000"/>
          <w:sz w:val="32"/>
          <w:szCs w:val="32"/>
        </w:rPr>
        <w:t>农业农村厅负责农业面源污染治理及畜禽粪污综合利用、水产养殖污染治理等工作督查指导；省财政厅负责加大对农村黑臭水体工作的支持力度。各市</w:t>
      </w:r>
      <w:r>
        <w:rPr>
          <w:rFonts w:hint="eastAsia"/>
          <w:color w:val="000000"/>
          <w:sz w:val="32"/>
          <w:szCs w:val="32"/>
        </w:rPr>
        <w:t>、</w:t>
      </w:r>
      <w:r>
        <w:rPr>
          <w:color w:val="000000"/>
          <w:sz w:val="32"/>
          <w:szCs w:val="32"/>
        </w:rPr>
        <w:t>县</w:t>
      </w:r>
      <w:r>
        <w:rPr>
          <w:rFonts w:hint="eastAsia"/>
          <w:color w:val="000000"/>
          <w:sz w:val="32"/>
          <w:szCs w:val="32"/>
        </w:rPr>
        <w:t>（市、区）</w:t>
      </w:r>
      <w:r>
        <w:rPr>
          <w:color w:val="000000"/>
          <w:sz w:val="32"/>
          <w:szCs w:val="32"/>
        </w:rPr>
        <w:t>人民政府是实施农村黑臭水体治理的责任主体，要及时研究制定治理方案，每年年初确定年度计划并组织实施，定期公布农村黑臭水体治理进展情况。</w:t>
      </w:r>
    </w:p>
    <w:p>
      <w:pPr>
        <w:spacing w:line="600" w:lineRule="exact"/>
        <w:ind w:firstLine="640" w:firstLineChars="200"/>
        <w:rPr>
          <w:rFonts w:eastAsia="黑体"/>
          <w:color w:val="000000"/>
          <w:sz w:val="32"/>
          <w:szCs w:val="32"/>
        </w:rPr>
      </w:pPr>
      <w:r>
        <w:rPr>
          <w:rFonts w:eastAsia="黑体"/>
          <w:color w:val="000000"/>
          <w:sz w:val="32"/>
          <w:szCs w:val="32"/>
        </w:rPr>
        <w:t>四、绩效评估</w:t>
      </w:r>
    </w:p>
    <w:p>
      <w:pPr>
        <w:spacing w:line="600" w:lineRule="exact"/>
        <w:ind w:firstLine="640" w:firstLineChars="200"/>
        <w:jc w:val="left"/>
        <w:rPr>
          <w:snapToGrid w:val="0"/>
          <w:color w:val="000000"/>
          <w:sz w:val="32"/>
          <w:szCs w:val="32"/>
        </w:rPr>
      </w:pPr>
      <w:r>
        <w:rPr>
          <w:color w:val="000000"/>
          <w:sz w:val="32"/>
          <w:szCs w:val="32"/>
        </w:rPr>
        <w:t>构建农村黑臭水体治理监管体系，健全绩效评价机制。加强技术指导，对农村黑臭水体治理实施方案、工程设计方案进行技术论证把关，及时总结经验，提升农村黑臭水体治理工作水平。强化农村黑臭水体治理进展的日常检查、调度，加强对实施方案执行情况的动态评估，将农村黑臭水体治理工作纳入乡村振兴战略实绩考核。</w:t>
      </w:r>
      <w:r>
        <w:rPr>
          <w:snapToGrid w:val="0"/>
          <w:color w:val="000000"/>
          <w:sz w:val="32"/>
          <w:szCs w:val="32"/>
        </w:rPr>
        <w:t>各市、县（市、区）要对年度工作任务完成情况进行全面自查。省生态环境厅会同有关部门组织开展检查，形成绩效评估报告，评估结果作为农村人居环境整治考核评分的主要依据。</w:t>
      </w:r>
    </w:p>
    <w:p>
      <w:pPr>
        <w:spacing w:line="600" w:lineRule="exact"/>
        <w:rPr>
          <w:color w:val="000000"/>
          <w:sz w:val="32"/>
          <w:szCs w:val="32"/>
        </w:rPr>
      </w:pPr>
    </w:p>
    <w:p>
      <w:pPr>
        <w:spacing w:line="600" w:lineRule="exact"/>
        <w:rPr>
          <w:color w:val="000000"/>
          <w:sz w:val="32"/>
          <w:szCs w:val="32"/>
        </w:rPr>
      </w:pPr>
      <w:r>
        <w:rPr>
          <w:rFonts w:hint="eastAsia"/>
          <w:color w:val="000000"/>
          <w:sz w:val="32"/>
          <w:szCs w:val="32"/>
        </w:rPr>
        <w:t xml:space="preserve">    </w:t>
      </w:r>
      <w:r>
        <w:rPr>
          <w:color w:val="000000"/>
          <w:sz w:val="32"/>
          <w:szCs w:val="32"/>
        </w:rPr>
        <w:t>附件：2-1</w:t>
      </w:r>
      <w:r>
        <w:rPr>
          <w:rFonts w:hint="eastAsia"/>
          <w:color w:val="000000"/>
          <w:sz w:val="32"/>
          <w:szCs w:val="32"/>
        </w:rPr>
        <w:t xml:space="preserve">. </w:t>
      </w:r>
      <w:r>
        <w:rPr>
          <w:color w:val="000000"/>
          <w:sz w:val="32"/>
          <w:szCs w:val="32"/>
        </w:rPr>
        <w:t>各市农村黑臭水体治理目标任务分解表</w:t>
      </w:r>
    </w:p>
    <w:p>
      <w:pPr>
        <w:spacing w:line="600" w:lineRule="exact"/>
        <w:ind w:firstLine="640" w:firstLineChars="200"/>
        <w:rPr>
          <w:color w:val="000000"/>
          <w:sz w:val="32"/>
          <w:szCs w:val="32"/>
        </w:rPr>
        <w:sectPr>
          <w:pgSz w:w="11906" w:h="16838"/>
          <w:pgMar w:top="1440" w:right="1800" w:bottom="1440" w:left="1800" w:header="851" w:footer="992" w:gutter="0"/>
          <w:cols w:space="720" w:num="1"/>
          <w:docGrid w:type="lines" w:linePitch="312" w:charSpace="0"/>
        </w:sectPr>
      </w:pPr>
      <w:r>
        <w:rPr>
          <w:rFonts w:hint="eastAsia"/>
          <w:color w:val="000000"/>
          <w:sz w:val="32"/>
          <w:szCs w:val="32"/>
        </w:rPr>
        <w:t xml:space="preserve">      </w:t>
      </w:r>
      <w:r>
        <w:rPr>
          <w:color w:val="000000"/>
          <w:sz w:val="32"/>
          <w:szCs w:val="32"/>
        </w:rPr>
        <w:t>2-2</w:t>
      </w:r>
      <w:r>
        <w:rPr>
          <w:rFonts w:hint="eastAsia"/>
          <w:color w:val="000000"/>
          <w:sz w:val="32"/>
          <w:szCs w:val="32"/>
        </w:rPr>
        <w:t xml:space="preserve">. </w:t>
      </w:r>
      <w:r>
        <w:rPr>
          <w:color w:val="000000"/>
          <w:sz w:val="32"/>
          <w:szCs w:val="32"/>
        </w:rPr>
        <w:t>农村黑臭水体“消除黑臭”验收办法</w:t>
      </w:r>
    </w:p>
    <w:p>
      <w:pPr>
        <w:spacing w:line="600" w:lineRule="exact"/>
        <w:rPr>
          <w:rFonts w:eastAsia="黑体"/>
          <w:color w:val="000000"/>
          <w:sz w:val="32"/>
          <w:szCs w:val="32"/>
        </w:rPr>
      </w:pPr>
      <w:r>
        <w:rPr>
          <w:rFonts w:eastAsia="黑体"/>
          <w:color w:val="000000"/>
          <w:sz w:val="32"/>
          <w:szCs w:val="32"/>
        </w:rPr>
        <w:t>附件2-1</w:t>
      </w:r>
    </w:p>
    <w:p>
      <w:pPr>
        <w:spacing w:line="600" w:lineRule="exact"/>
        <w:jc w:val="center"/>
        <w:rPr>
          <w:rFonts w:eastAsia="黑体"/>
          <w:color w:val="000000"/>
          <w:sz w:val="44"/>
          <w:szCs w:val="44"/>
        </w:rPr>
      </w:pPr>
    </w:p>
    <w:p>
      <w:pPr>
        <w:spacing w:line="600" w:lineRule="exact"/>
        <w:jc w:val="center"/>
        <w:rPr>
          <w:rFonts w:eastAsia="黑体"/>
          <w:color w:val="000000"/>
          <w:sz w:val="44"/>
          <w:szCs w:val="44"/>
        </w:rPr>
      </w:pPr>
      <w:r>
        <w:rPr>
          <w:rFonts w:eastAsia="黑体"/>
          <w:color w:val="000000"/>
          <w:sz w:val="44"/>
          <w:szCs w:val="44"/>
        </w:rPr>
        <w:t>各市农村黑臭水体治理目标任务分解表</w:t>
      </w:r>
    </w:p>
    <w:p>
      <w:pPr>
        <w:spacing w:line="600" w:lineRule="exact"/>
        <w:jc w:val="center"/>
        <w:rPr>
          <w:rFonts w:eastAsia="黑体"/>
          <w:color w:val="000000"/>
          <w:sz w:val="44"/>
          <w:szCs w:val="44"/>
        </w:rPr>
      </w:pPr>
    </w:p>
    <w:tbl>
      <w:tblPr>
        <w:tblStyle w:val="10"/>
        <w:tblW w:w="0" w:type="auto"/>
        <w:tblInd w:w="0" w:type="dxa"/>
        <w:tblLayout w:type="fixed"/>
        <w:tblCellMar>
          <w:top w:w="0" w:type="dxa"/>
          <w:left w:w="0" w:type="dxa"/>
          <w:bottom w:w="0" w:type="dxa"/>
          <w:right w:w="0" w:type="dxa"/>
        </w:tblCellMar>
      </w:tblPr>
      <w:tblGrid>
        <w:gridCol w:w="924"/>
        <w:gridCol w:w="924"/>
        <w:gridCol w:w="924"/>
        <w:gridCol w:w="924"/>
        <w:gridCol w:w="924"/>
        <w:gridCol w:w="924"/>
        <w:gridCol w:w="924"/>
        <w:gridCol w:w="924"/>
        <w:gridCol w:w="931"/>
      </w:tblGrid>
      <w:tr>
        <w:tblPrEx>
          <w:tblCellMar>
            <w:top w:w="0" w:type="dxa"/>
            <w:left w:w="0" w:type="dxa"/>
            <w:bottom w:w="0" w:type="dxa"/>
            <w:right w:w="0" w:type="dxa"/>
          </w:tblCellMar>
        </w:tblPrEx>
        <w:trPr>
          <w:trHeight w:val="280" w:hRule="atLeast"/>
        </w:trPr>
        <w:tc>
          <w:tcPr>
            <w:tcW w:w="924"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黑体"/>
                <w:bCs/>
                <w:color w:val="000000"/>
                <w:sz w:val="20"/>
                <w:szCs w:val="20"/>
              </w:rPr>
            </w:pPr>
            <w:r>
              <w:rPr>
                <w:rFonts w:eastAsia="黑体"/>
                <w:bCs/>
                <w:color w:val="000000"/>
                <w:kern w:val="0"/>
                <w:sz w:val="20"/>
                <w:szCs w:val="20"/>
                <w:lang w:bidi="ar"/>
              </w:rPr>
              <w:t>单位</w:t>
            </w:r>
          </w:p>
        </w:tc>
        <w:tc>
          <w:tcPr>
            <w:tcW w:w="924"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黑体"/>
                <w:bCs/>
                <w:color w:val="000000"/>
                <w:sz w:val="20"/>
                <w:szCs w:val="20"/>
              </w:rPr>
            </w:pPr>
            <w:r>
              <w:rPr>
                <w:rFonts w:eastAsia="黑体"/>
                <w:bCs/>
                <w:color w:val="000000"/>
                <w:kern w:val="0"/>
                <w:sz w:val="20"/>
                <w:szCs w:val="20"/>
                <w:lang w:bidi="ar"/>
              </w:rPr>
              <w:t>农村黑臭水体总数</w:t>
            </w:r>
          </w:p>
        </w:tc>
        <w:tc>
          <w:tcPr>
            <w:tcW w:w="924"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黑体"/>
                <w:bCs/>
                <w:color w:val="000000"/>
                <w:sz w:val="20"/>
                <w:szCs w:val="20"/>
              </w:rPr>
            </w:pPr>
            <w:r>
              <w:rPr>
                <w:rFonts w:eastAsia="黑体"/>
                <w:bCs/>
                <w:color w:val="000000"/>
                <w:kern w:val="0"/>
                <w:sz w:val="20"/>
                <w:szCs w:val="20"/>
                <w:lang w:bidi="ar"/>
              </w:rPr>
              <w:t>“十四五”消除比例</w:t>
            </w:r>
          </w:p>
        </w:tc>
        <w:tc>
          <w:tcPr>
            <w:tcW w:w="5551"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bottom"/>
          </w:tcPr>
          <w:p>
            <w:pPr>
              <w:widowControl/>
              <w:jc w:val="center"/>
              <w:textAlignment w:val="bottom"/>
              <w:rPr>
                <w:rFonts w:eastAsia="黑体"/>
                <w:bCs/>
                <w:color w:val="000000"/>
                <w:sz w:val="22"/>
                <w:szCs w:val="22"/>
              </w:rPr>
            </w:pPr>
            <w:r>
              <w:rPr>
                <w:rFonts w:eastAsia="黑体"/>
                <w:bCs/>
                <w:color w:val="000000"/>
                <w:kern w:val="0"/>
                <w:sz w:val="22"/>
                <w:szCs w:val="22"/>
                <w:lang w:bidi="ar"/>
              </w:rPr>
              <w:t>“十四五”治理任务数</w:t>
            </w:r>
          </w:p>
        </w:tc>
      </w:tr>
      <w:tr>
        <w:tblPrEx>
          <w:tblCellMar>
            <w:top w:w="0" w:type="dxa"/>
            <w:left w:w="0" w:type="dxa"/>
            <w:bottom w:w="0" w:type="dxa"/>
            <w:right w:w="0" w:type="dxa"/>
          </w:tblCellMar>
        </w:tblPrEx>
        <w:trPr>
          <w:trHeight w:val="780" w:hRule="atLeast"/>
        </w:trPr>
        <w:tc>
          <w:tcPr>
            <w:tcW w:w="92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eastAsia="黑体"/>
                <w:bCs/>
                <w:color w:val="000000"/>
                <w:sz w:val="20"/>
                <w:szCs w:val="20"/>
              </w:rPr>
            </w:pPr>
          </w:p>
        </w:tc>
        <w:tc>
          <w:tcPr>
            <w:tcW w:w="92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eastAsia="黑体"/>
                <w:bCs/>
                <w:color w:val="000000"/>
                <w:sz w:val="20"/>
                <w:szCs w:val="20"/>
              </w:rPr>
            </w:pPr>
          </w:p>
        </w:tc>
        <w:tc>
          <w:tcPr>
            <w:tcW w:w="92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eastAsia="黑体"/>
                <w:bCs/>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黑体"/>
                <w:bCs/>
                <w:color w:val="000000"/>
                <w:sz w:val="20"/>
                <w:szCs w:val="20"/>
              </w:rPr>
            </w:pPr>
            <w:r>
              <w:rPr>
                <w:rFonts w:eastAsia="黑体"/>
                <w:bCs/>
                <w:color w:val="000000"/>
                <w:kern w:val="0"/>
                <w:sz w:val="20"/>
                <w:szCs w:val="20"/>
                <w:lang w:bidi="ar"/>
              </w:rPr>
              <w:t>总任务数</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黑体"/>
                <w:bCs/>
                <w:color w:val="000000"/>
                <w:sz w:val="20"/>
                <w:szCs w:val="20"/>
              </w:rPr>
            </w:pPr>
            <w:r>
              <w:rPr>
                <w:rFonts w:eastAsia="黑体"/>
                <w:bCs/>
                <w:color w:val="000000"/>
                <w:kern w:val="0"/>
                <w:sz w:val="20"/>
                <w:szCs w:val="20"/>
                <w:lang w:bidi="ar"/>
              </w:rPr>
              <w:t>2021年</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黑体"/>
                <w:bCs/>
                <w:color w:val="000000"/>
                <w:sz w:val="20"/>
                <w:szCs w:val="20"/>
              </w:rPr>
            </w:pPr>
            <w:r>
              <w:rPr>
                <w:rFonts w:eastAsia="黑体"/>
                <w:bCs/>
                <w:color w:val="000000"/>
                <w:kern w:val="0"/>
                <w:sz w:val="20"/>
                <w:szCs w:val="20"/>
                <w:lang w:bidi="ar"/>
              </w:rPr>
              <w:t>2022年</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黑体"/>
                <w:bCs/>
                <w:color w:val="000000"/>
                <w:sz w:val="20"/>
                <w:szCs w:val="20"/>
              </w:rPr>
            </w:pPr>
            <w:r>
              <w:rPr>
                <w:rFonts w:eastAsia="黑体"/>
                <w:bCs/>
                <w:color w:val="000000"/>
                <w:kern w:val="0"/>
                <w:sz w:val="20"/>
                <w:szCs w:val="20"/>
                <w:lang w:bidi="ar"/>
              </w:rPr>
              <w:t>2023年</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黑体"/>
                <w:bCs/>
                <w:color w:val="000000"/>
                <w:sz w:val="20"/>
                <w:szCs w:val="20"/>
              </w:rPr>
            </w:pPr>
            <w:r>
              <w:rPr>
                <w:rFonts w:eastAsia="黑体"/>
                <w:bCs/>
                <w:color w:val="000000"/>
                <w:kern w:val="0"/>
                <w:sz w:val="20"/>
                <w:szCs w:val="20"/>
                <w:lang w:bidi="ar"/>
              </w:rPr>
              <w:t>2024年</w:t>
            </w:r>
          </w:p>
        </w:tc>
        <w:tc>
          <w:tcPr>
            <w:tcW w:w="9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黑体"/>
                <w:bCs/>
                <w:color w:val="000000"/>
                <w:sz w:val="20"/>
                <w:szCs w:val="20"/>
              </w:rPr>
            </w:pPr>
            <w:r>
              <w:rPr>
                <w:rFonts w:eastAsia="黑体"/>
                <w:bCs/>
                <w:color w:val="000000"/>
                <w:kern w:val="0"/>
                <w:sz w:val="20"/>
                <w:szCs w:val="20"/>
                <w:lang w:bidi="ar"/>
              </w:rPr>
              <w:t>2025年</w:t>
            </w:r>
          </w:p>
        </w:tc>
      </w:tr>
      <w:tr>
        <w:tblPrEx>
          <w:tblCellMar>
            <w:top w:w="0" w:type="dxa"/>
            <w:left w:w="0" w:type="dxa"/>
            <w:bottom w:w="0" w:type="dxa"/>
            <w:right w:w="0" w:type="dxa"/>
          </w:tblCellMar>
        </w:tblPrEx>
        <w:trPr>
          <w:trHeight w:val="505" w:hRule="atLeast"/>
        </w:trPr>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黑体"/>
                <w:bCs/>
                <w:color w:val="000000"/>
                <w:sz w:val="20"/>
                <w:szCs w:val="20"/>
              </w:rPr>
            </w:pPr>
            <w:r>
              <w:rPr>
                <w:rFonts w:eastAsia="黑体"/>
                <w:bCs/>
                <w:color w:val="000000"/>
                <w:kern w:val="0"/>
                <w:sz w:val="20"/>
                <w:szCs w:val="20"/>
                <w:lang w:bidi="ar"/>
              </w:rPr>
              <w:t>合肥市</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15</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33.33%</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5</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w:t>
            </w:r>
          </w:p>
        </w:tc>
        <w:tc>
          <w:tcPr>
            <w:tcW w:w="9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w:t>
            </w:r>
          </w:p>
        </w:tc>
      </w:tr>
      <w:tr>
        <w:tblPrEx>
          <w:tblCellMar>
            <w:top w:w="0" w:type="dxa"/>
            <w:left w:w="0" w:type="dxa"/>
            <w:bottom w:w="0" w:type="dxa"/>
            <w:right w:w="0" w:type="dxa"/>
          </w:tblCellMar>
        </w:tblPrEx>
        <w:trPr>
          <w:trHeight w:val="505" w:hRule="atLeast"/>
        </w:trPr>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黑体"/>
                <w:bCs/>
                <w:color w:val="000000"/>
                <w:sz w:val="20"/>
                <w:szCs w:val="20"/>
              </w:rPr>
            </w:pPr>
            <w:r>
              <w:rPr>
                <w:rFonts w:eastAsia="黑体"/>
                <w:bCs/>
                <w:color w:val="000000"/>
                <w:kern w:val="0"/>
                <w:sz w:val="20"/>
                <w:szCs w:val="20"/>
                <w:lang w:bidi="ar"/>
              </w:rPr>
              <w:t>淮北市</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14</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35.71%</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5</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w:t>
            </w:r>
          </w:p>
        </w:tc>
        <w:tc>
          <w:tcPr>
            <w:tcW w:w="9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w:t>
            </w:r>
          </w:p>
        </w:tc>
      </w:tr>
      <w:tr>
        <w:tblPrEx>
          <w:tblCellMar>
            <w:top w:w="0" w:type="dxa"/>
            <w:left w:w="0" w:type="dxa"/>
            <w:bottom w:w="0" w:type="dxa"/>
            <w:right w:w="0" w:type="dxa"/>
          </w:tblCellMar>
        </w:tblPrEx>
        <w:trPr>
          <w:trHeight w:val="505" w:hRule="atLeast"/>
        </w:trPr>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黑体"/>
                <w:bCs/>
                <w:color w:val="000000"/>
                <w:sz w:val="20"/>
                <w:szCs w:val="20"/>
              </w:rPr>
            </w:pPr>
            <w:r>
              <w:rPr>
                <w:rFonts w:eastAsia="黑体"/>
                <w:bCs/>
                <w:color w:val="000000"/>
                <w:kern w:val="0"/>
                <w:sz w:val="20"/>
                <w:szCs w:val="20"/>
                <w:lang w:bidi="ar"/>
              </w:rPr>
              <w:t>亳州市</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215</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30.23%</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65</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13</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13</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13</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13</w:t>
            </w:r>
          </w:p>
        </w:tc>
        <w:tc>
          <w:tcPr>
            <w:tcW w:w="9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13</w:t>
            </w:r>
          </w:p>
        </w:tc>
      </w:tr>
      <w:tr>
        <w:tblPrEx>
          <w:tblCellMar>
            <w:top w:w="0" w:type="dxa"/>
            <w:left w:w="0" w:type="dxa"/>
            <w:bottom w:w="0" w:type="dxa"/>
            <w:right w:w="0" w:type="dxa"/>
          </w:tblCellMar>
        </w:tblPrEx>
        <w:trPr>
          <w:trHeight w:val="505" w:hRule="atLeast"/>
        </w:trPr>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黑体"/>
                <w:bCs/>
                <w:color w:val="000000"/>
                <w:sz w:val="20"/>
                <w:szCs w:val="20"/>
              </w:rPr>
            </w:pPr>
            <w:r>
              <w:rPr>
                <w:rFonts w:eastAsia="黑体"/>
                <w:bCs/>
                <w:color w:val="000000"/>
                <w:kern w:val="0"/>
                <w:sz w:val="20"/>
                <w:szCs w:val="20"/>
                <w:lang w:bidi="ar"/>
              </w:rPr>
              <w:t>宿州市</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114</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30.70%</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35</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7</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7</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7</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7</w:t>
            </w:r>
          </w:p>
        </w:tc>
        <w:tc>
          <w:tcPr>
            <w:tcW w:w="9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7</w:t>
            </w:r>
          </w:p>
        </w:tc>
      </w:tr>
      <w:tr>
        <w:tblPrEx>
          <w:tblCellMar>
            <w:top w:w="0" w:type="dxa"/>
            <w:left w:w="0" w:type="dxa"/>
            <w:bottom w:w="0" w:type="dxa"/>
            <w:right w:w="0" w:type="dxa"/>
          </w:tblCellMar>
        </w:tblPrEx>
        <w:trPr>
          <w:trHeight w:val="505" w:hRule="atLeast"/>
        </w:trPr>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黑体"/>
                <w:bCs/>
                <w:color w:val="000000"/>
                <w:sz w:val="20"/>
                <w:szCs w:val="20"/>
              </w:rPr>
            </w:pPr>
            <w:r>
              <w:rPr>
                <w:rFonts w:eastAsia="黑体"/>
                <w:bCs/>
                <w:color w:val="000000"/>
                <w:kern w:val="0"/>
                <w:sz w:val="20"/>
                <w:szCs w:val="20"/>
                <w:lang w:bidi="ar"/>
              </w:rPr>
              <w:t>蚌埠市</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29</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31.03%</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9</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w:t>
            </w:r>
          </w:p>
        </w:tc>
        <w:tc>
          <w:tcPr>
            <w:tcW w:w="9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w:t>
            </w:r>
          </w:p>
        </w:tc>
      </w:tr>
      <w:tr>
        <w:tblPrEx>
          <w:tblCellMar>
            <w:top w:w="0" w:type="dxa"/>
            <w:left w:w="0" w:type="dxa"/>
            <w:bottom w:w="0" w:type="dxa"/>
            <w:right w:w="0" w:type="dxa"/>
          </w:tblCellMar>
        </w:tblPrEx>
        <w:trPr>
          <w:trHeight w:val="505" w:hRule="atLeast"/>
        </w:trPr>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黑体"/>
                <w:bCs/>
                <w:color w:val="000000"/>
                <w:sz w:val="20"/>
                <w:szCs w:val="20"/>
              </w:rPr>
            </w:pPr>
            <w:r>
              <w:rPr>
                <w:rFonts w:eastAsia="黑体"/>
                <w:bCs/>
                <w:color w:val="000000"/>
                <w:kern w:val="0"/>
                <w:sz w:val="20"/>
                <w:szCs w:val="20"/>
                <w:lang w:bidi="ar"/>
              </w:rPr>
              <w:t>阜阳市</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159</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30.19%</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48</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9</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10</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10</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10</w:t>
            </w:r>
          </w:p>
        </w:tc>
        <w:tc>
          <w:tcPr>
            <w:tcW w:w="9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9</w:t>
            </w:r>
          </w:p>
        </w:tc>
      </w:tr>
      <w:tr>
        <w:tblPrEx>
          <w:tblCellMar>
            <w:top w:w="0" w:type="dxa"/>
            <w:left w:w="0" w:type="dxa"/>
            <w:bottom w:w="0" w:type="dxa"/>
            <w:right w:w="0" w:type="dxa"/>
          </w:tblCellMar>
        </w:tblPrEx>
        <w:trPr>
          <w:trHeight w:val="505" w:hRule="atLeast"/>
        </w:trPr>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黑体"/>
                <w:bCs/>
                <w:color w:val="000000"/>
                <w:sz w:val="20"/>
                <w:szCs w:val="20"/>
              </w:rPr>
            </w:pPr>
            <w:r>
              <w:rPr>
                <w:rFonts w:eastAsia="黑体"/>
                <w:bCs/>
                <w:color w:val="000000"/>
                <w:kern w:val="0"/>
                <w:sz w:val="20"/>
                <w:szCs w:val="20"/>
                <w:lang w:bidi="ar"/>
              </w:rPr>
              <w:t>淮南市</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14</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35.71%</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5</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w:t>
            </w:r>
          </w:p>
        </w:tc>
        <w:tc>
          <w:tcPr>
            <w:tcW w:w="9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w:t>
            </w:r>
          </w:p>
        </w:tc>
      </w:tr>
      <w:tr>
        <w:tblPrEx>
          <w:tblCellMar>
            <w:top w:w="0" w:type="dxa"/>
            <w:left w:w="0" w:type="dxa"/>
            <w:bottom w:w="0" w:type="dxa"/>
            <w:right w:w="0" w:type="dxa"/>
          </w:tblCellMar>
        </w:tblPrEx>
        <w:trPr>
          <w:trHeight w:val="505" w:hRule="atLeast"/>
        </w:trPr>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黑体"/>
                <w:bCs/>
                <w:color w:val="000000"/>
                <w:sz w:val="20"/>
                <w:szCs w:val="20"/>
              </w:rPr>
            </w:pPr>
            <w:r>
              <w:rPr>
                <w:rFonts w:eastAsia="黑体"/>
                <w:bCs/>
                <w:color w:val="000000"/>
                <w:kern w:val="0"/>
                <w:sz w:val="20"/>
                <w:szCs w:val="20"/>
                <w:lang w:bidi="ar"/>
              </w:rPr>
              <w:t>滁州市</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62</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30.65%</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19</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w:t>
            </w:r>
          </w:p>
        </w:tc>
        <w:tc>
          <w:tcPr>
            <w:tcW w:w="9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w:t>
            </w:r>
          </w:p>
        </w:tc>
      </w:tr>
      <w:tr>
        <w:tblPrEx>
          <w:tblCellMar>
            <w:top w:w="0" w:type="dxa"/>
            <w:left w:w="0" w:type="dxa"/>
            <w:bottom w:w="0" w:type="dxa"/>
            <w:right w:w="0" w:type="dxa"/>
          </w:tblCellMar>
        </w:tblPrEx>
        <w:trPr>
          <w:trHeight w:val="505" w:hRule="atLeast"/>
        </w:trPr>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黑体"/>
                <w:bCs/>
                <w:color w:val="000000"/>
                <w:sz w:val="20"/>
                <w:szCs w:val="20"/>
              </w:rPr>
            </w:pPr>
            <w:r>
              <w:rPr>
                <w:rFonts w:eastAsia="黑体"/>
                <w:bCs/>
                <w:color w:val="000000"/>
                <w:kern w:val="0"/>
                <w:sz w:val="20"/>
                <w:szCs w:val="20"/>
                <w:lang w:bidi="ar"/>
              </w:rPr>
              <w:t>六安市</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27</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33.33%</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9</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w:t>
            </w:r>
          </w:p>
        </w:tc>
        <w:tc>
          <w:tcPr>
            <w:tcW w:w="9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w:t>
            </w:r>
          </w:p>
        </w:tc>
      </w:tr>
      <w:tr>
        <w:tblPrEx>
          <w:tblCellMar>
            <w:top w:w="0" w:type="dxa"/>
            <w:left w:w="0" w:type="dxa"/>
            <w:bottom w:w="0" w:type="dxa"/>
            <w:right w:w="0" w:type="dxa"/>
          </w:tblCellMar>
        </w:tblPrEx>
        <w:trPr>
          <w:trHeight w:val="505" w:hRule="atLeast"/>
        </w:trPr>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黑体"/>
                <w:bCs/>
                <w:color w:val="000000"/>
                <w:sz w:val="20"/>
                <w:szCs w:val="20"/>
              </w:rPr>
            </w:pPr>
            <w:r>
              <w:rPr>
                <w:rFonts w:eastAsia="黑体"/>
                <w:bCs/>
                <w:color w:val="000000"/>
                <w:kern w:val="0"/>
                <w:sz w:val="20"/>
                <w:szCs w:val="20"/>
                <w:lang w:bidi="ar"/>
              </w:rPr>
              <w:t>马鞍山市</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26</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30.77%</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8</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w:t>
            </w:r>
          </w:p>
        </w:tc>
        <w:tc>
          <w:tcPr>
            <w:tcW w:w="9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w:t>
            </w:r>
          </w:p>
        </w:tc>
      </w:tr>
      <w:tr>
        <w:tblPrEx>
          <w:tblCellMar>
            <w:top w:w="0" w:type="dxa"/>
            <w:left w:w="0" w:type="dxa"/>
            <w:bottom w:w="0" w:type="dxa"/>
            <w:right w:w="0" w:type="dxa"/>
          </w:tblCellMar>
        </w:tblPrEx>
        <w:trPr>
          <w:trHeight w:val="505" w:hRule="atLeast"/>
        </w:trPr>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黑体"/>
                <w:bCs/>
                <w:color w:val="000000"/>
                <w:sz w:val="20"/>
                <w:szCs w:val="20"/>
              </w:rPr>
            </w:pPr>
            <w:r>
              <w:rPr>
                <w:rFonts w:eastAsia="黑体"/>
                <w:bCs/>
                <w:color w:val="000000"/>
                <w:kern w:val="0"/>
                <w:sz w:val="20"/>
                <w:szCs w:val="20"/>
                <w:lang w:bidi="ar"/>
              </w:rPr>
              <w:t>芜湖市</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56</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30.36%</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17</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w:t>
            </w:r>
          </w:p>
        </w:tc>
        <w:tc>
          <w:tcPr>
            <w:tcW w:w="9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w:t>
            </w:r>
          </w:p>
        </w:tc>
      </w:tr>
      <w:tr>
        <w:tblPrEx>
          <w:tblCellMar>
            <w:top w:w="0" w:type="dxa"/>
            <w:left w:w="0" w:type="dxa"/>
            <w:bottom w:w="0" w:type="dxa"/>
            <w:right w:w="0" w:type="dxa"/>
          </w:tblCellMar>
        </w:tblPrEx>
        <w:trPr>
          <w:trHeight w:val="505" w:hRule="atLeast"/>
        </w:trPr>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黑体"/>
                <w:bCs/>
                <w:color w:val="000000"/>
                <w:sz w:val="20"/>
                <w:szCs w:val="20"/>
              </w:rPr>
            </w:pPr>
            <w:r>
              <w:rPr>
                <w:rFonts w:eastAsia="黑体"/>
                <w:bCs/>
                <w:color w:val="000000"/>
                <w:kern w:val="0"/>
                <w:sz w:val="20"/>
                <w:szCs w:val="20"/>
                <w:lang w:bidi="ar"/>
              </w:rPr>
              <w:t>宣城市</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15</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33.33%</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5</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w:t>
            </w:r>
          </w:p>
        </w:tc>
        <w:tc>
          <w:tcPr>
            <w:tcW w:w="9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w:t>
            </w:r>
          </w:p>
        </w:tc>
      </w:tr>
      <w:tr>
        <w:tblPrEx>
          <w:tblCellMar>
            <w:top w:w="0" w:type="dxa"/>
            <w:left w:w="0" w:type="dxa"/>
            <w:bottom w:w="0" w:type="dxa"/>
            <w:right w:w="0" w:type="dxa"/>
          </w:tblCellMar>
        </w:tblPrEx>
        <w:trPr>
          <w:trHeight w:val="505" w:hRule="atLeast"/>
        </w:trPr>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黑体"/>
                <w:bCs/>
                <w:color w:val="000000"/>
                <w:sz w:val="20"/>
                <w:szCs w:val="20"/>
              </w:rPr>
            </w:pPr>
            <w:r>
              <w:rPr>
                <w:rFonts w:eastAsia="黑体"/>
                <w:bCs/>
                <w:color w:val="000000"/>
                <w:kern w:val="0"/>
                <w:sz w:val="20"/>
                <w:szCs w:val="20"/>
                <w:lang w:bidi="ar"/>
              </w:rPr>
              <w:t>铜陵市</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14</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35.71%</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5</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w:t>
            </w:r>
          </w:p>
        </w:tc>
        <w:tc>
          <w:tcPr>
            <w:tcW w:w="9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w:t>
            </w:r>
          </w:p>
        </w:tc>
      </w:tr>
      <w:tr>
        <w:tblPrEx>
          <w:tblCellMar>
            <w:top w:w="0" w:type="dxa"/>
            <w:left w:w="0" w:type="dxa"/>
            <w:bottom w:w="0" w:type="dxa"/>
            <w:right w:w="0" w:type="dxa"/>
          </w:tblCellMar>
        </w:tblPrEx>
        <w:trPr>
          <w:trHeight w:val="505" w:hRule="atLeast"/>
        </w:trPr>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黑体"/>
                <w:bCs/>
                <w:color w:val="000000"/>
                <w:sz w:val="20"/>
                <w:szCs w:val="20"/>
              </w:rPr>
            </w:pPr>
            <w:r>
              <w:rPr>
                <w:rFonts w:eastAsia="黑体"/>
                <w:bCs/>
                <w:color w:val="000000"/>
                <w:kern w:val="0"/>
                <w:sz w:val="20"/>
                <w:szCs w:val="20"/>
                <w:lang w:bidi="ar"/>
              </w:rPr>
              <w:t>池州市</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50.00%</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0</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0</w:t>
            </w:r>
          </w:p>
        </w:tc>
        <w:tc>
          <w:tcPr>
            <w:tcW w:w="9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0</w:t>
            </w:r>
          </w:p>
        </w:tc>
      </w:tr>
      <w:tr>
        <w:tblPrEx>
          <w:tblCellMar>
            <w:top w:w="0" w:type="dxa"/>
            <w:left w:w="0" w:type="dxa"/>
            <w:bottom w:w="0" w:type="dxa"/>
            <w:right w:w="0" w:type="dxa"/>
          </w:tblCellMar>
        </w:tblPrEx>
        <w:trPr>
          <w:trHeight w:val="505" w:hRule="atLeast"/>
        </w:trPr>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黑体"/>
                <w:bCs/>
                <w:color w:val="000000"/>
                <w:sz w:val="20"/>
                <w:szCs w:val="20"/>
              </w:rPr>
            </w:pPr>
            <w:r>
              <w:rPr>
                <w:rFonts w:eastAsia="黑体"/>
                <w:bCs/>
                <w:color w:val="000000"/>
                <w:kern w:val="0"/>
                <w:sz w:val="20"/>
                <w:szCs w:val="20"/>
                <w:lang w:bidi="ar"/>
              </w:rPr>
              <w:t>安庆市</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58</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31.03%</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18</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w:t>
            </w:r>
          </w:p>
        </w:tc>
        <w:tc>
          <w:tcPr>
            <w:tcW w:w="9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w:t>
            </w:r>
          </w:p>
        </w:tc>
      </w:tr>
      <w:tr>
        <w:tblPrEx>
          <w:tblCellMar>
            <w:top w:w="0" w:type="dxa"/>
            <w:left w:w="0" w:type="dxa"/>
            <w:bottom w:w="0" w:type="dxa"/>
            <w:right w:w="0" w:type="dxa"/>
          </w:tblCellMar>
        </w:tblPrEx>
        <w:trPr>
          <w:trHeight w:val="505" w:hRule="atLeast"/>
        </w:trPr>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黑体"/>
                <w:bCs/>
                <w:color w:val="000000"/>
                <w:sz w:val="20"/>
                <w:szCs w:val="20"/>
              </w:rPr>
            </w:pPr>
            <w:r>
              <w:rPr>
                <w:rFonts w:eastAsia="黑体"/>
                <w:bCs/>
                <w:color w:val="000000"/>
                <w:kern w:val="0"/>
                <w:sz w:val="20"/>
                <w:szCs w:val="20"/>
                <w:lang w:bidi="ar"/>
              </w:rPr>
              <w:t>黄山市</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0</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0.00%</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0</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0</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0</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0</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0</w:t>
            </w:r>
          </w:p>
        </w:tc>
        <w:tc>
          <w:tcPr>
            <w:tcW w:w="9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0</w:t>
            </w:r>
          </w:p>
        </w:tc>
      </w:tr>
      <w:tr>
        <w:tblPrEx>
          <w:tblCellMar>
            <w:top w:w="0" w:type="dxa"/>
            <w:left w:w="0" w:type="dxa"/>
            <w:bottom w:w="0" w:type="dxa"/>
            <w:right w:w="0" w:type="dxa"/>
          </w:tblCellMar>
        </w:tblPrEx>
        <w:trPr>
          <w:trHeight w:val="505" w:hRule="atLeast"/>
        </w:trPr>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黑体"/>
                <w:bCs/>
                <w:color w:val="000000"/>
                <w:sz w:val="20"/>
                <w:szCs w:val="20"/>
              </w:rPr>
            </w:pPr>
            <w:r>
              <w:rPr>
                <w:rFonts w:eastAsia="黑体"/>
                <w:bCs/>
                <w:color w:val="000000"/>
                <w:kern w:val="0"/>
                <w:sz w:val="20"/>
                <w:szCs w:val="20"/>
                <w:lang w:bidi="ar"/>
              </w:rPr>
              <w:t>全省</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820</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30.98%</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254</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43</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53</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59</w:t>
            </w:r>
          </w:p>
        </w:tc>
        <w:tc>
          <w:tcPr>
            <w:tcW w:w="9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55</w:t>
            </w:r>
          </w:p>
        </w:tc>
        <w:tc>
          <w:tcPr>
            <w:tcW w:w="9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44</w:t>
            </w:r>
          </w:p>
        </w:tc>
      </w:tr>
    </w:tbl>
    <w:p>
      <w:pPr>
        <w:spacing w:line="600" w:lineRule="exact"/>
        <w:jc w:val="center"/>
        <w:rPr>
          <w:color w:val="000000"/>
          <w:sz w:val="44"/>
          <w:szCs w:val="44"/>
        </w:rPr>
      </w:pPr>
    </w:p>
    <w:p>
      <w:pPr>
        <w:spacing w:line="600" w:lineRule="exact"/>
        <w:jc w:val="left"/>
        <w:rPr>
          <w:rFonts w:eastAsia="黑体"/>
          <w:color w:val="000000"/>
          <w:sz w:val="32"/>
          <w:szCs w:val="32"/>
        </w:rPr>
      </w:pPr>
    </w:p>
    <w:p>
      <w:pPr>
        <w:spacing w:line="600" w:lineRule="exact"/>
        <w:jc w:val="left"/>
        <w:rPr>
          <w:rFonts w:eastAsia="黑体"/>
          <w:color w:val="000000"/>
          <w:sz w:val="32"/>
          <w:szCs w:val="32"/>
        </w:rPr>
      </w:pPr>
      <w:r>
        <w:rPr>
          <w:rFonts w:eastAsia="黑体"/>
          <w:color w:val="000000"/>
          <w:sz w:val="32"/>
          <w:szCs w:val="32"/>
        </w:rPr>
        <w:t>附件2-2</w:t>
      </w:r>
    </w:p>
    <w:p>
      <w:pPr>
        <w:spacing w:line="600" w:lineRule="exact"/>
        <w:jc w:val="center"/>
        <w:rPr>
          <w:b/>
          <w:bCs/>
          <w:color w:val="000000"/>
          <w:sz w:val="44"/>
          <w:szCs w:val="44"/>
        </w:rPr>
      </w:pPr>
    </w:p>
    <w:p>
      <w:pPr>
        <w:spacing w:line="600" w:lineRule="exact"/>
        <w:jc w:val="center"/>
        <w:rPr>
          <w:rFonts w:eastAsia="黑体"/>
          <w:b/>
          <w:bCs/>
          <w:color w:val="000000"/>
          <w:sz w:val="44"/>
          <w:szCs w:val="44"/>
        </w:rPr>
      </w:pPr>
      <w:r>
        <w:rPr>
          <w:rFonts w:eastAsia="黑体"/>
          <w:color w:val="000000"/>
          <w:sz w:val="44"/>
          <w:szCs w:val="44"/>
        </w:rPr>
        <w:t>农村黑臭水体“消除黑臭”验收办法</w:t>
      </w:r>
    </w:p>
    <w:p>
      <w:pPr>
        <w:spacing w:line="600" w:lineRule="exact"/>
        <w:ind w:firstLine="640" w:firstLineChars="200"/>
        <w:jc w:val="left"/>
        <w:rPr>
          <w:color w:val="000000"/>
          <w:sz w:val="32"/>
          <w:szCs w:val="32"/>
        </w:rPr>
      </w:pPr>
    </w:p>
    <w:p>
      <w:pPr>
        <w:spacing w:line="600" w:lineRule="exact"/>
        <w:ind w:firstLine="640" w:firstLineChars="200"/>
        <w:jc w:val="left"/>
        <w:rPr>
          <w:color w:val="000000"/>
          <w:sz w:val="32"/>
          <w:szCs w:val="32"/>
        </w:rPr>
      </w:pPr>
      <w:r>
        <w:rPr>
          <w:color w:val="000000"/>
          <w:kern w:val="0"/>
          <w:sz w:val="32"/>
          <w:szCs w:val="32"/>
          <w:lang w:bidi="ar"/>
        </w:rPr>
        <w:t>为落实《农村黑臭水体治理实施方案（2021-2025年）》，科学有序开展我省农村黑臭水体整</w:t>
      </w:r>
      <w:r>
        <w:rPr>
          <w:color w:val="000000"/>
          <w:sz w:val="32"/>
          <w:szCs w:val="32"/>
        </w:rPr>
        <w:t>治效果的评估工作，根据生态环境部办公厅</w:t>
      </w:r>
      <w:r>
        <w:rPr>
          <w:rFonts w:hint="eastAsia"/>
          <w:color w:val="000000"/>
          <w:sz w:val="32"/>
          <w:szCs w:val="32"/>
        </w:rPr>
        <w:t>、</w:t>
      </w:r>
      <w:r>
        <w:rPr>
          <w:color w:val="000000"/>
          <w:sz w:val="32"/>
          <w:szCs w:val="32"/>
        </w:rPr>
        <w:t>农业农村部办公厅</w:t>
      </w:r>
      <w:r>
        <w:rPr>
          <w:rFonts w:hint="eastAsia"/>
          <w:color w:val="000000"/>
          <w:sz w:val="32"/>
          <w:szCs w:val="32"/>
        </w:rPr>
        <w:t>、</w:t>
      </w:r>
      <w:r>
        <w:rPr>
          <w:color w:val="000000"/>
          <w:sz w:val="32"/>
          <w:szCs w:val="32"/>
        </w:rPr>
        <w:t>水利部办公厅《关于推进农村黑臭水体治理工作的指导意见》</w:t>
      </w:r>
      <w:r>
        <w:rPr>
          <w:rFonts w:hint="eastAsia"/>
          <w:color w:val="000000"/>
          <w:sz w:val="32"/>
          <w:szCs w:val="32"/>
        </w:rPr>
        <w:t>和</w:t>
      </w:r>
      <w:r>
        <w:rPr>
          <w:color w:val="000000"/>
          <w:sz w:val="32"/>
          <w:szCs w:val="32"/>
        </w:rPr>
        <w:t>生态环境部办公厅《农村黑臭水体治理工作指南（试行）》精神，结合我省实际，制定本办法。</w:t>
      </w:r>
    </w:p>
    <w:p>
      <w:pPr>
        <w:pStyle w:val="9"/>
        <w:widowControl/>
        <w:spacing w:before="0" w:beforeAutospacing="0" w:after="0" w:afterAutospacing="0"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一、评估对象</w:t>
      </w:r>
    </w:p>
    <w:p>
      <w:pPr>
        <w:pStyle w:val="9"/>
        <w:widowControl/>
        <w:spacing w:before="0" w:beforeAutospacing="0" w:after="0" w:afterAutospacing="0" w:line="600" w:lineRule="exact"/>
        <w:ind w:firstLine="640" w:firstLineChars="200"/>
        <w:rPr>
          <w:rFonts w:ascii="Times New Roman" w:hAnsi="Times New Roman" w:eastAsia="黑体"/>
          <w:color w:val="000000"/>
          <w:sz w:val="32"/>
          <w:szCs w:val="32"/>
        </w:rPr>
      </w:pPr>
      <w:r>
        <w:rPr>
          <w:rFonts w:ascii="Times New Roman" w:hAnsi="Times New Roman" w:eastAsia="仿宋_GB2312"/>
          <w:color w:val="000000"/>
          <w:sz w:val="32"/>
          <w:szCs w:val="32"/>
        </w:rPr>
        <w:t>各市、县（市、区）组织排查达到农村黑臭水体水质标准纳入整治工作台账，并由各相关县（市、区）政府组织完成工程治理，水质得到明显好转的水体。</w:t>
      </w:r>
    </w:p>
    <w:p>
      <w:pPr>
        <w:pStyle w:val="9"/>
        <w:widowControl/>
        <w:spacing w:before="0" w:beforeAutospacing="0" w:after="0" w:afterAutospacing="0"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二、效果评估</w:t>
      </w:r>
    </w:p>
    <w:p>
      <w:pPr>
        <w:pStyle w:val="9"/>
        <w:widowControl/>
        <w:spacing w:before="0" w:beforeAutospacing="0" w:after="0" w:afterAutospacing="0"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凡经过整治的黑臭水体经市生态环境主管部门组织的水质监督性监测连续2个月实现非黑臭水质要求，依据市生态环境主管部门的反馈结果，所在县</w:t>
      </w:r>
      <w:r>
        <w:rPr>
          <w:rFonts w:hint="eastAsia" w:ascii="Times New Roman" w:hAnsi="Times New Roman" w:eastAsia="仿宋_GB2312"/>
          <w:color w:val="000000"/>
          <w:sz w:val="32"/>
          <w:szCs w:val="32"/>
        </w:rPr>
        <w:t>（市、区）</w:t>
      </w:r>
      <w:r>
        <w:rPr>
          <w:rFonts w:ascii="Times New Roman" w:hAnsi="Times New Roman" w:eastAsia="仿宋_GB2312"/>
          <w:color w:val="000000"/>
          <w:sz w:val="32"/>
          <w:szCs w:val="32"/>
        </w:rPr>
        <w:t>生态环境主管部门会同农业农村、水行政主管部门即可申请开展评估工作。申请材料应包括：</w:t>
      </w:r>
    </w:p>
    <w:p>
      <w:pPr>
        <w:pStyle w:val="9"/>
        <w:widowControl/>
        <w:spacing w:before="0" w:beforeAutospacing="0" w:after="0" w:afterAutospacing="0" w:line="600" w:lineRule="exact"/>
        <w:ind w:firstLine="643" w:firstLineChars="200"/>
        <w:rPr>
          <w:rFonts w:ascii="Times New Roman" w:hAnsi="Times New Roman" w:eastAsia="楷体_GB2312"/>
          <w:b/>
          <w:bCs/>
          <w:color w:val="000000"/>
          <w:sz w:val="32"/>
          <w:szCs w:val="32"/>
        </w:rPr>
      </w:pPr>
      <w:r>
        <w:rPr>
          <w:rFonts w:ascii="Times New Roman" w:hAnsi="Times New Roman" w:eastAsia="楷体_GB2312"/>
          <w:b/>
          <w:bCs/>
          <w:color w:val="000000"/>
          <w:sz w:val="32"/>
          <w:szCs w:val="32"/>
        </w:rPr>
        <w:t>（一）验收申请</w:t>
      </w:r>
    </w:p>
    <w:p>
      <w:pPr>
        <w:spacing w:line="600" w:lineRule="exact"/>
        <w:ind w:firstLine="640" w:firstLineChars="200"/>
        <w:rPr>
          <w:color w:val="000000"/>
          <w:sz w:val="32"/>
          <w:szCs w:val="32"/>
        </w:rPr>
      </w:pPr>
      <w:r>
        <w:rPr>
          <w:color w:val="000000"/>
          <w:sz w:val="32"/>
          <w:szCs w:val="32"/>
        </w:rPr>
        <w:t>黑臭水体整治工作总结及相关证明材料（立项批复、开工证明、完工证明、投入运行的证明材料、相关图片影像资料以及不少于连续2个月符合《农村黑臭水体治理工作指南（试行）》要求的水质监测结果等），按照"成熟一条，申请一条"的原则，开展评估申请工作。初次申请时，可同时申请多个农村黑臭水体评估，但每条段需提供独立成卷的上述材料。</w:t>
      </w:r>
    </w:p>
    <w:p>
      <w:pPr>
        <w:pStyle w:val="9"/>
        <w:widowControl/>
        <w:spacing w:before="0" w:beforeAutospacing="0" w:after="0" w:afterAutospacing="0" w:line="600" w:lineRule="exact"/>
        <w:ind w:firstLine="643" w:firstLineChars="200"/>
        <w:rPr>
          <w:rFonts w:ascii="Times New Roman" w:hAnsi="Times New Roman" w:eastAsia="楷体"/>
          <w:color w:val="000000"/>
          <w:sz w:val="32"/>
          <w:szCs w:val="32"/>
        </w:rPr>
      </w:pPr>
      <w:r>
        <w:rPr>
          <w:rFonts w:ascii="Times New Roman" w:hAnsi="Times New Roman" w:eastAsia="楷体_GB2312"/>
          <w:b/>
          <w:bCs/>
          <w:color w:val="000000"/>
          <w:sz w:val="32"/>
          <w:szCs w:val="32"/>
        </w:rPr>
        <w:t>（二）验收程序</w:t>
      </w:r>
    </w:p>
    <w:p>
      <w:pPr>
        <w:pStyle w:val="9"/>
        <w:widowControl/>
        <w:spacing w:before="0" w:beforeAutospacing="0" w:after="0" w:afterAutospacing="0"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市生态环境主管部门收到申请材料，会同市农业农村、水行政主管部门组织人员现场查勘后，即可组织评估工作。  </w:t>
      </w:r>
    </w:p>
    <w:p>
      <w:pPr>
        <w:pStyle w:val="9"/>
        <w:widowControl/>
        <w:spacing w:before="0" w:beforeAutospacing="0" w:after="0" w:afterAutospacing="0" w:line="600" w:lineRule="exact"/>
        <w:ind w:firstLine="643" w:firstLineChars="200"/>
        <w:rPr>
          <w:rFonts w:ascii="Times New Roman" w:hAnsi="Times New Roman" w:eastAsia="仿宋_GB2312"/>
          <w:color w:val="000000"/>
          <w:sz w:val="32"/>
          <w:szCs w:val="32"/>
        </w:rPr>
      </w:pPr>
      <w:r>
        <w:rPr>
          <w:rFonts w:ascii="Times New Roman" w:hAnsi="Times New Roman" w:eastAsia="仿宋_GB2312"/>
          <w:b/>
          <w:bCs/>
          <w:color w:val="000000"/>
          <w:sz w:val="32"/>
          <w:szCs w:val="32"/>
        </w:rPr>
        <w:t>1.</w:t>
      </w: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组织现场核查。</w:t>
      </w:r>
      <w:r>
        <w:rPr>
          <w:rFonts w:ascii="Times New Roman" w:hAnsi="Times New Roman" w:eastAsia="仿宋_GB2312"/>
          <w:color w:val="000000"/>
          <w:sz w:val="32"/>
          <w:szCs w:val="32"/>
        </w:rPr>
        <w:t>主要包括以下几方面∶ （1）水体是否有令人不适气味或颜色;（2）是否有污水直排;（3）水体是否洁净，水面是否有大面积漂浮物; （4）河岸有无垃圾或杂物堆放。</w:t>
      </w:r>
    </w:p>
    <w:p>
      <w:pPr>
        <w:pStyle w:val="9"/>
        <w:widowControl/>
        <w:spacing w:before="0" w:beforeAutospacing="0" w:after="0" w:afterAutospacing="0" w:line="600" w:lineRule="exact"/>
        <w:ind w:firstLine="643" w:firstLineChars="200"/>
        <w:rPr>
          <w:rFonts w:ascii="Times New Roman" w:hAnsi="Times New Roman" w:eastAsia="仿宋_GB2312"/>
          <w:color w:val="000000"/>
          <w:sz w:val="32"/>
          <w:szCs w:val="32"/>
        </w:rPr>
      </w:pPr>
      <w:r>
        <w:rPr>
          <w:rFonts w:ascii="Times New Roman" w:hAnsi="Times New Roman" w:eastAsia="仿宋_GB2312"/>
          <w:b/>
          <w:bCs/>
          <w:color w:val="000000"/>
          <w:sz w:val="32"/>
          <w:szCs w:val="32"/>
        </w:rPr>
        <w:t>2.</w:t>
      </w: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开展资料审查。</w:t>
      </w:r>
      <w:r>
        <w:rPr>
          <w:rFonts w:ascii="Times New Roman" w:hAnsi="Times New Roman" w:eastAsia="仿宋_GB2312"/>
          <w:color w:val="000000"/>
          <w:sz w:val="32"/>
          <w:szCs w:val="32"/>
        </w:rPr>
        <w:t>主要审查以下几个方面：（1）连续两月水质监测资料符合“消除黑臭”；（2）黑臭水体治理工程或措施（与控源截污、水质改善直接相关的工程）的完工证明材料以及必要的影像资料。</w:t>
      </w:r>
    </w:p>
    <w:p>
      <w:pPr>
        <w:pStyle w:val="9"/>
        <w:widowControl/>
        <w:spacing w:before="0" w:beforeAutospacing="0" w:after="0" w:afterAutospacing="0" w:line="600" w:lineRule="exact"/>
        <w:ind w:firstLine="643" w:firstLineChars="200"/>
        <w:rPr>
          <w:rFonts w:ascii="Times New Roman" w:hAnsi="Times New Roman" w:eastAsia="仿宋_GB2312"/>
          <w:color w:val="000000"/>
          <w:sz w:val="32"/>
          <w:szCs w:val="32"/>
        </w:rPr>
      </w:pPr>
      <w:r>
        <w:rPr>
          <w:rFonts w:ascii="Times New Roman" w:hAnsi="Times New Roman" w:eastAsia="仿宋_GB2312"/>
          <w:b/>
          <w:bCs/>
          <w:color w:val="000000"/>
          <w:sz w:val="32"/>
          <w:szCs w:val="32"/>
        </w:rPr>
        <w:t>3.</w:t>
      </w: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开展公众评议。</w:t>
      </w:r>
      <w:r>
        <w:rPr>
          <w:rFonts w:ascii="Times New Roman" w:hAnsi="Times New Roman" w:eastAsia="仿宋_GB2312"/>
          <w:color w:val="000000"/>
          <w:sz w:val="32"/>
          <w:szCs w:val="32"/>
        </w:rPr>
        <w:t>参评对象为黑臭水体影响范围内（沿黑臭水体周边半径南方为200-500m，北方为500-1000m）的村民和商户。调查问卷不少于30份，问询内容分为综合评议和分项评议两部分，综合评议分为</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满意”</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基本满意”</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不满意”，分项评议内容主要包括以下几方面</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 xml:space="preserve"> 1.水体是否有令人不适气味或颜色</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2.是否有污水直排</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3.水体是否洁净，水面是否有大面积漂浮物</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4.河岸有无垃圾或杂物堆放。若公众评议结果满意度（</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满意”</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基本满意”两项百分比之和）低于60%的，视为评估不通过。</w:t>
      </w:r>
    </w:p>
    <w:p>
      <w:pPr>
        <w:pStyle w:val="9"/>
        <w:widowControl/>
        <w:spacing w:before="0" w:beforeAutospacing="0" w:after="0" w:afterAutospacing="0"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三、水质监测要求</w:t>
      </w:r>
    </w:p>
    <w:p>
      <w:pPr>
        <w:pStyle w:val="9"/>
        <w:widowControl/>
        <w:spacing w:before="0" w:beforeAutospacing="0" w:after="0" w:afterAutospacing="0" w:line="60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水质监测指标包括透明度、溶解氧、氨氮3项指标。3项指标中任意1项不达标即为黑臭水体。长江流域等区域含泥沙量较大的水体，当只有透明度指标不达标时，不判定为黑臭水体。</w:t>
      </w:r>
    </w:p>
    <w:p>
      <w:pPr>
        <w:pStyle w:val="9"/>
        <w:widowControl/>
        <w:spacing w:before="0" w:beforeAutospacing="0" w:after="0" w:afterAutospacing="0"/>
        <w:jc w:val="center"/>
        <w:rPr>
          <w:rFonts w:ascii="Times New Roman" w:hAnsi="Times New Roman" w:eastAsia="黑体"/>
          <w:color w:val="000000"/>
          <w:sz w:val="32"/>
          <w:szCs w:val="32"/>
        </w:rPr>
      </w:pPr>
      <w:r>
        <w:rPr>
          <w:rFonts w:ascii="Times New Roman" w:hAnsi="Times New Roman" w:eastAsia="黑体"/>
          <w:color w:val="000000"/>
          <w:sz w:val="32"/>
          <w:szCs w:val="32"/>
        </w:rPr>
        <w:t>农村黑臭水体判定水质监测指标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890"/>
        <w:gridCol w:w="2490"/>
        <w:gridCol w:w="3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noWrap w:val="0"/>
            <w:vAlign w:val="center"/>
          </w:tcPr>
          <w:p>
            <w:pPr>
              <w:pStyle w:val="9"/>
              <w:widowControl/>
              <w:spacing w:before="0" w:beforeAutospacing="0" w:after="0" w:afterAutospacing="0"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监测指标（单位）</w:t>
            </w:r>
          </w:p>
        </w:tc>
        <w:tc>
          <w:tcPr>
            <w:tcW w:w="890" w:type="dxa"/>
            <w:noWrap w:val="0"/>
            <w:vAlign w:val="center"/>
          </w:tcPr>
          <w:p>
            <w:pPr>
              <w:pStyle w:val="9"/>
              <w:widowControl/>
              <w:spacing w:before="0" w:beforeAutospacing="0" w:after="0" w:afterAutospacing="0"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指标阈值</w:t>
            </w:r>
          </w:p>
        </w:tc>
        <w:tc>
          <w:tcPr>
            <w:tcW w:w="2490" w:type="dxa"/>
            <w:noWrap w:val="0"/>
            <w:vAlign w:val="center"/>
          </w:tcPr>
          <w:p>
            <w:pPr>
              <w:pStyle w:val="9"/>
              <w:widowControl/>
              <w:spacing w:before="0" w:beforeAutospacing="0" w:after="0" w:afterAutospacing="0"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监测分析方法（推荐）</w:t>
            </w:r>
          </w:p>
        </w:tc>
        <w:tc>
          <w:tcPr>
            <w:tcW w:w="3566" w:type="dxa"/>
            <w:noWrap w:val="0"/>
            <w:vAlign w:val="center"/>
          </w:tcPr>
          <w:p>
            <w:pPr>
              <w:pStyle w:val="9"/>
              <w:widowControl/>
              <w:spacing w:before="0" w:beforeAutospacing="0" w:after="0" w:afterAutospacing="0"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采样布点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noWrap w:val="0"/>
            <w:vAlign w:val="center"/>
          </w:tcPr>
          <w:p>
            <w:pPr>
              <w:pStyle w:val="9"/>
              <w:widowControl/>
              <w:spacing w:before="0" w:beforeAutospacing="0" w:after="0" w:afterAutospacing="0"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透明度（cm）</w:t>
            </w:r>
          </w:p>
        </w:tc>
        <w:tc>
          <w:tcPr>
            <w:tcW w:w="890" w:type="dxa"/>
            <w:noWrap w:val="0"/>
            <w:vAlign w:val="center"/>
          </w:tcPr>
          <w:p>
            <w:pPr>
              <w:pStyle w:val="9"/>
              <w:widowControl/>
              <w:spacing w:before="0" w:beforeAutospacing="0" w:after="0" w:afterAutospacing="0"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&lt;25</w:t>
            </w:r>
          </w:p>
        </w:tc>
        <w:tc>
          <w:tcPr>
            <w:tcW w:w="2490" w:type="dxa"/>
            <w:noWrap w:val="0"/>
            <w:vAlign w:val="top"/>
          </w:tcPr>
          <w:p>
            <w:pPr>
              <w:pStyle w:val="9"/>
              <w:widowControl/>
              <w:spacing w:before="0" w:beforeAutospacing="0" w:after="0" w:afterAutospacing="0"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黑白盘法、铅字法</w:t>
            </w:r>
          </w:p>
        </w:tc>
        <w:tc>
          <w:tcPr>
            <w:tcW w:w="3566" w:type="dxa"/>
            <w:vMerge w:val="restart"/>
            <w:noWrap w:val="0"/>
            <w:vAlign w:val="top"/>
          </w:tcPr>
          <w:p>
            <w:pPr>
              <w:pStyle w:val="9"/>
              <w:widowControl/>
              <w:spacing w:before="0" w:beforeAutospacing="0" w:after="0" w:afterAutospacing="0"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每200-600m间距设置监测点，每个水体监测点不少于3个，取样点一般设置于水面下0.5m处，水深不足0.5m时，应设置在水深的1/2处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noWrap w:val="0"/>
            <w:vAlign w:val="center"/>
          </w:tcPr>
          <w:p>
            <w:pPr>
              <w:pStyle w:val="9"/>
              <w:widowControl/>
              <w:spacing w:before="0" w:beforeAutospacing="0" w:after="0" w:afterAutospacing="0"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溶解氧（mg/l）</w:t>
            </w:r>
          </w:p>
        </w:tc>
        <w:tc>
          <w:tcPr>
            <w:tcW w:w="890" w:type="dxa"/>
            <w:noWrap w:val="0"/>
            <w:vAlign w:val="center"/>
          </w:tcPr>
          <w:p>
            <w:pPr>
              <w:pStyle w:val="9"/>
              <w:widowControl/>
              <w:spacing w:before="0" w:beforeAutospacing="0" w:after="0" w:afterAutospacing="0"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&lt;2</w:t>
            </w:r>
          </w:p>
        </w:tc>
        <w:tc>
          <w:tcPr>
            <w:tcW w:w="2490" w:type="dxa"/>
            <w:noWrap w:val="0"/>
            <w:vAlign w:val="top"/>
          </w:tcPr>
          <w:p>
            <w:pPr>
              <w:pStyle w:val="9"/>
              <w:widowControl/>
              <w:spacing w:before="0" w:beforeAutospacing="0" w:after="0" w:afterAutospacing="0"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电化学探头法</w:t>
            </w:r>
          </w:p>
        </w:tc>
        <w:tc>
          <w:tcPr>
            <w:tcW w:w="3566" w:type="dxa"/>
            <w:vMerge w:val="continue"/>
            <w:noWrap w:val="0"/>
            <w:vAlign w:val="top"/>
          </w:tcPr>
          <w:p>
            <w:pPr>
              <w:pStyle w:val="9"/>
              <w:widowControl/>
              <w:spacing w:before="0" w:beforeAutospacing="0" w:after="0" w:afterAutospacing="0" w:line="400" w:lineRule="exact"/>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noWrap w:val="0"/>
            <w:vAlign w:val="center"/>
          </w:tcPr>
          <w:p>
            <w:pPr>
              <w:pStyle w:val="9"/>
              <w:widowControl/>
              <w:spacing w:before="0" w:beforeAutospacing="0" w:after="0" w:afterAutospacing="0"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氨氮（mg/l）</w:t>
            </w:r>
          </w:p>
        </w:tc>
        <w:tc>
          <w:tcPr>
            <w:tcW w:w="890" w:type="dxa"/>
            <w:noWrap w:val="0"/>
            <w:vAlign w:val="center"/>
          </w:tcPr>
          <w:p>
            <w:pPr>
              <w:pStyle w:val="9"/>
              <w:widowControl/>
              <w:spacing w:before="0" w:beforeAutospacing="0" w:after="0" w:afterAutospacing="0"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&gt;15</w:t>
            </w:r>
          </w:p>
        </w:tc>
        <w:tc>
          <w:tcPr>
            <w:tcW w:w="2490" w:type="dxa"/>
            <w:noWrap w:val="0"/>
            <w:vAlign w:val="top"/>
          </w:tcPr>
          <w:p>
            <w:pPr>
              <w:pStyle w:val="9"/>
              <w:widowControl/>
              <w:spacing w:before="0" w:beforeAutospacing="0" w:after="0" w:afterAutospacing="0"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纳氏试剂光度法、水杨酸-次氯酸盐光度法</w:t>
            </w:r>
          </w:p>
        </w:tc>
        <w:tc>
          <w:tcPr>
            <w:tcW w:w="3566" w:type="dxa"/>
            <w:vMerge w:val="continue"/>
            <w:noWrap w:val="0"/>
            <w:vAlign w:val="top"/>
          </w:tcPr>
          <w:p>
            <w:pPr>
              <w:pStyle w:val="9"/>
              <w:widowControl/>
              <w:spacing w:before="0" w:beforeAutospacing="0" w:after="0" w:afterAutospacing="0" w:line="400" w:lineRule="exact"/>
              <w:rPr>
                <w:rFonts w:ascii="Times New Roman" w:hAnsi="Times New Roman" w:eastAsia="仿宋_GB2312"/>
                <w:color w:val="000000"/>
                <w:sz w:val="28"/>
                <w:szCs w:val="28"/>
              </w:rPr>
            </w:pPr>
          </w:p>
        </w:tc>
      </w:tr>
    </w:tbl>
    <w:p>
      <w:pPr>
        <w:pStyle w:val="9"/>
        <w:widowControl/>
        <w:spacing w:before="0" w:beforeAutospacing="0" w:after="0" w:afterAutospacing="0"/>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四、动态管控</w:t>
      </w:r>
    </w:p>
    <w:p>
      <w:pPr>
        <w:pStyle w:val="9"/>
        <w:widowControl/>
        <w:spacing w:before="0" w:beforeAutospacing="0" w:after="0" w:afterAutospacing="0"/>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对完成治理消除黑臭的水体，进行动态管控，并向社会公示，接受社会监督。所在县生态环境主管部门应组织不少于连续3个月的水质监测，并将监测结果报市生态环境主管部门和市农业农村、水行政主管部门备案。</w:t>
      </w:r>
    </w:p>
    <w:p>
      <w:pPr>
        <w:pStyle w:val="9"/>
        <w:widowControl/>
        <w:spacing w:before="0" w:beforeAutospacing="0" w:after="0" w:afterAutospacing="0"/>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若有村民举报且监测证明水质下降的水体，市生态环境主管部门和市农业农村、水行政主管部门向所在地政府对该水体给予提醒，并要求限期整改。整改后水质满足</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非黑臭水体”要求的，解除提醒。</w:t>
      </w:r>
    </w:p>
    <w:p>
      <w:pPr>
        <w:pStyle w:val="9"/>
        <w:widowControl/>
        <w:spacing w:before="0" w:beforeAutospacing="0" w:after="0" w:afterAutospacing="0"/>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若有村民举报且监测证明水质达到</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农村黑臭水体”标准的，市生态环境主管部门和市农业农村、水行政主管部门向所在地政府对该水体给予警告，并要求限期整改。整改后水质满足</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非黑臭水体”要求，解除警告。</w:t>
      </w:r>
    </w:p>
    <w:p>
      <w:pPr>
        <w:pStyle w:val="9"/>
        <w:widowControl/>
        <w:spacing w:before="0" w:beforeAutospacing="0" w:after="0" w:afterAutospacing="0"/>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若有多次村民举报且有2次达到</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农村黑臭水体”标准的，市生态环境主管部门和市农业农村、水行政主管部门决定将该水体重新纳入黑臭水体整治台账，限期进行整治并向社会通报。整治完成后，需重新开展整治效果评估，通过评估的可再次从台账中解除。</w:t>
      </w:r>
    </w:p>
    <w:p>
      <w:pPr>
        <w:pStyle w:val="9"/>
        <w:widowControl/>
        <w:spacing w:before="0" w:beforeAutospacing="0" w:after="0" w:afterAutospacing="0"/>
        <w:rPr>
          <w:rFonts w:ascii="Times New Roman" w:hAnsi="Times New Roman" w:eastAsia="仿宋_GB2312"/>
          <w:color w:val="000000"/>
          <w:sz w:val="32"/>
          <w:szCs w:val="32"/>
        </w:rPr>
      </w:pPr>
    </w:p>
    <w:p>
      <w:pPr>
        <w:jc w:val="center"/>
        <w:rPr>
          <w:color w:val="000000"/>
          <w:sz w:val="32"/>
          <w:szCs w:val="32"/>
        </w:rPr>
      </w:pPr>
    </w:p>
    <w:p>
      <w:pPr>
        <w:jc w:val="center"/>
        <w:rPr>
          <w:color w:val="000000"/>
          <w:sz w:val="32"/>
          <w:szCs w:val="32"/>
        </w:rPr>
      </w:pPr>
    </w:p>
    <w:p>
      <w:pPr>
        <w:jc w:val="center"/>
        <w:rPr>
          <w:color w:val="000000"/>
          <w:sz w:val="32"/>
          <w:szCs w:val="32"/>
        </w:rPr>
      </w:pPr>
    </w:p>
    <w:p>
      <w:pPr>
        <w:jc w:val="center"/>
        <w:rPr>
          <w:color w:val="000000"/>
          <w:sz w:val="32"/>
          <w:szCs w:val="32"/>
        </w:rPr>
      </w:pPr>
    </w:p>
    <w:p>
      <w:pPr>
        <w:jc w:val="center"/>
        <w:rPr>
          <w:color w:val="000000"/>
          <w:sz w:val="32"/>
          <w:szCs w:val="32"/>
        </w:rPr>
      </w:pPr>
    </w:p>
    <w:p>
      <w:pPr>
        <w:jc w:val="center"/>
        <w:rPr>
          <w:color w:val="000000"/>
          <w:sz w:val="32"/>
          <w:szCs w:val="32"/>
        </w:rPr>
      </w:pPr>
    </w:p>
    <w:p>
      <w:pPr>
        <w:jc w:val="center"/>
        <w:rPr>
          <w:color w:val="000000"/>
          <w:sz w:val="32"/>
          <w:szCs w:val="32"/>
        </w:rPr>
      </w:pPr>
    </w:p>
    <w:p>
      <w:pPr>
        <w:jc w:val="center"/>
        <w:rPr>
          <w:color w:val="000000"/>
          <w:sz w:val="32"/>
          <w:szCs w:val="32"/>
        </w:rPr>
        <w:sectPr>
          <w:pgSz w:w="11906" w:h="16838"/>
          <w:pgMar w:top="1440" w:right="1800" w:bottom="1440" w:left="1800" w:header="851" w:footer="992" w:gutter="0"/>
          <w:cols w:space="720" w:num="1"/>
          <w:docGrid w:type="lines" w:linePitch="312" w:charSpace="0"/>
        </w:sectPr>
      </w:pPr>
    </w:p>
    <w:p>
      <w:pPr>
        <w:jc w:val="left"/>
        <w:rPr>
          <w:rFonts w:eastAsia="黑体"/>
          <w:color w:val="000000"/>
          <w:sz w:val="32"/>
          <w:szCs w:val="32"/>
        </w:rPr>
      </w:pPr>
      <w:r>
        <w:rPr>
          <w:rFonts w:eastAsia="黑体"/>
          <w:color w:val="000000"/>
          <w:sz w:val="32"/>
          <w:szCs w:val="32"/>
        </w:rPr>
        <w:t>附件3</w:t>
      </w:r>
    </w:p>
    <w:p>
      <w:pPr>
        <w:jc w:val="center"/>
        <w:rPr>
          <w:rFonts w:eastAsia="黑体"/>
          <w:color w:val="000000"/>
          <w:sz w:val="44"/>
          <w:szCs w:val="44"/>
        </w:rPr>
      </w:pPr>
    </w:p>
    <w:p>
      <w:pPr>
        <w:spacing w:line="600" w:lineRule="exact"/>
        <w:jc w:val="center"/>
        <w:rPr>
          <w:rFonts w:eastAsia="方正小标宋简体"/>
          <w:color w:val="000000"/>
          <w:sz w:val="44"/>
          <w:szCs w:val="44"/>
        </w:rPr>
      </w:pPr>
      <w:r>
        <w:rPr>
          <w:rFonts w:eastAsia="方正小标宋简体"/>
          <w:color w:val="000000"/>
          <w:sz w:val="44"/>
          <w:szCs w:val="44"/>
        </w:rPr>
        <w:t>安徽省乡镇政府驻地生活污水处理设施</w:t>
      </w:r>
    </w:p>
    <w:p>
      <w:pPr>
        <w:spacing w:line="600" w:lineRule="exact"/>
        <w:jc w:val="center"/>
        <w:rPr>
          <w:rFonts w:eastAsia="方正小标宋简体"/>
          <w:color w:val="000000"/>
          <w:sz w:val="44"/>
          <w:szCs w:val="44"/>
        </w:rPr>
      </w:pPr>
      <w:r>
        <w:rPr>
          <w:rFonts w:eastAsia="方正小标宋简体"/>
          <w:color w:val="000000"/>
          <w:sz w:val="44"/>
          <w:szCs w:val="44"/>
        </w:rPr>
        <w:t>提质增效行动实施方案</w:t>
      </w:r>
    </w:p>
    <w:p>
      <w:pPr>
        <w:rPr>
          <w:color w:val="000000"/>
          <w:sz w:val="32"/>
          <w:szCs w:val="32"/>
        </w:rPr>
      </w:pPr>
    </w:p>
    <w:p>
      <w:pPr>
        <w:spacing w:line="600" w:lineRule="exact"/>
        <w:ind w:firstLine="640" w:firstLineChars="200"/>
        <w:rPr>
          <w:color w:val="000000"/>
          <w:sz w:val="32"/>
          <w:szCs w:val="32"/>
        </w:rPr>
      </w:pPr>
      <w:r>
        <w:rPr>
          <w:snapToGrid w:val="0"/>
          <w:color w:val="000000"/>
          <w:sz w:val="32"/>
          <w:szCs w:val="32"/>
        </w:rPr>
        <w:t>为深入贯彻习近平总书记关于“三农”工作重要论述，认真落实党中央、国务院</w:t>
      </w:r>
      <w:r>
        <w:rPr>
          <w:rFonts w:hint="eastAsia"/>
          <w:snapToGrid w:val="0"/>
          <w:color w:val="000000"/>
          <w:sz w:val="32"/>
          <w:szCs w:val="32"/>
        </w:rPr>
        <w:t>及</w:t>
      </w:r>
      <w:r>
        <w:rPr>
          <w:snapToGrid w:val="0"/>
          <w:color w:val="000000"/>
          <w:sz w:val="32"/>
          <w:szCs w:val="32"/>
        </w:rPr>
        <w:t>省委</w:t>
      </w:r>
      <w:r>
        <w:rPr>
          <w:rFonts w:hint="eastAsia"/>
          <w:snapToGrid w:val="0"/>
          <w:color w:val="000000"/>
          <w:sz w:val="32"/>
          <w:szCs w:val="32"/>
        </w:rPr>
        <w:t>、</w:t>
      </w:r>
      <w:r>
        <w:rPr>
          <w:snapToGrid w:val="0"/>
          <w:color w:val="000000"/>
          <w:sz w:val="32"/>
          <w:szCs w:val="32"/>
        </w:rPr>
        <w:t>省政府关于建设美丽中国、实施乡村振兴的决策部署，</w:t>
      </w:r>
      <w:r>
        <w:rPr>
          <w:color w:val="000000"/>
          <w:sz w:val="32"/>
          <w:szCs w:val="32"/>
        </w:rPr>
        <w:t>按照中共安徽省委农村工作领导小组办公室等8部门联合印发《关于扩大农业农村有效投资加快补上“三农”领域突出短板的意见要求》（皖农工办〔2020〕40号）要求，全面提高乡镇政府驻地生活污水治理水平，持续改善农村人居环境质量，制定本方案。</w:t>
      </w:r>
    </w:p>
    <w:p>
      <w:pPr>
        <w:spacing w:line="600" w:lineRule="exact"/>
        <w:ind w:firstLine="640" w:firstLineChars="200"/>
        <w:rPr>
          <w:rFonts w:eastAsia="黑体"/>
          <w:color w:val="000000"/>
          <w:sz w:val="32"/>
          <w:szCs w:val="32"/>
        </w:rPr>
      </w:pPr>
      <w:r>
        <w:rPr>
          <w:rFonts w:eastAsia="黑体"/>
          <w:color w:val="000000"/>
          <w:sz w:val="32"/>
          <w:szCs w:val="32"/>
        </w:rPr>
        <w:t>一、总体要求</w:t>
      </w:r>
    </w:p>
    <w:p>
      <w:pPr>
        <w:spacing w:line="600" w:lineRule="exact"/>
        <w:ind w:firstLine="643" w:firstLineChars="200"/>
        <w:rPr>
          <w:color w:val="000000"/>
          <w:sz w:val="32"/>
          <w:szCs w:val="32"/>
        </w:rPr>
      </w:pPr>
      <w:r>
        <w:rPr>
          <w:rFonts w:eastAsia="楷体_GB2312"/>
          <w:b/>
          <w:bCs/>
          <w:color w:val="000000"/>
          <w:sz w:val="32"/>
          <w:szCs w:val="32"/>
        </w:rPr>
        <w:t>（一）指导思想。</w:t>
      </w:r>
      <w:r>
        <w:rPr>
          <w:color w:val="000000"/>
          <w:sz w:val="32"/>
          <w:szCs w:val="32"/>
        </w:rPr>
        <w:t>以习近平生态文明思想为指导，深入贯彻党的十九大</w:t>
      </w:r>
      <w:r>
        <w:rPr>
          <w:rFonts w:hint="eastAsia"/>
          <w:color w:val="000000"/>
          <w:sz w:val="32"/>
          <w:szCs w:val="32"/>
        </w:rPr>
        <w:t>和</w:t>
      </w:r>
      <w:r>
        <w:rPr>
          <w:color w:val="000000"/>
          <w:sz w:val="32"/>
          <w:szCs w:val="32"/>
        </w:rPr>
        <w:t>十九届二中、三中、四中、五中全会精神，认真落实中央农办关于完善农村生活污水治理建设和管护机制的指示要求，以问题为导向，推进已建污水处理设施提质增效，加快补齐污水收集处理短板，完善生活污水收集处理设施体系，满足人民日益增长的优美生态环境需要。</w:t>
      </w:r>
    </w:p>
    <w:p>
      <w:pPr>
        <w:spacing w:line="600" w:lineRule="exact"/>
        <w:ind w:firstLine="643" w:firstLineChars="200"/>
        <w:rPr>
          <w:color w:val="000000"/>
          <w:sz w:val="32"/>
          <w:szCs w:val="32"/>
        </w:rPr>
      </w:pPr>
      <w:r>
        <w:rPr>
          <w:rFonts w:eastAsia="楷体_GB2312"/>
          <w:b/>
          <w:bCs/>
          <w:color w:val="000000"/>
          <w:sz w:val="32"/>
          <w:szCs w:val="32"/>
        </w:rPr>
        <w:t>（二）主要目标。</w:t>
      </w:r>
      <w:r>
        <w:rPr>
          <w:color w:val="000000"/>
          <w:sz w:val="32"/>
          <w:szCs w:val="32"/>
        </w:rPr>
        <w:t>从2021年至2023年，每年完成1/3以上乡镇政府驻地生活污水处理设施增效完善和提质改造，到2023年底，实现全省乡镇政府驻地生活污水处理率提高到80%以上。</w:t>
      </w:r>
    </w:p>
    <w:p>
      <w:pPr>
        <w:spacing w:line="600" w:lineRule="exact"/>
        <w:ind w:firstLine="640" w:firstLineChars="200"/>
        <w:rPr>
          <w:rFonts w:eastAsia="黑体"/>
          <w:color w:val="000000"/>
          <w:sz w:val="32"/>
          <w:szCs w:val="32"/>
        </w:rPr>
      </w:pPr>
      <w:r>
        <w:rPr>
          <w:rFonts w:eastAsia="黑体"/>
          <w:color w:val="000000"/>
          <w:sz w:val="32"/>
          <w:szCs w:val="32"/>
        </w:rPr>
        <w:t>二、重点任务</w:t>
      </w:r>
    </w:p>
    <w:p>
      <w:pPr>
        <w:spacing w:line="600" w:lineRule="exact"/>
        <w:rPr>
          <w:rFonts w:eastAsia="楷体_GB2312"/>
          <w:b/>
          <w:bCs/>
          <w:color w:val="000000"/>
          <w:sz w:val="32"/>
          <w:szCs w:val="32"/>
        </w:rPr>
      </w:pPr>
      <w:r>
        <w:rPr>
          <w:rFonts w:eastAsia="楷体_GB2312"/>
          <w:b/>
          <w:bCs/>
          <w:color w:val="000000"/>
          <w:sz w:val="32"/>
          <w:szCs w:val="32"/>
        </w:rPr>
        <w:t xml:space="preserve">    （一）管网设施增效完善</w:t>
      </w:r>
    </w:p>
    <w:p>
      <w:pPr>
        <w:spacing w:line="600" w:lineRule="exact"/>
        <w:ind w:firstLine="643" w:firstLineChars="200"/>
        <w:rPr>
          <w:color w:val="000000"/>
          <w:sz w:val="32"/>
          <w:szCs w:val="32"/>
        </w:rPr>
      </w:pPr>
      <w:r>
        <w:rPr>
          <w:b/>
          <w:bCs/>
          <w:color w:val="000000"/>
          <w:sz w:val="32"/>
          <w:szCs w:val="32"/>
        </w:rPr>
        <w:t>1.</w:t>
      </w:r>
      <w:r>
        <w:rPr>
          <w:rFonts w:hint="eastAsia"/>
          <w:b/>
          <w:bCs/>
          <w:color w:val="000000"/>
          <w:sz w:val="32"/>
          <w:szCs w:val="32"/>
        </w:rPr>
        <w:t xml:space="preserve"> </w:t>
      </w:r>
      <w:r>
        <w:rPr>
          <w:b/>
          <w:bCs/>
          <w:color w:val="000000"/>
          <w:sz w:val="32"/>
          <w:szCs w:val="32"/>
        </w:rPr>
        <w:t>管网排查监测。</w:t>
      </w:r>
      <w:r>
        <w:rPr>
          <w:color w:val="000000"/>
          <w:sz w:val="32"/>
          <w:szCs w:val="32"/>
        </w:rPr>
        <w:t>开展污水处理设施设计服务区域内已建管网全面排查，查清接户系统、污水管渠和附属构筑物结构性和功能性缺陷，形成排查报告和管网检测评估报告，制定污水管网错接漏接点治理、破旧管网修复改造和雨污分流改造方案，并组织实施。</w:t>
      </w:r>
    </w:p>
    <w:p>
      <w:pPr>
        <w:spacing w:line="600" w:lineRule="exact"/>
        <w:ind w:firstLine="643" w:firstLineChars="200"/>
        <w:rPr>
          <w:color w:val="000000"/>
          <w:sz w:val="32"/>
          <w:szCs w:val="32"/>
        </w:rPr>
      </w:pPr>
      <w:r>
        <w:rPr>
          <w:b/>
          <w:bCs/>
          <w:color w:val="000000"/>
          <w:sz w:val="32"/>
          <w:szCs w:val="32"/>
        </w:rPr>
        <w:t>2.</w:t>
      </w:r>
      <w:r>
        <w:rPr>
          <w:rFonts w:hint="eastAsia"/>
          <w:b/>
          <w:bCs/>
          <w:color w:val="000000"/>
          <w:sz w:val="32"/>
          <w:szCs w:val="32"/>
        </w:rPr>
        <w:t xml:space="preserve"> </w:t>
      </w:r>
      <w:r>
        <w:rPr>
          <w:b/>
          <w:bCs/>
          <w:color w:val="000000"/>
          <w:sz w:val="32"/>
          <w:szCs w:val="32"/>
        </w:rPr>
        <w:t>管网补充完善。</w:t>
      </w:r>
      <w:r>
        <w:rPr>
          <w:color w:val="000000"/>
          <w:sz w:val="32"/>
          <w:szCs w:val="32"/>
        </w:rPr>
        <w:t>推进污水处理</w:t>
      </w:r>
      <w:bookmarkStart w:id="0" w:name="_Hlk62208755"/>
      <w:r>
        <w:rPr>
          <w:color w:val="000000"/>
          <w:sz w:val="32"/>
          <w:szCs w:val="32"/>
        </w:rPr>
        <w:t>设施设计服务区域内</w:t>
      </w:r>
      <w:bookmarkEnd w:id="0"/>
      <w:r>
        <w:rPr>
          <w:color w:val="000000"/>
          <w:sz w:val="32"/>
          <w:szCs w:val="32"/>
        </w:rPr>
        <w:t>管网补充完善和污水有效收集，着力提高集中处理设施的进水浓度和运行负荷。集中处理设施月均进水浓度化学需氧量（COD）浓度低于100mg/l或氨氮（NH</w:t>
      </w:r>
      <w:r>
        <w:rPr>
          <w:color w:val="000000"/>
          <w:sz w:val="32"/>
          <w:szCs w:val="32"/>
          <w:vertAlign w:val="subscript"/>
        </w:rPr>
        <w:t>3</w:t>
      </w:r>
      <w:r>
        <w:rPr>
          <w:color w:val="000000"/>
          <w:sz w:val="32"/>
          <w:szCs w:val="32"/>
        </w:rPr>
        <w:t>-N）浓度低于25mg/l的，污水收集覆盖率低于80%、设施年运行负荷率低于50%的，要从设施服务区域管网规划、建设和完善等方面制定系统化问题治理方案。</w:t>
      </w:r>
    </w:p>
    <w:p>
      <w:pPr>
        <w:spacing w:line="600" w:lineRule="exact"/>
        <w:ind w:firstLine="643" w:firstLineChars="200"/>
        <w:rPr>
          <w:color w:val="000000"/>
          <w:sz w:val="32"/>
          <w:szCs w:val="32"/>
        </w:rPr>
      </w:pPr>
      <w:r>
        <w:rPr>
          <w:b/>
          <w:bCs/>
          <w:color w:val="000000"/>
          <w:sz w:val="32"/>
          <w:szCs w:val="32"/>
        </w:rPr>
        <w:t>3.</w:t>
      </w:r>
      <w:r>
        <w:rPr>
          <w:rFonts w:hint="eastAsia"/>
          <w:b/>
          <w:bCs/>
          <w:color w:val="000000"/>
          <w:sz w:val="32"/>
          <w:szCs w:val="32"/>
        </w:rPr>
        <w:t xml:space="preserve"> </w:t>
      </w:r>
      <w:r>
        <w:rPr>
          <w:b/>
          <w:bCs/>
          <w:color w:val="000000"/>
          <w:sz w:val="32"/>
          <w:szCs w:val="32"/>
        </w:rPr>
        <w:t>管网覆盖延伸。</w:t>
      </w:r>
      <w:r>
        <w:rPr>
          <w:color w:val="000000"/>
          <w:sz w:val="32"/>
          <w:szCs w:val="32"/>
        </w:rPr>
        <w:t>不在设施设计服务区域内的新建居民小区、公共建筑和企事业单位污水管网应与道路基础设施同步建设，推进污水处理设施服务区域拓展延伸，消除管网覆盖空白区。入户管网应与主管网同步建设，实现生活洗涤用水、餐厨用水及厕所粪污全收集、全处理。对于人口少、相对分散或污水管网难以覆盖的区域，可因地制宜推行人工湿地、净化槽等分散污水处理设施，进一步提升污水处理率。</w:t>
      </w:r>
    </w:p>
    <w:p>
      <w:pPr>
        <w:spacing w:line="600" w:lineRule="exact"/>
        <w:rPr>
          <w:rFonts w:eastAsia="楷体_GB2312"/>
          <w:b/>
          <w:bCs/>
          <w:color w:val="000000"/>
          <w:sz w:val="32"/>
          <w:szCs w:val="32"/>
        </w:rPr>
      </w:pPr>
      <w:r>
        <w:rPr>
          <w:rFonts w:hint="eastAsia" w:eastAsia="楷体"/>
          <w:b/>
          <w:bCs/>
          <w:color w:val="000000"/>
          <w:sz w:val="32"/>
          <w:szCs w:val="32"/>
        </w:rPr>
        <w:t xml:space="preserve">    </w:t>
      </w:r>
      <w:r>
        <w:rPr>
          <w:rFonts w:eastAsia="楷体_GB2312"/>
          <w:b/>
          <w:bCs/>
          <w:color w:val="000000"/>
          <w:sz w:val="32"/>
          <w:szCs w:val="32"/>
        </w:rPr>
        <w:t>（二）终端设施提质改造</w:t>
      </w:r>
    </w:p>
    <w:p>
      <w:pPr>
        <w:spacing w:line="600" w:lineRule="exact"/>
        <w:ind w:firstLine="643" w:firstLineChars="200"/>
        <w:rPr>
          <w:color w:val="000000"/>
          <w:sz w:val="32"/>
          <w:szCs w:val="32"/>
        </w:rPr>
      </w:pPr>
      <w:r>
        <w:rPr>
          <w:b/>
          <w:bCs/>
          <w:color w:val="000000"/>
          <w:sz w:val="32"/>
          <w:szCs w:val="32"/>
        </w:rPr>
        <w:t>4.</w:t>
      </w:r>
      <w:r>
        <w:rPr>
          <w:rFonts w:hint="eastAsia"/>
          <w:b/>
          <w:bCs/>
          <w:color w:val="000000"/>
          <w:sz w:val="32"/>
          <w:szCs w:val="32"/>
        </w:rPr>
        <w:t xml:space="preserve"> </w:t>
      </w:r>
      <w:r>
        <w:rPr>
          <w:b/>
          <w:bCs/>
          <w:color w:val="000000"/>
          <w:sz w:val="32"/>
          <w:szCs w:val="32"/>
        </w:rPr>
        <w:t>终端设施排查检测。</w:t>
      </w:r>
      <w:r>
        <w:rPr>
          <w:color w:val="000000"/>
          <w:sz w:val="32"/>
          <w:szCs w:val="32"/>
        </w:rPr>
        <w:t>开展设施工艺适应性、设备完好率排查和检测，查清预处理设备、主处理设备以及排水设备功能和状态，形成设施排查报告和设备评估报告。开展污水处理终端设施设备维护和保养，确保污水处理终端设施设备正常运转。对稳定塘、土地渗滤系统和人工湿地等生态处理设施也应制定净化效果评估及管理养护制度，确保稳定发挥污染减排效益。</w:t>
      </w:r>
    </w:p>
    <w:p>
      <w:pPr>
        <w:spacing w:line="600" w:lineRule="exact"/>
        <w:ind w:firstLine="643" w:firstLineChars="200"/>
        <w:rPr>
          <w:color w:val="000000"/>
          <w:sz w:val="32"/>
          <w:szCs w:val="32"/>
        </w:rPr>
      </w:pPr>
      <w:r>
        <w:rPr>
          <w:b/>
          <w:bCs/>
          <w:color w:val="000000"/>
          <w:sz w:val="32"/>
          <w:szCs w:val="32"/>
        </w:rPr>
        <w:t>5.</w:t>
      </w:r>
      <w:r>
        <w:rPr>
          <w:rFonts w:hint="eastAsia"/>
          <w:b/>
          <w:bCs/>
          <w:color w:val="000000"/>
          <w:sz w:val="32"/>
          <w:szCs w:val="32"/>
        </w:rPr>
        <w:t xml:space="preserve"> </w:t>
      </w:r>
      <w:r>
        <w:rPr>
          <w:b/>
          <w:bCs/>
          <w:color w:val="000000"/>
          <w:sz w:val="32"/>
          <w:szCs w:val="32"/>
        </w:rPr>
        <w:t>终端设施提质改造。</w:t>
      </w:r>
      <w:r>
        <w:rPr>
          <w:color w:val="000000"/>
          <w:sz w:val="32"/>
          <w:szCs w:val="32"/>
        </w:rPr>
        <w:t>现有设施处理能力不能满足乡镇政府驻地污水处理需求的，要加快实施污水处理设施新建、扩建和改造工程。加快推进污水处理设施产生污泥无害化处置和资源化利用，有效解决污泥二次污染问题。加强污泥产生、运输及处置单位的监督管理，督促其建立健全污泥全过程管理台账，跟踪核查污泥贮存和处理处置情况。</w:t>
      </w:r>
    </w:p>
    <w:p>
      <w:pPr>
        <w:spacing w:line="600" w:lineRule="exact"/>
        <w:rPr>
          <w:rFonts w:eastAsia="楷体_GB2312"/>
          <w:b/>
          <w:bCs/>
          <w:color w:val="000000"/>
          <w:sz w:val="32"/>
          <w:szCs w:val="32"/>
        </w:rPr>
      </w:pPr>
      <w:r>
        <w:rPr>
          <w:rFonts w:eastAsia="楷体_GB2312"/>
          <w:b/>
          <w:bCs/>
          <w:color w:val="000000"/>
          <w:sz w:val="32"/>
          <w:szCs w:val="32"/>
        </w:rPr>
        <w:t xml:space="preserve">    （三）建设运维规范管理</w:t>
      </w:r>
    </w:p>
    <w:p>
      <w:pPr>
        <w:spacing w:line="600" w:lineRule="exact"/>
        <w:ind w:firstLine="640"/>
        <w:rPr>
          <w:color w:val="000000"/>
          <w:sz w:val="32"/>
          <w:szCs w:val="32"/>
        </w:rPr>
      </w:pPr>
      <w:r>
        <w:rPr>
          <w:b/>
          <w:bCs/>
          <w:color w:val="000000"/>
          <w:sz w:val="32"/>
          <w:szCs w:val="32"/>
        </w:rPr>
        <w:t>6.</w:t>
      </w:r>
      <w:r>
        <w:rPr>
          <w:rFonts w:hint="eastAsia"/>
          <w:b/>
          <w:bCs/>
          <w:color w:val="000000"/>
          <w:sz w:val="32"/>
          <w:szCs w:val="32"/>
        </w:rPr>
        <w:t xml:space="preserve"> </w:t>
      </w:r>
      <w:r>
        <w:rPr>
          <w:b/>
          <w:bCs/>
          <w:color w:val="000000"/>
          <w:sz w:val="32"/>
          <w:szCs w:val="32"/>
        </w:rPr>
        <w:t>建设规范化。</w:t>
      </w:r>
      <w:r>
        <w:rPr>
          <w:color w:val="000000"/>
          <w:sz w:val="32"/>
          <w:szCs w:val="32"/>
        </w:rPr>
        <w:t>按照“一次建设、长久使用”的原则，精心组织施工、确保工程质量。县级政府要组织工程质量行业主管部门和专业机构加强污水处理设施建设的技术支持、监督管理，可委托第三方机构开展工程建设全过程监管和环境专业监理。项目建设单位对工程质量负总责，严格遵守设施工艺技术参数和贯彻执行设备材料质量标准。污水处理设施主要建设和安装设备、材料等鼓励按县域统一招标采购。</w:t>
      </w:r>
    </w:p>
    <w:p>
      <w:pPr>
        <w:spacing w:line="600" w:lineRule="exact"/>
        <w:ind w:firstLine="643" w:firstLineChars="200"/>
        <w:rPr>
          <w:color w:val="000000"/>
          <w:sz w:val="32"/>
          <w:szCs w:val="32"/>
        </w:rPr>
      </w:pPr>
      <w:r>
        <w:rPr>
          <w:b/>
          <w:bCs/>
          <w:color w:val="000000"/>
          <w:sz w:val="32"/>
          <w:szCs w:val="32"/>
        </w:rPr>
        <w:t>7.</w:t>
      </w:r>
      <w:r>
        <w:rPr>
          <w:rFonts w:hint="eastAsia"/>
          <w:b/>
          <w:bCs/>
          <w:color w:val="000000"/>
          <w:sz w:val="32"/>
          <w:szCs w:val="32"/>
        </w:rPr>
        <w:t xml:space="preserve"> </w:t>
      </w:r>
      <w:r>
        <w:rPr>
          <w:b/>
          <w:bCs/>
          <w:color w:val="000000"/>
          <w:sz w:val="32"/>
          <w:szCs w:val="32"/>
        </w:rPr>
        <w:t>运维标准化。</w:t>
      </w:r>
      <w:r>
        <w:rPr>
          <w:color w:val="000000"/>
          <w:sz w:val="32"/>
          <w:szCs w:val="32"/>
        </w:rPr>
        <w:t>建立有标准、有经费、有主体、有考核的长效运维管理机制。各级人民政府要落实农村生活污水治理的主体责任，指导督促污水处理设施运行维护管理工作，加强对设施所在辖区行政管理机构的监督考核，组织对设施运行维护状况开展第三方监测评价。积极推行农村生活污水治理政府与社会资本合作等建设和运维模式，着力解决建管分离问题。</w:t>
      </w:r>
    </w:p>
    <w:p>
      <w:pPr>
        <w:spacing w:line="600" w:lineRule="exact"/>
        <w:ind w:firstLine="640"/>
        <w:rPr>
          <w:color w:val="000000"/>
          <w:sz w:val="32"/>
          <w:szCs w:val="32"/>
        </w:rPr>
      </w:pPr>
      <w:r>
        <w:rPr>
          <w:b/>
          <w:bCs/>
          <w:color w:val="000000"/>
          <w:sz w:val="32"/>
          <w:szCs w:val="32"/>
        </w:rPr>
        <w:t>8.</w:t>
      </w:r>
      <w:r>
        <w:rPr>
          <w:rFonts w:hint="eastAsia"/>
          <w:b/>
          <w:bCs/>
          <w:color w:val="000000"/>
          <w:sz w:val="32"/>
          <w:szCs w:val="32"/>
        </w:rPr>
        <w:t xml:space="preserve"> </w:t>
      </w:r>
      <w:r>
        <w:rPr>
          <w:b/>
          <w:bCs/>
          <w:color w:val="000000"/>
          <w:sz w:val="32"/>
          <w:szCs w:val="32"/>
        </w:rPr>
        <w:t>运维市场化。</w:t>
      </w:r>
      <w:r>
        <w:rPr>
          <w:color w:val="000000"/>
          <w:sz w:val="32"/>
          <w:szCs w:val="32"/>
        </w:rPr>
        <w:t>积极推行污水处理设施场站与管网一体化专业运行维护机制，对包括污水收集系统、污水处理系统和污泥处理处置系统在内的污水处理设施进行整体运行维护，保障污水处理设施的有效性、系统性和完整性。</w:t>
      </w:r>
    </w:p>
    <w:p>
      <w:pPr>
        <w:spacing w:line="600" w:lineRule="exact"/>
        <w:rPr>
          <w:rFonts w:eastAsia="楷体_GB2312"/>
          <w:b/>
          <w:bCs/>
          <w:color w:val="000000"/>
          <w:sz w:val="32"/>
          <w:szCs w:val="32"/>
        </w:rPr>
      </w:pPr>
      <w:r>
        <w:rPr>
          <w:rFonts w:eastAsia="楷体_GB2312"/>
          <w:b/>
          <w:bCs/>
          <w:color w:val="000000"/>
          <w:sz w:val="32"/>
          <w:szCs w:val="32"/>
        </w:rPr>
        <w:t xml:space="preserve">    （四）设施运行监督监管</w:t>
      </w:r>
    </w:p>
    <w:p>
      <w:pPr>
        <w:spacing w:line="600" w:lineRule="exact"/>
        <w:ind w:firstLine="643" w:firstLineChars="200"/>
        <w:rPr>
          <w:color w:val="000000"/>
          <w:sz w:val="32"/>
          <w:szCs w:val="32"/>
        </w:rPr>
      </w:pPr>
      <w:r>
        <w:rPr>
          <w:b/>
          <w:bCs/>
          <w:color w:val="000000"/>
          <w:sz w:val="32"/>
          <w:szCs w:val="32"/>
        </w:rPr>
        <w:t>9.</w:t>
      </w:r>
      <w:r>
        <w:rPr>
          <w:rFonts w:hint="eastAsia"/>
          <w:b/>
          <w:bCs/>
          <w:color w:val="000000"/>
          <w:sz w:val="32"/>
          <w:szCs w:val="32"/>
        </w:rPr>
        <w:t xml:space="preserve"> </w:t>
      </w:r>
      <w:r>
        <w:rPr>
          <w:b/>
          <w:bCs/>
          <w:color w:val="000000"/>
          <w:sz w:val="32"/>
          <w:szCs w:val="32"/>
        </w:rPr>
        <w:t>达标排放。</w:t>
      </w:r>
      <w:r>
        <w:rPr>
          <w:color w:val="000000"/>
          <w:sz w:val="32"/>
          <w:szCs w:val="32"/>
        </w:rPr>
        <w:t>建立污水处理设施定期监测制度，强化污水处理设施进、出水水质水量监测，确保设施运行效率、出水达标排放。乡镇政府驻地生活污水处理设施出水执行《城镇污水处理厂污染物排放标准(GB18918—2002 )》一级 A标准。</w:t>
      </w:r>
    </w:p>
    <w:p>
      <w:pPr>
        <w:spacing w:line="600" w:lineRule="exact"/>
        <w:ind w:firstLine="643" w:firstLineChars="200"/>
        <w:rPr>
          <w:color w:val="000000"/>
          <w:sz w:val="32"/>
          <w:szCs w:val="32"/>
        </w:rPr>
      </w:pPr>
      <w:r>
        <w:rPr>
          <w:b/>
          <w:bCs/>
          <w:color w:val="000000"/>
          <w:sz w:val="32"/>
          <w:szCs w:val="32"/>
        </w:rPr>
        <w:t>10.</w:t>
      </w:r>
      <w:r>
        <w:rPr>
          <w:rFonts w:hint="eastAsia"/>
          <w:b/>
          <w:bCs/>
          <w:color w:val="000000"/>
          <w:sz w:val="32"/>
          <w:szCs w:val="32"/>
        </w:rPr>
        <w:t xml:space="preserve"> </w:t>
      </w:r>
      <w:r>
        <w:rPr>
          <w:b/>
          <w:bCs/>
          <w:color w:val="000000"/>
          <w:sz w:val="32"/>
          <w:szCs w:val="32"/>
        </w:rPr>
        <w:t>绩效考核。</w:t>
      </w:r>
      <w:r>
        <w:rPr>
          <w:color w:val="000000"/>
          <w:sz w:val="32"/>
          <w:szCs w:val="32"/>
        </w:rPr>
        <w:t>相关部门应建立健全污水处理设施运行维护管理制度，定期和不定期开展绩效考核工作，依据考核结果实施奖惩，并将考核结果作为污水处理设施运维付费的重要依据，督促运维管理工作的常态化有效开展。</w:t>
      </w:r>
    </w:p>
    <w:p>
      <w:pPr>
        <w:spacing w:line="600" w:lineRule="exact"/>
        <w:ind w:firstLine="640" w:firstLineChars="200"/>
        <w:rPr>
          <w:rFonts w:eastAsia="黑体"/>
          <w:color w:val="000000"/>
          <w:sz w:val="32"/>
          <w:szCs w:val="32"/>
        </w:rPr>
      </w:pPr>
      <w:r>
        <w:rPr>
          <w:rFonts w:eastAsia="黑体"/>
          <w:color w:val="000000"/>
          <w:sz w:val="32"/>
          <w:szCs w:val="32"/>
        </w:rPr>
        <w:t>三、保障措施</w:t>
      </w:r>
    </w:p>
    <w:p>
      <w:pPr>
        <w:spacing w:line="600" w:lineRule="exact"/>
        <w:ind w:firstLine="643" w:firstLineChars="200"/>
        <w:rPr>
          <w:color w:val="000000"/>
          <w:sz w:val="32"/>
          <w:szCs w:val="32"/>
        </w:rPr>
      </w:pPr>
      <w:r>
        <w:rPr>
          <w:b/>
          <w:bCs/>
          <w:color w:val="000000"/>
          <w:sz w:val="32"/>
          <w:szCs w:val="32"/>
        </w:rPr>
        <w:t>11.组织领导。</w:t>
      </w:r>
      <w:r>
        <w:rPr>
          <w:color w:val="000000"/>
          <w:sz w:val="32"/>
          <w:szCs w:val="32"/>
        </w:rPr>
        <w:t>各市、县</w:t>
      </w:r>
      <w:r>
        <w:rPr>
          <w:rFonts w:hint="eastAsia"/>
          <w:color w:val="000000"/>
          <w:sz w:val="32"/>
          <w:szCs w:val="32"/>
        </w:rPr>
        <w:t>（市、区）</w:t>
      </w:r>
      <w:r>
        <w:rPr>
          <w:color w:val="000000"/>
          <w:sz w:val="32"/>
          <w:szCs w:val="32"/>
        </w:rPr>
        <w:t>人民政府对本辖区污水处理提质增效工作负总责，完善组织领导机制，强化责任落实。要按照本方案要求，制定本地区污水处理提质增效行动实施方案，分解制定年度目标任务，建立问题、任务、标准、责任四个清单，明确整改责任和整改方案，优化完善体制机制，落实各项保障措施和安全防范措施。</w:t>
      </w:r>
    </w:p>
    <w:p>
      <w:pPr>
        <w:spacing w:line="600" w:lineRule="exact"/>
        <w:ind w:firstLine="643" w:firstLineChars="200"/>
        <w:rPr>
          <w:color w:val="000000"/>
          <w:sz w:val="32"/>
          <w:szCs w:val="32"/>
        </w:rPr>
      </w:pPr>
      <w:r>
        <w:rPr>
          <w:b/>
          <w:bCs/>
          <w:color w:val="000000"/>
          <w:sz w:val="32"/>
          <w:szCs w:val="32"/>
        </w:rPr>
        <w:t>12. 资金投入。</w:t>
      </w:r>
      <w:r>
        <w:rPr>
          <w:color w:val="000000"/>
          <w:sz w:val="32"/>
          <w:szCs w:val="32"/>
        </w:rPr>
        <w:t>加大政策性投资投入力度，统筹农村生活污水治理、农村黑臭水体治理、农村人居环境整治、农村环境整治等重点项目建设，建立完善项目库，深化项目前期工作，积极争取中央和省级专项资金支持。将污水处理设施提质增效行动与日常运维管理相结合，鼓励城乡一体化建设运维。根据所辖区域内农污水处理设施运行维护管理工作的实际需要，科学测算资金需求，合理安排年度预算资金，确保设施的正常运行。</w:t>
      </w:r>
    </w:p>
    <w:p>
      <w:pPr>
        <w:spacing w:line="600" w:lineRule="exact"/>
        <w:ind w:firstLine="643" w:firstLineChars="200"/>
        <w:jc w:val="left"/>
        <w:rPr>
          <w:snapToGrid w:val="0"/>
          <w:color w:val="000000"/>
          <w:sz w:val="32"/>
          <w:szCs w:val="32"/>
        </w:rPr>
      </w:pPr>
      <w:r>
        <w:rPr>
          <w:b/>
          <w:bCs/>
          <w:color w:val="000000"/>
          <w:sz w:val="32"/>
          <w:szCs w:val="32"/>
        </w:rPr>
        <w:t>13. 绩效评估。</w:t>
      </w:r>
      <w:r>
        <w:rPr>
          <w:color w:val="000000"/>
          <w:sz w:val="32"/>
          <w:szCs w:val="32"/>
        </w:rPr>
        <w:t>强化乡镇政府驻地生活污水处理设施提质增效进展的日常检查、调度，加强对实施方案执行情况的动态评估，将提质增效工作纳入乡村振兴战略实绩考核。</w:t>
      </w:r>
      <w:r>
        <w:rPr>
          <w:snapToGrid w:val="0"/>
          <w:color w:val="000000"/>
          <w:sz w:val="32"/>
          <w:szCs w:val="32"/>
        </w:rPr>
        <w:t>各市、县（市、区）要对年度工作任务完成情况进行全面自查。省生态环境厅会同有关部门组织开展检查，形成绩效评估报告，评估结果作为农村人居环境整治考核评分的主要依据。</w:t>
      </w:r>
    </w:p>
    <w:p>
      <w:pPr>
        <w:spacing w:line="600" w:lineRule="exact"/>
        <w:rPr>
          <w:color w:val="000000"/>
          <w:sz w:val="32"/>
          <w:szCs w:val="32"/>
        </w:rPr>
      </w:pPr>
    </w:p>
    <w:p>
      <w:pPr>
        <w:widowControl/>
        <w:spacing w:line="600" w:lineRule="exact"/>
        <w:ind w:firstLine="640"/>
        <w:jc w:val="left"/>
        <w:rPr>
          <w:snapToGrid w:val="0"/>
          <w:color w:val="000000"/>
          <w:sz w:val="32"/>
          <w:szCs w:val="32"/>
        </w:rPr>
      </w:pPr>
      <w:r>
        <w:rPr>
          <w:snapToGrid w:val="0"/>
          <w:color w:val="000000"/>
          <w:sz w:val="32"/>
          <w:szCs w:val="32"/>
        </w:rPr>
        <w:t>附件：3-1</w:t>
      </w:r>
      <w:r>
        <w:rPr>
          <w:rFonts w:hint="eastAsia"/>
          <w:snapToGrid w:val="0"/>
          <w:color w:val="000000"/>
          <w:sz w:val="32"/>
          <w:szCs w:val="32"/>
        </w:rPr>
        <w:t xml:space="preserve">. </w:t>
      </w:r>
      <w:r>
        <w:rPr>
          <w:snapToGrid w:val="0"/>
          <w:color w:val="000000"/>
          <w:sz w:val="32"/>
          <w:szCs w:val="32"/>
        </w:rPr>
        <w:t>乡镇政府驻地生活污水处理设施提质增效工</w:t>
      </w:r>
    </w:p>
    <w:p>
      <w:pPr>
        <w:widowControl/>
        <w:spacing w:line="600" w:lineRule="exact"/>
        <w:ind w:firstLine="640"/>
        <w:jc w:val="left"/>
        <w:rPr>
          <w:snapToGrid w:val="0"/>
          <w:color w:val="000000"/>
          <w:sz w:val="32"/>
          <w:szCs w:val="32"/>
        </w:rPr>
      </w:pPr>
      <w:r>
        <w:rPr>
          <w:snapToGrid w:val="0"/>
          <w:color w:val="000000"/>
          <w:sz w:val="32"/>
          <w:szCs w:val="32"/>
        </w:rPr>
        <w:t xml:space="preserve">          作年度目标任务分解表</w:t>
      </w:r>
    </w:p>
    <w:p>
      <w:pPr>
        <w:spacing w:line="600" w:lineRule="exact"/>
        <w:ind w:firstLine="640" w:firstLineChars="200"/>
        <w:jc w:val="left"/>
        <w:rPr>
          <w:rFonts w:eastAsia="黑体"/>
          <w:color w:val="000000"/>
          <w:sz w:val="32"/>
          <w:szCs w:val="32"/>
        </w:rPr>
        <w:sectPr>
          <w:pgSz w:w="11906" w:h="16838"/>
          <w:pgMar w:top="1440" w:right="1800" w:bottom="1440" w:left="1800" w:header="851" w:footer="992" w:gutter="0"/>
          <w:cols w:space="720" w:num="1"/>
          <w:docGrid w:type="lines" w:linePitch="312" w:charSpace="0"/>
        </w:sectPr>
      </w:pPr>
    </w:p>
    <w:p>
      <w:pPr>
        <w:rPr>
          <w:rFonts w:eastAsia="黑体"/>
          <w:color w:val="000000"/>
          <w:sz w:val="32"/>
          <w:szCs w:val="32"/>
        </w:rPr>
      </w:pPr>
      <w:r>
        <w:rPr>
          <w:rFonts w:eastAsia="黑体"/>
          <w:color w:val="000000"/>
          <w:sz w:val="32"/>
          <w:szCs w:val="32"/>
        </w:rPr>
        <w:t>附件3-1</w:t>
      </w:r>
    </w:p>
    <w:p>
      <w:pPr>
        <w:spacing w:line="500" w:lineRule="exact"/>
        <w:jc w:val="center"/>
        <w:rPr>
          <w:rFonts w:eastAsia="黑体"/>
          <w:color w:val="000000"/>
          <w:sz w:val="44"/>
          <w:szCs w:val="44"/>
        </w:rPr>
      </w:pPr>
    </w:p>
    <w:p>
      <w:pPr>
        <w:spacing w:line="500" w:lineRule="exact"/>
        <w:jc w:val="center"/>
        <w:rPr>
          <w:rFonts w:eastAsia="黑体"/>
          <w:color w:val="000000"/>
          <w:sz w:val="44"/>
          <w:szCs w:val="44"/>
        </w:rPr>
      </w:pPr>
      <w:r>
        <w:rPr>
          <w:rFonts w:eastAsia="黑体"/>
          <w:color w:val="000000"/>
          <w:sz w:val="44"/>
          <w:szCs w:val="44"/>
        </w:rPr>
        <w:t>乡镇政府驻地生活污水处理设施提质增效工作年度目标任务分解表</w:t>
      </w:r>
    </w:p>
    <w:p>
      <w:pPr>
        <w:spacing w:line="500" w:lineRule="exact"/>
        <w:jc w:val="center"/>
        <w:rPr>
          <w:rFonts w:eastAsia="黑体"/>
          <w:color w:val="000000"/>
          <w:sz w:val="44"/>
          <w:szCs w:val="44"/>
        </w:rPr>
      </w:pPr>
    </w:p>
    <w:tbl>
      <w:tblPr>
        <w:tblStyle w:val="10"/>
        <w:tblW w:w="0" w:type="auto"/>
        <w:tblInd w:w="0" w:type="dxa"/>
        <w:tblLayout w:type="fixed"/>
        <w:tblCellMar>
          <w:top w:w="0" w:type="dxa"/>
          <w:left w:w="0" w:type="dxa"/>
          <w:bottom w:w="0" w:type="dxa"/>
          <w:right w:w="0" w:type="dxa"/>
        </w:tblCellMar>
      </w:tblPr>
      <w:tblGrid>
        <w:gridCol w:w="1666"/>
        <w:gridCol w:w="1667"/>
        <w:gridCol w:w="1667"/>
        <w:gridCol w:w="1667"/>
        <w:gridCol w:w="1667"/>
      </w:tblGrid>
      <w:tr>
        <w:tblPrEx>
          <w:tblCellMar>
            <w:top w:w="0" w:type="dxa"/>
            <w:left w:w="0" w:type="dxa"/>
            <w:bottom w:w="0" w:type="dxa"/>
            <w:right w:w="0" w:type="dxa"/>
          </w:tblCellMar>
        </w:tblPrEx>
        <w:trPr>
          <w:trHeight w:val="533" w:hRule="atLeast"/>
        </w:trPr>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黑体"/>
                <w:color w:val="000000"/>
                <w:sz w:val="20"/>
                <w:szCs w:val="20"/>
              </w:rPr>
            </w:pPr>
            <w:r>
              <w:rPr>
                <w:rFonts w:eastAsia="黑体"/>
                <w:color w:val="000000"/>
                <w:sz w:val="20"/>
                <w:szCs w:val="20"/>
              </w:rPr>
              <w:t>单位</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黑体"/>
                <w:color w:val="000000"/>
                <w:sz w:val="20"/>
                <w:szCs w:val="20"/>
              </w:rPr>
            </w:pPr>
            <w:r>
              <w:rPr>
                <w:rStyle w:val="17"/>
                <w:rFonts w:hint="default" w:ascii="Times New Roman" w:hAnsi="Times New Roman" w:eastAsia="黑体" w:cs="Times New Roman"/>
                <w:lang w:bidi="ar"/>
              </w:rPr>
              <w:t>乡镇政府驻地数</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黑体"/>
                <w:color w:val="000000"/>
                <w:sz w:val="20"/>
                <w:szCs w:val="20"/>
              </w:rPr>
            </w:pPr>
            <w:r>
              <w:rPr>
                <w:rFonts w:eastAsia="黑体"/>
                <w:color w:val="000000"/>
                <w:kern w:val="0"/>
                <w:sz w:val="20"/>
                <w:szCs w:val="20"/>
                <w:lang w:bidi="ar"/>
              </w:rPr>
              <w:t>2021</w:t>
            </w:r>
            <w:r>
              <w:rPr>
                <w:rStyle w:val="17"/>
                <w:rFonts w:hint="default" w:ascii="Times New Roman" w:hAnsi="Times New Roman" w:eastAsia="黑体" w:cs="Times New Roman"/>
                <w:lang w:bidi="ar"/>
              </w:rPr>
              <w:t>年任务数</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黑体"/>
                <w:color w:val="000000"/>
                <w:sz w:val="20"/>
                <w:szCs w:val="20"/>
              </w:rPr>
            </w:pPr>
            <w:r>
              <w:rPr>
                <w:rFonts w:eastAsia="黑体"/>
                <w:color w:val="000000"/>
                <w:kern w:val="0"/>
                <w:sz w:val="20"/>
                <w:szCs w:val="20"/>
                <w:lang w:bidi="ar"/>
              </w:rPr>
              <w:t>2022</w:t>
            </w:r>
            <w:r>
              <w:rPr>
                <w:rStyle w:val="17"/>
                <w:rFonts w:hint="default" w:ascii="Times New Roman" w:hAnsi="Times New Roman" w:eastAsia="黑体" w:cs="Times New Roman"/>
                <w:lang w:bidi="ar"/>
              </w:rPr>
              <w:t>年任务数</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黑体"/>
                <w:color w:val="000000"/>
                <w:sz w:val="20"/>
                <w:szCs w:val="20"/>
              </w:rPr>
            </w:pPr>
            <w:r>
              <w:rPr>
                <w:rFonts w:eastAsia="黑体"/>
                <w:color w:val="000000"/>
                <w:kern w:val="0"/>
                <w:sz w:val="20"/>
                <w:szCs w:val="20"/>
                <w:lang w:bidi="ar"/>
              </w:rPr>
              <w:t>2023</w:t>
            </w:r>
            <w:r>
              <w:rPr>
                <w:rStyle w:val="17"/>
                <w:rFonts w:hint="default" w:ascii="Times New Roman" w:hAnsi="Times New Roman" w:eastAsia="黑体" w:cs="Times New Roman"/>
                <w:lang w:bidi="ar"/>
              </w:rPr>
              <w:t>年任务数</w:t>
            </w:r>
          </w:p>
        </w:tc>
      </w:tr>
      <w:tr>
        <w:tblPrEx>
          <w:tblCellMar>
            <w:top w:w="0" w:type="dxa"/>
            <w:left w:w="0" w:type="dxa"/>
            <w:bottom w:w="0" w:type="dxa"/>
            <w:right w:w="0" w:type="dxa"/>
          </w:tblCellMar>
        </w:tblPrEx>
        <w:trPr>
          <w:trHeight w:val="533" w:hRule="atLeast"/>
        </w:trPr>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Style w:val="17"/>
                <w:rFonts w:hint="default" w:ascii="Times New Roman" w:hAnsi="Times New Roman" w:cs="Times New Roman"/>
                <w:lang w:bidi="ar"/>
              </w:rPr>
              <w:t>合肥市</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77</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25</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27</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25</w:t>
            </w:r>
          </w:p>
        </w:tc>
      </w:tr>
      <w:tr>
        <w:tblPrEx>
          <w:tblCellMar>
            <w:top w:w="0" w:type="dxa"/>
            <w:left w:w="0" w:type="dxa"/>
            <w:bottom w:w="0" w:type="dxa"/>
            <w:right w:w="0" w:type="dxa"/>
          </w:tblCellMar>
        </w:tblPrEx>
        <w:trPr>
          <w:trHeight w:val="533" w:hRule="atLeast"/>
        </w:trPr>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Style w:val="17"/>
                <w:rFonts w:hint="default" w:ascii="Times New Roman" w:hAnsi="Times New Roman" w:cs="Times New Roman"/>
                <w:lang w:bidi="ar"/>
              </w:rPr>
              <w:t>淮北市</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17</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5</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7</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5</w:t>
            </w:r>
          </w:p>
        </w:tc>
      </w:tr>
      <w:tr>
        <w:tblPrEx>
          <w:tblCellMar>
            <w:top w:w="0" w:type="dxa"/>
            <w:left w:w="0" w:type="dxa"/>
            <w:bottom w:w="0" w:type="dxa"/>
            <w:right w:w="0" w:type="dxa"/>
          </w:tblCellMar>
        </w:tblPrEx>
        <w:trPr>
          <w:trHeight w:val="533" w:hRule="atLeast"/>
        </w:trPr>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Style w:val="17"/>
                <w:rFonts w:hint="default" w:ascii="Times New Roman" w:hAnsi="Times New Roman" w:cs="Times New Roman"/>
                <w:lang w:bidi="ar"/>
              </w:rPr>
              <w:t>亳州市</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78</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25</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28</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25</w:t>
            </w:r>
          </w:p>
        </w:tc>
      </w:tr>
      <w:tr>
        <w:tblPrEx>
          <w:tblCellMar>
            <w:top w:w="0" w:type="dxa"/>
            <w:left w:w="0" w:type="dxa"/>
            <w:bottom w:w="0" w:type="dxa"/>
            <w:right w:w="0" w:type="dxa"/>
          </w:tblCellMar>
        </w:tblPrEx>
        <w:trPr>
          <w:trHeight w:val="533" w:hRule="atLeast"/>
        </w:trPr>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Style w:val="17"/>
                <w:rFonts w:hint="default" w:ascii="Times New Roman" w:hAnsi="Times New Roman" w:cs="Times New Roman"/>
                <w:lang w:bidi="ar"/>
              </w:rPr>
              <w:t>宿州市</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89</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29</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31</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29</w:t>
            </w:r>
          </w:p>
        </w:tc>
      </w:tr>
      <w:tr>
        <w:tblPrEx>
          <w:tblCellMar>
            <w:top w:w="0" w:type="dxa"/>
            <w:left w:w="0" w:type="dxa"/>
            <w:bottom w:w="0" w:type="dxa"/>
            <w:right w:w="0" w:type="dxa"/>
          </w:tblCellMar>
        </w:tblPrEx>
        <w:trPr>
          <w:trHeight w:val="533" w:hRule="atLeast"/>
        </w:trPr>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Style w:val="17"/>
                <w:rFonts w:hint="default" w:ascii="Times New Roman" w:hAnsi="Times New Roman" w:cs="Times New Roman"/>
                <w:lang w:bidi="ar"/>
              </w:rPr>
              <w:t>蚌埠市</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50</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16</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18</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16</w:t>
            </w:r>
          </w:p>
        </w:tc>
      </w:tr>
      <w:tr>
        <w:tblPrEx>
          <w:tblCellMar>
            <w:top w:w="0" w:type="dxa"/>
            <w:left w:w="0" w:type="dxa"/>
            <w:bottom w:w="0" w:type="dxa"/>
            <w:right w:w="0" w:type="dxa"/>
          </w:tblCellMar>
        </w:tblPrEx>
        <w:trPr>
          <w:trHeight w:val="533" w:hRule="atLeast"/>
        </w:trPr>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Style w:val="17"/>
                <w:rFonts w:hint="default" w:ascii="Times New Roman" w:hAnsi="Times New Roman" w:cs="Times New Roman"/>
                <w:lang w:bidi="ar"/>
              </w:rPr>
              <w:t>阜阳市</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146</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48</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50</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48</w:t>
            </w:r>
          </w:p>
        </w:tc>
      </w:tr>
      <w:tr>
        <w:tblPrEx>
          <w:tblCellMar>
            <w:top w:w="0" w:type="dxa"/>
            <w:left w:w="0" w:type="dxa"/>
            <w:bottom w:w="0" w:type="dxa"/>
            <w:right w:w="0" w:type="dxa"/>
          </w:tblCellMar>
        </w:tblPrEx>
        <w:trPr>
          <w:trHeight w:val="533" w:hRule="atLeast"/>
        </w:trPr>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Style w:val="17"/>
                <w:rFonts w:hint="default" w:ascii="Times New Roman" w:hAnsi="Times New Roman" w:cs="Times New Roman"/>
                <w:lang w:bidi="ar"/>
              </w:rPr>
              <w:t>淮南市</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70</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23</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24</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23</w:t>
            </w:r>
          </w:p>
        </w:tc>
      </w:tr>
      <w:tr>
        <w:tblPrEx>
          <w:tblCellMar>
            <w:top w:w="0" w:type="dxa"/>
            <w:left w:w="0" w:type="dxa"/>
            <w:bottom w:w="0" w:type="dxa"/>
            <w:right w:w="0" w:type="dxa"/>
          </w:tblCellMar>
        </w:tblPrEx>
        <w:trPr>
          <w:trHeight w:val="533" w:hRule="atLeast"/>
        </w:trPr>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Style w:val="17"/>
                <w:rFonts w:hint="default" w:ascii="Times New Roman" w:hAnsi="Times New Roman" w:cs="Times New Roman"/>
                <w:lang w:bidi="ar"/>
              </w:rPr>
              <w:t>滁州市</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88</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29</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30</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29</w:t>
            </w:r>
          </w:p>
        </w:tc>
      </w:tr>
      <w:tr>
        <w:tblPrEx>
          <w:tblCellMar>
            <w:top w:w="0" w:type="dxa"/>
            <w:left w:w="0" w:type="dxa"/>
            <w:bottom w:w="0" w:type="dxa"/>
            <w:right w:w="0" w:type="dxa"/>
          </w:tblCellMar>
        </w:tblPrEx>
        <w:trPr>
          <w:trHeight w:val="533" w:hRule="atLeast"/>
        </w:trPr>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Style w:val="17"/>
                <w:rFonts w:hint="default" w:ascii="Times New Roman" w:hAnsi="Times New Roman" w:cs="Times New Roman"/>
                <w:lang w:bidi="ar"/>
              </w:rPr>
              <w:t>六安市</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126</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41</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44</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41</w:t>
            </w:r>
          </w:p>
        </w:tc>
      </w:tr>
      <w:tr>
        <w:tblPrEx>
          <w:tblCellMar>
            <w:top w:w="0" w:type="dxa"/>
            <w:left w:w="0" w:type="dxa"/>
            <w:bottom w:w="0" w:type="dxa"/>
            <w:right w:w="0" w:type="dxa"/>
          </w:tblCellMar>
        </w:tblPrEx>
        <w:trPr>
          <w:trHeight w:val="533" w:hRule="atLeast"/>
        </w:trPr>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Style w:val="17"/>
                <w:rFonts w:hint="default" w:ascii="Times New Roman" w:hAnsi="Times New Roman" w:cs="Times New Roman"/>
                <w:lang w:bidi="ar"/>
              </w:rPr>
              <w:t>马鞍山市</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31</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10</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11</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10</w:t>
            </w:r>
          </w:p>
        </w:tc>
      </w:tr>
      <w:tr>
        <w:tblPrEx>
          <w:tblCellMar>
            <w:top w:w="0" w:type="dxa"/>
            <w:left w:w="0" w:type="dxa"/>
            <w:bottom w:w="0" w:type="dxa"/>
            <w:right w:w="0" w:type="dxa"/>
          </w:tblCellMar>
        </w:tblPrEx>
        <w:trPr>
          <w:trHeight w:val="533" w:hRule="atLeast"/>
        </w:trPr>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Style w:val="17"/>
                <w:rFonts w:hint="default" w:ascii="Times New Roman" w:hAnsi="Times New Roman" w:cs="Times New Roman"/>
                <w:lang w:bidi="ar"/>
              </w:rPr>
              <w:t>芜湖市</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40</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13</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14</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13</w:t>
            </w:r>
          </w:p>
        </w:tc>
      </w:tr>
      <w:tr>
        <w:tblPrEx>
          <w:tblCellMar>
            <w:top w:w="0" w:type="dxa"/>
            <w:left w:w="0" w:type="dxa"/>
            <w:bottom w:w="0" w:type="dxa"/>
            <w:right w:w="0" w:type="dxa"/>
          </w:tblCellMar>
        </w:tblPrEx>
        <w:trPr>
          <w:trHeight w:val="533" w:hRule="atLeast"/>
        </w:trPr>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Style w:val="17"/>
                <w:rFonts w:hint="default" w:ascii="Times New Roman" w:hAnsi="Times New Roman" w:cs="Times New Roman"/>
                <w:lang w:bidi="ar"/>
              </w:rPr>
              <w:t>宣城市</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75</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24</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27</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24</w:t>
            </w:r>
          </w:p>
        </w:tc>
      </w:tr>
      <w:tr>
        <w:tblPrEx>
          <w:tblCellMar>
            <w:top w:w="0" w:type="dxa"/>
            <w:left w:w="0" w:type="dxa"/>
            <w:bottom w:w="0" w:type="dxa"/>
            <w:right w:w="0" w:type="dxa"/>
          </w:tblCellMar>
        </w:tblPrEx>
        <w:trPr>
          <w:trHeight w:val="533" w:hRule="atLeast"/>
        </w:trPr>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Style w:val="17"/>
                <w:rFonts w:hint="default" w:ascii="Times New Roman" w:hAnsi="Times New Roman" w:cs="Times New Roman"/>
                <w:lang w:bidi="ar"/>
              </w:rPr>
              <w:t>铜陵市</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32</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10</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12</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10</w:t>
            </w:r>
          </w:p>
        </w:tc>
      </w:tr>
      <w:tr>
        <w:tblPrEx>
          <w:tblCellMar>
            <w:top w:w="0" w:type="dxa"/>
            <w:left w:w="0" w:type="dxa"/>
            <w:bottom w:w="0" w:type="dxa"/>
            <w:right w:w="0" w:type="dxa"/>
          </w:tblCellMar>
        </w:tblPrEx>
        <w:trPr>
          <w:trHeight w:val="533" w:hRule="atLeast"/>
        </w:trPr>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Style w:val="17"/>
                <w:rFonts w:hint="default" w:ascii="Times New Roman" w:hAnsi="Times New Roman" w:cs="Times New Roman"/>
                <w:lang w:bidi="ar"/>
              </w:rPr>
              <w:t>池州市</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42</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13</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16</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13</w:t>
            </w:r>
          </w:p>
        </w:tc>
      </w:tr>
      <w:tr>
        <w:tblPrEx>
          <w:tblCellMar>
            <w:top w:w="0" w:type="dxa"/>
            <w:left w:w="0" w:type="dxa"/>
            <w:bottom w:w="0" w:type="dxa"/>
            <w:right w:w="0" w:type="dxa"/>
          </w:tblCellMar>
        </w:tblPrEx>
        <w:trPr>
          <w:trHeight w:val="533" w:hRule="atLeast"/>
        </w:trPr>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Style w:val="17"/>
                <w:rFonts w:hint="default" w:ascii="Times New Roman" w:hAnsi="Times New Roman" w:cs="Times New Roman"/>
                <w:lang w:bidi="ar"/>
              </w:rPr>
              <w:t>安庆市</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125</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41</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43</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41</w:t>
            </w:r>
          </w:p>
        </w:tc>
      </w:tr>
      <w:tr>
        <w:tblPrEx>
          <w:tblCellMar>
            <w:top w:w="0" w:type="dxa"/>
            <w:left w:w="0" w:type="dxa"/>
            <w:bottom w:w="0" w:type="dxa"/>
            <w:right w:w="0" w:type="dxa"/>
          </w:tblCellMar>
        </w:tblPrEx>
        <w:trPr>
          <w:trHeight w:val="533" w:hRule="atLeast"/>
        </w:trPr>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Style w:val="17"/>
                <w:rFonts w:hint="default" w:ascii="Times New Roman" w:hAnsi="Times New Roman" w:cs="Times New Roman"/>
                <w:lang w:bidi="ar"/>
              </w:rPr>
              <w:t>黄山市</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94</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31</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32</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31</w:t>
            </w:r>
          </w:p>
        </w:tc>
      </w:tr>
      <w:tr>
        <w:tblPrEx>
          <w:tblCellMar>
            <w:top w:w="0" w:type="dxa"/>
            <w:left w:w="0" w:type="dxa"/>
            <w:bottom w:w="0" w:type="dxa"/>
            <w:right w:w="0" w:type="dxa"/>
          </w:tblCellMar>
        </w:tblPrEx>
        <w:trPr>
          <w:trHeight w:val="533" w:hRule="atLeast"/>
        </w:trPr>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Style w:val="17"/>
                <w:rFonts w:hint="default" w:ascii="Times New Roman" w:hAnsi="Times New Roman" w:cs="Times New Roman"/>
                <w:lang w:bidi="ar"/>
              </w:rPr>
              <w:t>全省</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1180</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383</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414</w:t>
            </w:r>
          </w:p>
        </w:tc>
        <w:tc>
          <w:tcPr>
            <w:tcW w:w="1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olor w:val="000000"/>
                <w:sz w:val="20"/>
                <w:szCs w:val="20"/>
              </w:rPr>
            </w:pPr>
            <w:r>
              <w:rPr>
                <w:rFonts w:eastAsia="宋体"/>
                <w:color w:val="000000"/>
                <w:kern w:val="0"/>
                <w:sz w:val="20"/>
                <w:szCs w:val="20"/>
                <w:lang w:bidi="ar"/>
              </w:rPr>
              <w:t>383</w:t>
            </w:r>
          </w:p>
        </w:tc>
      </w:tr>
    </w:tbl>
    <w:p>
      <w:pPr>
        <w:jc w:val="left"/>
        <w:rPr>
          <w:color w:val="000000"/>
        </w:rPr>
      </w:pPr>
    </w:p>
    <w:p>
      <w:pPr>
        <w:spacing w:line="560" w:lineRule="exact"/>
        <w:rPr>
          <w:rFonts w:hint="eastAsia" w:ascii="仿宋_GB2312"/>
          <w:sz w:val="32"/>
          <w:szCs w:val="32"/>
        </w:rPr>
      </w:pPr>
    </w:p>
    <w:p>
      <w:pPr>
        <w:adjustRightInd w:val="0"/>
        <w:spacing w:line="580" w:lineRule="exact"/>
        <w:ind w:right="167"/>
        <w:jc w:val="right"/>
        <w:rPr>
          <w:rFonts w:hint="eastAsia" w:ascii="仿宋_GB2312"/>
          <w:kern w:val="0"/>
          <w:sz w:val="32"/>
          <w:szCs w:val="32"/>
        </w:rPr>
      </w:pPr>
    </w:p>
    <w:p>
      <w:pPr>
        <w:spacing w:line="520" w:lineRule="exact"/>
        <w:rPr>
          <w:rFonts w:hint="eastAsia"/>
        </w:rPr>
      </w:pPr>
    </w:p>
    <w:p/>
    <w:sectPr>
      <w:headerReference r:id="rId4" w:type="first"/>
      <w:footerReference r:id="rId6" w:type="first"/>
      <w:headerReference r:id="rId3" w:type="default"/>
      <w:footerReference r:id="rId5" w:type="default"/>
      <w:pgSz w:w="11907" w:h="16840"/>
      <w:pgMar w:top="1474" w:right="1531" w:bottom="1134" w:left="1531" w:header="851" w:footer="851" w:gutter="0"/>
      <w:pgNumType w:fmt="numberInDash"/>
      <w:cols w:space="720" w:num="1"/>
      <w:titlePg/>
      <w:docGrid w:type="linesAndChars" w:linePitch="623" w:charSpace="26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71D6B"/>
    <w:multiLevelType w:val="singleLevel"/>
    <w:tmpl w:val="AAA71D6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1" w:cryptProviderType="rsaFull" w:cryptAlgorithmClass="hash" w:cryptAlgorithmType="typeAny" w:cryptAlgorithmSid="4" w:cryptSpinCount="0" w:hash="K0bC54u+xTVu8pH6S7FeYeikQEo=" w:salt="U21U6Q4wZWtsa7TEiegEO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760FE6"/>
    <w:rsid w:val="00001D58"/>
    <w:rsid w:val="00001DB1"/>
    <w:rsid w:val="00003FC0"/>
    <w:rsid w:val="000060AF"/>
    <w:rsid w:val="000321BE"/>
    <w:rsid w:val="00040525"/>
    <w:rsid w:val="0004614F"/>
    <w:rsid w:val="00065874"/>
    <w:rsid w:val="000712A5"/>
    <w:rsid w:val="00077A22"/>
    <w:rsid w:val="00077DF2"/>
    <w:rsid w:val="000923BB"/>
    <w:rsid w:val="00093448"/>
    <w:rsid w:val="000A441A"/>
    <w:rsid w:val="000C0B00"/>
    <w:rsid w:val="000E6B00"/>
    <w:rsid w:val="0010241E"/>
    <w:rsid w:val="00105326"/>
    <w:rsid w:val="00121C09"/>
    <w:rsid w:val="00121D14"/>
    <w:rsid w:val="0012351E"/>
    <w:rsid w:val="00124081"/>
    <w:rsid w:val="00126503"/>
    <w:rsid w:val="001279CA"/>
    <w:rsid w:val="00140B74"/>
    <w:rsid w:val="00147BF6"/>
    <w:rsid w:val="001515EC"/>
    <w:rsid w:val="00157723"/>
    <w:rsid w:val="001643A7"/>
    <w:rsid w:val="001668E8"/>
    <w:rsid w:val="0017000F"/>
    <w:rsid w:val="001720AB"/>
    <w:rsid w:val="00192A9C"/>
    <w:rsid w:val="0019573E"/>
    <w:rsid w:val="0019616F"/>
    <w:rsid w:val="001A26A5"/>
    <w:rsid w:val="001A6F22"/>
    <w:rsid w:val="001A70C3"/>
    <w:rsid w:val="001B14DD"/>
    <w:rsid w:val="001B1635"/>
    <w:rsid w:val="001B1FC9"/>
    <w:rsid w:val="001B4016"/>
    <w:rsid w:val="001B54A0"/>
    <w:rsid w:val="001C058A"/>
    <w:rsid w:val="001C32C1"/>
    <w:rsid w:val="001C7486"/>
    <w:rsid w:val="001D1C09"/>
    <w:rsid w:val="001F26BC"/>
    <w:rsid w:val="001F3CE3"/>
    <w:rsid w:val="002142DF"/>
    <w:rsid w:val="00224AA5"/>
    <w:rsid w:val="002450B6"/>
    <w:rsid w:val="002477FE"/>
    <w:rsid w:val="00254053"/>
    <w:rsid w:val="00254344"/>
    <w:rsid w:val="0025503F"/>
    <w:rsid w:val="00272AF4"/>
    <w:rsid w:val="00282C09"/>
    <w:rsid w:val="00284E32"/>
    <w:rsid w:val="00291CA2"/>
    <w:rsid w:val="002B0D78"/>
    <w:rsid w:val="002B1ACE"/>
    <w:rsid w:val="002B4D30"/>
    <w:rsid w:val="002B74B1"/>
    <w:rsid w:val="002C6A4C"/>
    <w:rsid w:val="002C7BF6"/>
    <w:rsid w:val="002D568B"/>
    <w:rsid w:val="003000DD"/>
    <w:rsid w:val="00306FCE"/>
    <w:rsid w:val="00323561"/>
    <w:rsid w:val="00325A79"/>
    <w:rsid w:val="00333A44"/>
    <w:rsid w:val="00334786"/>
    <w:rsid w:val="00336645"/>
    <w:rsid w:val="00347115"/>
    <w:rsid w:val="0035309A"/>
    <w:rsid w:val="00355A45"/>
    <w:rsid w:val="00367A9B"/>
    <w:rsid w:val="00370456"/>
    <w:rsid w:val="003761B9"/>
    <w:rsid w:val="003960A3"/>
    <w:rsid w:val="0039733B"/>
    <w:rsid w:val="003B5056"/>
    <w:rsid w:val="003D4E07"/>
    <w:rsid w:val="003E0B7A"/>
    <w:rsid w:val="003F2F3F"/>
    <w:rsid w:val="003F3A8F"/>
    <w:rsid w:val="003F42C8"/>
    <w:rsid w:val="003F4EEC"/>
    <w:rsid w:val="00401950"/>
    <w:rsid w:val="004034F2"/>
    <w:rsid w:val="00422C82"/>
    <w:rsid w:val="00432BC2"/>
    <w:rsid w:val="00436515"/>
    <w:rsid w:val="004445A3"/>
    <w:rsid w:val="00464A06"/>
    <w:rsid w:val="0048443F"/>
    <w:rsid w:val="004C685E"/>
    <w:rsid w:val="004C703F"/>
    <w:rsid w:val="004D56D4"/>
    <w:rsid w:val="004E6B85"/>
    <w:rsid w:val="004F3DF4"/>
    <w:rsid w:val="004F452B"/>
    <w:rsid w:val="00526846"/>
    <w:rsid w:val="00527848"/>
    <w:rsid w:val="005603BC"/>
    <w:rsid w:val="00562CB7"/>
    <w:rsid w:val="00574E50"/>
    <w:rsid w:val="005758EC"/>
    <w:rsid w:val="005A1042"/>
    <w:rsid w:val="005A6C96"/>
    <w:rsid w:val="005B465E"/>
    <w:rsid w:val="005B5ECF"/>
    <w:rsid w:val="005C23EA"/>
    <w:rsid w:val="005E1488"/>
    <w:rsid w:val="005E3737"/>
    <w:rsid w:val="005E556E"/>
    <w:rsid w:val="005F6260"/>
    <w:rsid w:val="00603CBF"/>
    <w:rsid w:val="006064BA"/>
    <w:rsid w:val="006068FA"/>
    <w:rsid w:val="006142AA"/>
    <w:rsid w:val="00632819"/>
    <w:rsid w:val="0063627E"/>
    <w:rsid w:val="006431C1"/>
    <w:rsid w:val="00646102"/>
    <w:rsid w:val="006569DE"/>
    <w:rsid w:val="006638C4"/>
    <w:rsid w:val="00666A49"/>
    <w:rsid w:val="00666E31"/>
    <w:rsid w:val="0067021E"/>
    <w:rsid w:val="00670347"/>
    <w:rsid w:val="006724A5"/>
    <w:rsid w:val="00676EBA"/>
    <w:rsid w:val="0068502C"/>
    <w:rsid w:val="0069305A"/>
    <w:rsid w:val="00693311"/>
    <w:rsid w:val="006B5C91"/>
    <w:rsid w:val="006C0090"/>
    <w:rsid w:val="006C5336"/>
    <w:rsid w:val="006D7BC3"/>
    <w:rsid w:val="006E02B7"/>
    <w:rsid w:val="006F66C7"/>
    <w:rsid w:val="006F769A"/>
    <w:rsid w:val="00712B77"/>
    <w:rsid w:val="007140A2"/>
    <w:rsid w:val="00726DF9"/>
    <w:rsid w:val="00742E2F"/>
    <w:rsid w:val="007445CE"/>
    <w:rsid w:val="00744FFC"/>
    <w:rsid w:val="0075398B"/>
    <w:rsid w:val="00763F9F"/>
    <w:rsid w:val="00764309"/>
    <w:rsid w:val="00765CB3"/>
    <w:rsid w:val="00781BA7"/>
    <w:rsid w:val="00794601"/>
    <w:rsid w:val="007946F7"/>
    <w:rsid w:val="007A0712"/>
    <w:rsid w:val="007A1308"/>
    <w:rsid w:val="007A1D07"/>
    <w:rsid w:val="007B318C"/>
    <w:rsid w:val="007C62EC"/>
    <w:rsid w:val="007E6777"/>
    <w:rsid w:val="008028C4"/>
    <w:rsid w:val="00812606"/>
    <w:rsid w:val="0083019B"/>
    <w:rsid w:val="00830F03"/>
    <w:rsid w:val="0083125A"/>
    <w:rsid w:val="00851E84"/>
    <w:rsid w:val="00856773"/>
    <w:rsid w:val="00857B6A"/>
    <w:rsid w:val="008659FF"/>
    <w:rsid w:val="00866A58"/>
    <w:rsid w:val="00871727"/>
    <w:rsid w:val="008A56AA"/>
    <w:rsid w:val="008B5075"/>
    <w:rsid w:val="008B5515"/>
    <w:rsid w:val="008B56A8"/>
    <w:rsid w:val="008B72A5"/>
    <w:rsid w:val="008C5EE4"/>
    <w:rsid w:val="008D0D3E"/>
    <w:rsid w:val="008E0264"/>
    <w:rsid w:val="008F6CFA"/>
    <w:rsid w:val="00902C04"/>
    <w:rsid w:val="0090697C"/>
    <w:rsid w:val="009125EF"/>
    <w:rsid w:val="00916884"/>
    <w:rsid w:val="009214C3"/>
    <w:rsid w:val="0095271E"/>
    <w:rsid w:val="00963820"/>
    <w:rsid w:val="009712ED"/>
    <w:rsid w:val="00973166"/>
    <w:rsid w:val="00973A8C"/>
    <w:rsid w:val="00975480"/>
    <w:rsid w:val="00982164"/>
    <w:rsid w:val="00985EB0"/>
    <w:rsid w:val="00992893"/>
    <w:rsid w:val="009972FD"/>
    <w:rsid w:val="009A166A"/>
    <w:rsid w:val="009A618C"/>
    <w:rsid w:val="009A7B1B"/>
    <w:rsid w:val="009B6D2C"/>
    <w:rsid w:val="009C52BE"/>
    <w:rsid w:val="009D0D3B"/>
    <w:rsid w:val="009D100F"/>
    <w:rsid w:val="009D2750"/>
    <w:rsid w:val="009E3AAC"/>
    <w:rsid w:val="009E63E6"/>
    <w:rsid w:val="009F62EA"/>
    <w:rsid w:val="00A00891"/>
    <w:rsid w:val="00A04340"/>
    <w:rsid w:val="00A14245"/>
    <w:rsid w:val="00A52F33"/>
    <w:rsid w:val="00A54EF1"/>
    <w:rsid w:val="00A6428E"/>
    <w:rsid w:val="00A654C2"/>
    <w:rsid w:val="00A67C11"/>
    <w:rsid w:val="00A70069"/>
    <w:rsid w:val="00A73D4C"/>
    <w:rsid w:val="00AD4C94"/>
    <w:rsid w:val="00AE18D0"/>
    <w:rsid w:val="00AE5A05"/>
    <w:rsid w:val="00B05D8F"/>
    <w:rsid w:val="00B213B5"/>
    <w:rsid w:val="00B2289E"/>
    <w:rsid w:val="00B404AE"/>
    <w:rsid w:val="00B5368C"/>
    <w:rsid w:val="00B54E57"/>
    <w:rsid w:val="00B5689F"/>
    <w:rsid w:val="00B572A0"/>
    <w:rsid w:val="00B72676"/>
    <w:rsid w:val="00B75E11"/>
    <w:rsid w:val="00B916B9"/>
    <w:rsid w:val="00BA086C"/>
    <w:rsid w:val="00BA14A7"/>
    <w:rsid w:val="00BA3AF9"/>
    <w:rsid w:val="00BC03AC"/>
    <w:rsid w:val="00BC37D3"/>
    <w:rsid w:val="00BD08A3"/>
    <w:rsid w:val="00BD3F36"/>
    <w:rsid w:val="00BE168A"/>
    <w:rsid w:val="00BE67C0"/>
    <w:rsid w:val="00BF2305"/>
    <w:rsid w:val="00BF4A66"/>
    <w:rsid w:val="00C12357"/>
    <w:rsid w:val="00C12805"/>
    <w:rsid w:val="00C17B43"/>
    <w:rsid w:val="00C31234"/>
    <w:rsid w:val="00C328DB"/>
    <w:rsid w:val="00C3736A"/>
    <w:rsid w:val="00C40A2A"/>
    <w:rsid w:val="00C43B05"/>
    <w:rsid w:val="00C5244F"/>
    <w:rsid w:val="00C65FB4"/>
    <w:rsid w:val="00C70BEF"/>
    <w:rsid w:val="00C83C08"/>
    <w:rsid w:val="00C849A2"/>
    <w:rsid w:val="00C87C4F"/>
    <w:rsid w:val="00C93A39"/>
    <w:rsid w:val="00CA13E3"/>
    <w:rsid w:val="00CB17A2"/>
    <w:rsid w:val="00CB3862"/>
    <w:rsid w:val="00CD0ABC"/>
    <w:rsid w:val="00CD3EB7"/>
    <w:rsid w:val="00D170DC"/>
    <w:rsid w:val="00D30F11"/>
    <w:rsid w:val="00D40AD0"/>
    <w:rsid w:val="00D4693A"/>
    <w:rsid w:val="00D53D57"/>
    <w:rsid w:val="00D55207"/>
    <w:rsid w:val="00D67D34"/>
    <w:rsid w:val="00D71C76"/>
    <w:rsid w:val="00D729E9"/>
    <w:rsid w:val="00D968C0"/>
    <w:rsid w:val="00D973D0"/>
    <w:rsid w:val="00DB46DC"/>
    <w:rsid w:val="00DC2B98"/>
    <w:rsid w:val="00DC5246"/>
    <w:rsid w:val="00DE0A28"/>
    <w:rsid w:val="00DE2A4B"/>
    <w:rsid w:val="00DE3860"/>
    <w:rsid w:val="00E0536E"/>
    <w:rsid w:val="00E06506"/>
    <w:rsid w:val="00E06D68"/>
    <w:rsid w:val="00E15348"/>
    <w:rsid w:val="00E279BD"/>
    <w:rsid w:val="00E441D7"/>
    <w:rsid w:val="00E57F68"/>
    <w:rsid w:val="00E6138C"/>
    <w:rsid w:val="00E674D9"/>
    <w:rsid w:val="00E76B9D"/>
    <w:rsid w:val="00E86D22"/>
    <w:rsid w:val="00EB7AE7"/>
    <w:rsid w:val="00EC1160"/>
    <w:rsid w:val="00ED2DC0"/>
    <w:rsid w:val="00ED32B4"/>
    <w:rsid w:val="00ED7B4E"/>
    <w:rsid w:val="00EE60B5"/>
    <w:rsid w:val="00F05265"/>
    <w:rsid w:val="00F120E1"/>
    <w:rsid w:val="00F16A22"/>
    <w:rsid w:val="00F16BBE"/>
    <w:rsid w:val="00F201D3"/>
    <w:rsid w:val="00F37442"/>
    <w:rsid w:val="00F56593"/>
    <w:rsid w:val="00F6189E"/>
    <w:rsid w:val="00F8572B"/>
    <w:rsid w:val="00F858E6"/>
    <w:rsid w:val="00F910AD"/>
    <w:rsid w:val="00FE2DE9"/>
    <w:rsid w:val="036F5E9E"/>
    <w:rsid w:val="03D11DC8"/>
    <w:rsid w:val="04125387"/>
    <w:rsid w:val="05602185"/>
    <w:rsid w:val="07220550"/>
    <w:rsid w:val="096443BF"/>
    <w:rsid w:val="097236F2"/>
    <w:rsid w:val="09905D9E"/>
    <w:rsid w:val="09A22FEE"/>
    <w:rsid w:val="09AE09F5"/>
    <w:rsid w:val="09B6563D"/>
    <w:rsid w:val="09C73342"/>
    <w:rsid w:val="0A464420"/>
    <w:rsid w:val="0A9740C8"/>
    <w:rsid w:val="0BA25514"/>
    <w:rsid w:val="0BD26B31"/>
    <w:rsid w:val="0C2B1E66"/>
    <w:rsid w:val="0C4E6BF8"/>
    <w:rsid w:val="0D0E3BFE"/>
    <w:rsid w:val="0D7C5373"/>
    <w:rsid w:val="0D841CD4"/>
    <w:rsid w:val="0E3B78E3"/>
    <w:rsid w:val="0F511953"/>
    <w:rsid w:val="105122AD"/>
    <w:rsid w:val="11731DB9"/>
    <w:rsid w:val="11EA00C0"/>
    <w:rsid w:val="124F14B4"/>
    <w:rsid w:val="16D12B5B"/>
    <w:rsid w:val="17A27AC7"/>
    <w:rsid w:val="17F87DC6"/>
    <w:rsid w:val="191C4F85"/>
    <w:rsid w:val="19B91617"/>
    <w:rsid w:val="1BB61BB3"/>
    <w:rsid w:val="1BDD1B7B"/>
    <w:rsid w:val="1C4E778D"/>
    <w:rsid w:val="1D15033A"/>
    <w:rsid w:val="1DA2363C"/>
    <w:rsid w:val="1E3C212F"/>
    <w:rsid w:val="1E9052A9"/>
    <w:rsid w:val="1EC97102"/>
    <w:rsid w:val="1F1A2599"/>
    <w:rsid w:val="1F6814EE"/>
    <w:rsid w:val="1FB565D5"/>
    <w:rsid w:val="21FF2832"/>
    <w:rsid w:val="2219535A"/>
    <w:rsid w:val="24DE73C5"/>
    <w:rsid w:val="2691666F"/>
    <w:rsid w:val="27736D37"/>
    <w:rsid w:val="281435C6"/>
    <w:rsid w:val="2C7631DC"/>
    <w:rsid w:val="2C9500F1"/>
    <w:rsid w:val="2CE01D75"/>
    <w:rsid w:val="2D5F6B58"/>
    <w:rsid w:val="2DB23C17"/>
    <w:rsid w:val="2E4620EB"/>
    <w:rsid w:val="2FD94011"/>
    <w:rsid w:val="30027678"/>
    <w:rsid w:val="301A3D36"/>
    <w:rsid w:val="30E83F74"/>
    <w:rsid w:val="3143077D"/>
    <w:rsid w:val="31565B2F"/>
    <w:rsid w:val="32424A18"/>
    <w:rsid w:val="32525970"/>
    <w:rsid w:val="34760FE6"/>
    <w:rsid w:val="35781BAF"/>
    <w:rsid w:val="37BC1B27"/>
    <w:rsid w:val="381561CD"/>
    <w:rsid w:val="38670086"/>
    <w:rsid w:val="39260895"/>
    <w:rsid w:val="3B244D66"/>
    <w:rsid w:val="3BB56647"/>
    <w:rsid w:val="3C456337"/>
    <w:rsid w:val="3C563823"/>
    <w:rsid w:val="3C9567BB"/>
    <w:rsid w:val="40BA3956"/>
    <w:rsid w:val="43DC24E8"/>
    <w:rsid w:val="45E20AEA"/>
    <w:rsid w:val="47812A60"/>
    <w:rsid w:val="490F42B2"/>
    <w:rsid w:val="495934F2"/>
    <w:rsid w:val="4B8C673C"/>
    <w:rsid w:val="4D656A30"/>
    <w:rsid w:val="4E631E7A"/>
    <w:rsid w:val="4F0157B0"/>
    <w:rsid w:val="4F651CEC"/>
    <w:rsid w:val="4FA903C3"/>
    <w:rsid w:val="4FB85ECA"/>
    <w:rsid w:val="505C4CE1"/>
    <w:rsid w:val="52ED0E6B"/>
    <w:rsid w:val="54ED63B2"/>
    <w:rsid w:val="55CA5D0B"/>
    <w:rsid w:val="56523E06"/>
    <w:rsid w:val="56F33ED3"/>
    <w:rsid w:val="577E031E"/>
    <w:rsid w:val="58342EDB"/>
    <w:rsid w:val="58A75E1A"/>
    <w:rsid w:val="59875AED"/>
    <w:rsid w:val="59C30872"/>
    <w:rsid w:val="5A652A7B"/>
    <w:rsid w:val="5CD62EDC"/>
    <w:rsid w:val="5E127629"/>
    <w:rsid w:val="5E7F1D52"/>
    <w:rsid w:val="5F2F43C1"/>
    <w:rsid w:val="5FD86A09"/>
    <w:rsid w:val="60142455"/>
    <w:rsid w:val="602B7FD6"/>
    <w:rsid w:val="60E238A9"/>
    <w:rsid w:val="61375D96"/>
    <w:rsid w:val="6165202E"/>
    <w:rsid w:val="645309FC"/>
    <w:rsid w:val="64605122"/>
    <w:rsid w:val="64810D75"/>
    <w:rsid w:val="64D95434"/>
    <w:rsid w:val="67570E47"/>
    <w:rsid w:val="67F219A8"/>
    <w:rsid w:val="68D73B01"/>
    <w:rsid w:val="6921524D"/>
    <w:rsid w:val="6928618A"/>
    <w:rsid w:val="69721CB2"/>
    <w:rsid w:val="6A114FE5"/>
    <w:rsid w:val="6A261CD1"/>
    <w:rsid w:val="6B122C6C"/>
    <w:rsid w:val="6CAC625C"/>
    <w:rsid w:val="6DC621DF"/>
    <w:rsid w:val="6E1E0A50"/>
    <w:rsid w:val="6E465ABF"/>
    <w:rsid w:val="6E635591"/>
    <w:rsid w:val="6ED60342"/>
    <w:rsid w:val="6EFB4269"/>
    <w:rsid w:val="701A2948"/>
    <w:rsid w:val="70232048"/>
    <w:rsid w:val="71613DD9"/>
    <w:rsid w:val="747A4176"/>
    <w:rsid w:val="756E475D"/>
    <w:rsid w:val="75D25EEA"/>
    <w:rsid w:val="7601119E"/>
    <w:rsid w:val="76BC22C7"/>
    <w:rsid w:val="77654C36"/>
    <w:rsid w:val="7A1445B6"/>
    <w:rsid w:val="7AFB0CE0"/>
    <w:rsid w:val="7BCB6A94"/>
    <w:rsid w:val="7C297C99"/>
    <w:rsid w:val="7D5C38E8"/>
    <w:rsid w:val="7ED62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uiPriority w:val="0"/>
    <w:rPr>
      <w:sz w:val="32"/>
      <w:szCs w:val="24"/>
    </w:rPr>
  </w:style>
  <w:style w:type="paragraph" w:styleId="3">
    <w:name w:val="Body Text Indent"/>
    <w:basedOn w:val="1"/>
    <w:uiPriority w:val="0"/>
    <w:pPr>
      <w:ind w:firstLine="810"/>
    </w:pPr>
    <w:rPr>
      <w:sz w:val="32"/>
      <w:szCs w:val="24"/>
    </w:rPr>
  </w:style>
  <w:style w:type="paragraph" w:styleId="4">
    <w:name w:val="Date"/>
    <w:basedOn w:val="1"/>
    <w:next w:val="1"/>
    <w:qFormat/>
    <w:uiPriority w:val="0"/>
    <w:pPr>
      <w:ind w:left="100" w:leftChars="2500"/>
    </w:pPr>
  </w:style>
  <w:style w:type="paragraph" w:styleId="5">
    <w:name w:val="Body Text Indent 2"/>
    <w:basedOn w:val="1"/>
    <w:qFormat/>
    <w:uiPriority w:val="0"/>
    <w:pPr>
      <w:ind w:firstLine="640" w:firstLineChars="200"/>
    </w:pPr>
    <w:rPr>
      <w:sz w:val="32"/>
      <w:szCs w:val="24"/>
    </w:rPr>
  </w:style>
  <w:style w:type="paragraph" w:styleId="6">
    <w:name w:val="Balloon Text"/>
    <w:basedOn w:val="1"/>
    <w:semiHidden/>
    <w:qFormat/>
    <w:uiPriority w:val="0"/>
    <w:rPr>
      <w:sz w:val="18"/>
      <w:szCs w:val="18"/>
    </w:r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rFonts w:ascii="Times New Roman" w:hAnsi="Times New Roman" w:eastAsia="宋体" w:cs="Times New Roman"/>
      <w:b/>
    </w:rPr>
  </w:style>
  <w:style w:type="character" w:styleId="14">
    <w:name w:val="page number"/>
    <w:basedOn w:val="12"/>
    <w:qFormat/>
    <w:uiPriority w:val="0"/>
    <w:rPr>
      <w:rFonts w:ascii="Times New Roman" w:hAnsi="Times New Roman" w:eastAsia="宋体" w:cs="Times New Roman"/>
    </w:rPr>
  </w:style>
  <w:style w:type="character" w:styleId="15">
    <w:name w:val="Hyperlink"/>
    <w:qFormat/>
    <w:uiPriority w:val="0"/>
    <w:rPr>
      <w:rFonts w:ascii="Times New Roman" w:hAnsi="Times New Roman" w:eastAsia="宋体" w:cs="Times New Roman"/>
      <w:color w:val="0000FF"/>
      <w:u w:val="single"/>
    </w:rPr>
  </w:style>
  <w:style w:type="paragraph" w:customStyle="1" w:styleId="16">
    <w:name w:val="样式4 宋体 Char"/>
    <w:basedOn w:val="1"/>
    <w:qFormat/>
    <w:uiPriority w:val="0"/>
    <w:rPr>
      <w:rFonts w:eastAsia="宋体"/>
      <w:sz w:val="21"/>
      <w:szCs w:val="24"/>
    </w:rPr>
  </w:style>
  <w:style w:type="character" w:customStyle="1" w:styleId="17">
    <w:name w:val="font11"/>
    <w:qFormat/>
    <w:uiPriority w:val="0"/>
    <w:rPr>
      <w:rFonts w:hint="eastAsia" w:ascii="宋体" w:hAnsi="宋体" w:eastAsia="宋体" w:cs="宋体"/>
      <w:color w:val="000000"/>
      <w:sz w:val="20"/>
      <w:szCs w:val="20"/>
      <w:u w:val="none"/>
    </w:rPr>
  </w:style>
  <w:style w:type="character" w:customStyle="1" w:styleId="18">
    <w:name w:val="font91"/>
    <w:qFormat/>
    <w:uiPriority w:val="0"/>
    <w:rPr>
      <w:rFonts w:hint="default" w:ascii="Times New Roman" w:hAnsi="Times New Roman" w:eastAsia="宋体" w:cs="Times New Roman"/>
      <w:color w:val="000000"/>
      <w:sz w:val="20"/>
      <w:szCs w:val="20"/>
      <w:u w:val="single"/>
    </w:rPr>
  </w:style>
  <w:style w:type="character" w:customStyle="1" w:styleId="19">
    <w:name w:val="页脚 Char"/>
    <w:link w:val="7"/>
    <w:qFormat/>
    <w:uiPriority w:val="99"/>
    <w:rPr>
      <w:rFonts w:ascii="Times New Roman" w:hAnsi="Times New Roman" w:eastAsia="仿宋_GB2312" w:cs="Times New Roman"/>
      <w:kern w:val="2"/>
      <w:sz w:val="18"/>
      <w:szCs w:val="18"/>
    </w:rPr>
  </w:style>
  <w:style w:type="character" w:customStyle="1" w:styleId="20">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2021-03-23T01:31:00Z</dcterms:created>
  <dc:creator>lenovo</dc:creator>
  <cp:lastModifiedBy>一念之间</cp:lastModifiedBy>
  <dcterms:modified xsi:type="dcterms:W3CDTF">2021-04-15T08:17:03Z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C2E1541CDCD544E29E5C296404A3CCEB</vt:lpwstr>
  </property>
</Properties>
</file>