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濉溪县“清河清湖”专项行动实施情况汇报</w:t>
      </w:r>
    </w:p>
    <w:p>
      <w:pPr>
        <w:spacing w:line="58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楷体_GB2312" w:cs="Times New Roman"/>
          <w:sz w:val="44"/>
          <w:szCs w:val="44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（2021年3月17日）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为贯彻落实省、市总河长1号令和市河长办《关于在全市开展“清河清湖”专项行动的实施方案》精神，我县各级河湖长严格履职尽责，主动担当作为，全力推动专项行动落地落实。重点做了以下工作：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领导重视</w:t>
      </w:r>
      <w:r>
        <w:rPr>
          <w:rFonts w:hint="eastAsia" w:ascii="黑体" w:hAnsi="黑体" w:eastAsia="黑体" w:cs="Times New Roman"/>
          <w:bCs/>
          <w:sz w:val="32"/>
          <w:szCs w:val="32"/>
        </w:rPr>
        <w:t>，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精准施策</w:t>
      </w:r>
      <w:r>
        <w:rPr>
          <w:rFonts w:hint="eastAsia" w:ascii="黑体" w:hAnsi="黑体" w:eastAsia="黑体" w:cs="Times New Roman"/>
          <w:bCs/>
          <w:sz w:val="32"/>
          <w:szCs w:val="32"/>
        </w:rPr>
        <w:t>持续发力。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一是高标准推进专项行动。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发布</w:t>
      </w:r>
      <w:r>
        <w:rPr>
          <w:rFonts w:ascii="Times New Roman" w:hAnsi="Times New Roman" w:eastAsia="仿宋_GB2312" w:cs="Times New Roman"/>
          <w:sz w:val="32"/>
          <w:szCs w:val="32"/>
        </w:rPr>
        <w:t>《濉溪县总河长1号令》，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</w:t>
      </w:r>
      <w:r>
        <w:rPr>
          <w:rFonts w:ascii="Times New Roman" w:hAnsi="Times New Roman" w:eastAsia="仿宋_GB2312" w:cs="Times New Roman"/>
          <w:sz w:val="32"/>
          <w:szCs w:val="32"/>
        </w:rPr>
        <w:t>《濉溪县“清河清湖”专项行动实施方案》，强力清理整治“乱堆、乱建、乱采、乱占”等涉河湖突出问题，确保专项行动取得实效</w:t>
      </w:r>
      <w:r>
        <w:rPr>
          <w:rFonts w:ascii="仿宋_GB2312" w:hAnsi="Times New Roman" w:eastAsia="仿宋_GB2312" w:cs="Times New Roman"/>
          <w:bCs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开展浍河“清网”专项行动。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组织浍河沿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线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6镇全面排查辖区内拦河渔网、网箱、鱼簖等，共排查出拦河渔网163个、网箱58个、鱼簖12个，建立问题台账，压实整改责任，常态化督查督办，实现排查问题全部整改销号。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开展新沱河“清种”专项行动。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以“清四乱”为抓手，全面排查新沱河岸线存在的乱耕乱种问题，由县河长办下发交办单，明确整改责任人、整改时限，压实镇村河长职责，确保新沱河乱耕乱种清理整治取得显著成效。2021年第一季度，共清理新沱河乱耕乱种1300多亩，初步实现了“河畅”的管护目标。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二是强力度促进履职尽责。</w:t>
      </w:r>
      <w:r>
        <w:rPr>
          <w:rFonts w:ascii="Times New Roman" w:hAnsi="Times New Roman" w:eastAsia="仿宋_GB2312" w:cs="Times New Roman"/>
          <w:sz w:val="32"/>
          <w:szCs w:val="32"/>
        </w:rPr>
        <w:t>建立河长通巡河APP使用率月通报制度，把巡河APP常态化使用作为检验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125个</w:t>
      </w:r>
      <w:r>
        <w:rPr>
          <w:rFonts w:ascii="Times New Roman" w:hAnsi="Times New Roman" w:eastAsia="仿宋_GB2312" w:cs="Times New Roman"/>
          <w:sz w:val="32"/>
          <w:szCs w:val="32"/>
        </w:rPr>
        <w:t>镇级河湖长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237个村级河湖长</w:t>
      </w:r>
      <w:r>
        <w:rPr>
          <w:rFonts w:ascii="Times New Roman" w:hAnsi="Times New Roman" w:eastAsia="仿宋_GB2312" w:cs="Times New Roman"/>
          <w:sz w:val="32"/>
          <w:szCs w:val="32"/>
        </w:rPr>
        <w:t>履职能力的试金石，并纳入河湖长制工作年度考核。每月定期提醒各级河湖长开展巡河工作，对不作为、慢作为的，由县河长办进行靶向监督、日日调度，确保按时完成巡河任务。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聚合力强化部门联动。</w:t>
      </w:r>
      <w:r>
        <w:rPr>
          <w:rFonts w:ascii="Times New Roman" w:hAnsi="Times New Roman" w:eastAsia="仿宋_GB2312" w:cs="Times New Roman"/>
          <w:sz w:val="32"/>
          <w:szCs w:val="32"/>
        </w:rPr>
        <w:t>充分发挥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河湖长制</w:t>
      </w:r>
      <w:r>
        <w:rPr>
          <w:rFonts w:ascii="Times New Roman" w:hAnsi="Times New Roman" w:eastAsia="仿宋_GB2312" w:cs="Times New Roman"/>
          <w:sz w:val="32"/>
          <w:szCs w:val="32"/>
        </w:rPr>
        <w:t>日常工作机制，加强督查督办力度，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强化</w:t>
      </w:r>
      <w:r>
        <w:rPr>
          <w:rFonts w:ascii="Times New Roman" w:hAnsi="Times New Roman" w:eastAsia="仿宋_GB2312" w:cs="Times New Roman"/>
          <w:sz w:val="32"/>
          <w:szCs w:val="32"/>
        </w:rPr>
        <w:t>各责任部门协同配合，形成助推河湖长制重点任务落实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的强大</w:t>
      </w:r>
      <w:r>
        <w:rPr>
          <w:rFonts w:ascii="Times New Roman" w:hAnsi="Times New Roman" w:eastAsia="仿宋_GB2312" w:cs="Times New Roman"/>
          <w:sz w:val="32"/>
          <w:szCs w:val="32"/>
        </w:rPr>
        <w:t>合力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。县河长办</w:t>
      </w:r>
      <w:r>
        <w:rPr>
          <w:rFonts w:ascii="Times New Roman" w:hAnsi="Times New Roman" w:eastAsia="仿宋_GB2312" w:cs="Times New Roman"/>
          <w:sz w:val="32"/>
          <w:szCs w:val="32"/>
        </w:rPr>
        <w:t>联合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生态检察官、河湖警长、县级河长会议成员单位</w:t>
      </w:r>
      <w:r>
        <w:rPr>
          <w:rFonts w:ascii="Times New Roman" w:hAnsi="Times New Roman" w:eastAsia="仿宋_GB2312" w:cs="Times New Roman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ascii="Times New Roman" w:hAnsi="Times New Roman" w:eastAsia="仿宋_GB2312" w:cs="Times New Roman"/>
          <w:sz w:val="32"/>
          <w:szCs w:val="32"/>
        </w:rPr>
        <w:t>河湖长制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工作暗访</w:t>
      </w:r>
      <w:r>
        <w:rPr>
          <w:rFonts w:ascii="Times New Roman" w:hAnsi="Times New Roman" w:eastAsia="仿宋_GB2312" w:cs="Times New Roman"/>
          <w:sz w:val="32"/>
          <w:szCs w:val="32"/>
        </w:rPr>
        <w:t>督查，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以河湖长制六大任务为重点，暗访</w:t>
      </w:r>
      <w:r>
        <w:rPr>
          <w:rFonts w:ascii="Times New Roman" w:hAnsi="Times New Roman" w:eastAsia="仿宋_GB2312" w:cs="Times New Roman"/>
          <w:sz w:val="32"/>
          <w:szCs w:val="32"/>
        </w:rPr>
        <w:t>督查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河湖岸线管控、“四乱”问题清理整治和交办问题整改落实情况等，</w:t>
      </w:r>
      <w:r>
        <w:rPr>
          <w:rFonts w:ascii="Times New Roman" w:hAnsi="Times New Roman" w:eastAsia="仿宋_GB2312" w:cs="Times New Roman"/>
          <w:sz w:val="32"/>
          <w:szCs w:val="32"/>
        </w:rPr>
        <w:t>严厉打击侵占河道、围垦湖泊、超标排污、非法采砂、破坏航道、电毒炸鱼等违法行为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，推动早日实现“河畅、水清、岸绿、景美”的目标。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二、以上率下，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重点工作</w:t>
      </w:r>
      <w:r>
        <w:rPr>
          <w:rFonts w:ascii="Times New Roman" w:hAnsi="Times New Roman" w:eastAsia="黑体" w:cs="Times New Roman"/>
          <w:bCs/>
          <w:sz w:val="32"/>
          <w:szCs w:val="32"/>
        </w:rPr>
        <w:t>常抓不懈。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一是坚持问题导向，突出整改落实。</w:t>
      </w:r>
      <w:r>
        <w:rPr>
          <w:rFonts w:ascii="Times New Roman" w:hAnsi="Times New Roman" w:eastAsia="仿宋_GB2312" w:cs="Times New Roman"/>
          <w:sz w:val="32"/>
          <w:szCs w:val="32"/>
        </w:rPr>
        <w:t>坚持行洪河道、湖泊为清理整治重点，开展拉网式排查，建立问题台账，明确清理整治责任人、整改措施、整改要求、整改时限，确保问题清理整治到位。截至目前，全县共排查出涉河湖突出问题21个，整改销号17个，4个未整改问题已明确整改时限和整改责任人。本次专项行动共清理岸线生活垃圾和建筑垃圾1.2吨、拦河渔网13个、网箱2个、旱厕1处、乱耕乱种110平方米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二是坚持目标导向，创新管护模式。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依托河道疏浚治理、河湖及水利工程管理与保护范围划定工作，将新沱河水域岸线所有权和使用权收归县政府，并委托河道沿线各镇对河道堤滩进行</w:t>
      </w:r>
      <w:r>
        <w:rPr>
          <w:rFonts w:ascii="Times New Roman" w:hAnsi="Times New Roman" w:eastAsia="仿宋_GB2312" w:cs="Times New Roman"/>
          <w:sz w:val="32"/>
          <w:szCs w:val="32"/>
        </w:rPr>
        <w:t>统一拍租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、统一规划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</w:t>
      </w:r>
      <w:r>
        <w:rPr>
          <w:rFonts w:ascii="Times New Roman" w:hAnsi="Times New Roman" w:eastAsia="仿宋_GB2312" w:cs="Times New Roman"/>
          <w:sz w:val="32"/>
          <w:szCs w:val="32"/>
        </w:rPr>
        <w:t>绿化，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落实经营户管护主体责任，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仅新沱河、王引河、澥河、萧濉新河</w:t>
      </w:r>
      <w:r>
        <w:rPr>
          <w:rFonts w:ascii="Times New Roman" w:hAnsi="Times New Roman" w:eastAsia="仿宋_GB2312" w:cs="Times New Roman"/>
          <w:sz w:val="32"/>
          <w:szCs w:val="32"/>
        </w:rPr>
        <w:t>共拍租滩地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12000</w:t>
      </w:r>
      <w:r>
        <w:rPr>
          <w:rFonts w:ascii="Times New Roman" w:hAnsi="Times New Roman" w:eastAsia="仿宋_GB2312" w:cs="Times New Roman"/>
          <w:sz w:val="32"/>
          <w:szCs w:val="32"/>
        </w:rPr>
        <w:t>余亩，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每年拍租额达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万元（每年每亩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不仅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对堤滩岸线进行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管理保护</w:t>
      </w:r>
      <w:r>
        <w:rPr>
          <w:rFonts w:ascii="Times New Roman" w:hAnsi="Times New Roman" w:eastAsia="仿宋_GB2312" w:cs="Times New Roman"/>
          <w:sz w:val="32"/>
          <w:szCs w:val="32"/>
        </w:rPr>
        <w:t>，而且壮大村级集体经济，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取得了良好的经济效益、生态效益和社会效益。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同时防止了乱耕乱种现象的发生，杜绝了化肥农药等面源污染，对河道水质改善起到关键作用。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是聚焦工作重点，靶向治理攻坚。</w:t>
      </w:r>
      <w:r>
        <w:rPr>
          <w:rFonts w:ascii="Times New Roman" w:hAnsi="Times New Roman" w:eastAsia="仿宋_GB2312" w:cs="Times New Roman"/>
          <w:sz w:val="32"/>
          <w:szCs w:val="32"/>
        </w:rPr>
        <w:t>3月2日，签发县总河长2号令，在全县8条行洪河道管理范围内开展坟墓迁移专项工作，彻底清除管理范围内的坟墓“乱占”问题。各镇（园区）成立清坟工作领导小组，强化组织领导，压实工作责任，截至3月15日，13个镇（园区）共上报坟墓数6500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座，已迁坟约2300座，剩余未迁坟墓在清明节前全部完成，预计投资1700万元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三、多措并举，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督办整改</w:t>
      </w:r>
      <w:r>
        <w:rPr>
          <w:rFonts w:ascii="Times New Roman" w:hAnsi="Times New Roman" w:eastAsia="黑体" w:cs="Times New Roman"/>
          <w:bCs/>
          <w:sz w:val="32"/>
          <w:szCs w:val="32"/>
        </w:rPr>
        <w:t>持之以恒。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一是以督促改，建立长效机制。</w:t>
      </w:r>
      <w:r>
        <w:rPr>
          <w:rFonts w:ascii="Times New Roman" w:hAnsi="Times New Roman" w:eastAsia="仿宋_GB2312" w:cs="Times New Roman"/>
          <w:sz w:val="32"/>
          <w:szCs w:val="32"/>
        </w:rPr>
        <w:t>坚持以问题为抓手，积极组织生态检察官、河湖警长和相关成员单位赴河湖一线，抽查已整改问题，督导正在整改的问题，重点督查媒体曝光问题和群众举报问题，发现一处、整治一处，切实做到应改尽改、能改速改、立行立改。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二是协作联动，建立“河长+N”机制。</w:t>
      </w:r>
      <w:r>
        <w:rPr>
          <w:rFonts w:ascii="Times New Roman" w:hAnsi="Times New Roman" w:eastAsia="仿宋_GB2312" w:cs="Times New Roman"/>
          <w:sz w:val="32"/>
          <w:szCs w:val="32"/>
        </w:rPr>
        <w:t>建立以公安局、派出所主要负责人为警长的县、镇两级河湖警长体系，充分发挥公安职能优势，推动河湖长制见实见效。今年1季度，县、镇两级河湖警长共参与河长巡河12人次，协调解决涉河湖突出问题3个。同时，建立“河长+检察长”机制，发挥检察机关法律监督职能和县河长办协调督导职能，协同推进各级河长湖长、河长会议成员单位依法全面履职，推进诉讼监督和公益诉讼，加大侵害河湖违法犯罪行为打击力度，全面构建党政领导牵头负责、检察机关全面参与、责任部门协调联动的河湖生态保护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，我县将按照本次会议的安排，以“清河清湖”专项行动为契机，以涉河湖突出问题整改为重点，强化暗访督查、跟踪督办等监管手段，进一步排查河湖、大中沟存在问题，坚决清存量、遏增量，全力打好“清河清湖”专项行动攻坚战，促进河湖治理体系和治理能力现代化。具体做到以下几点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2"/>
          <w:sz w:val="32"/>
          <w:szCs w:val="32"/>
        </w:rPr>
        <w:t>（一）强化宣传带动，突出典型引领。</w:t>
      </w:r>
      <w:r>
        <w:rPr>
          <w:rFonts w:ascii="Times New Roman" w:hAnsi="Times New Roman" w:eastAsia="仿宋_GB2312"/>
          <w:b/>
          <w:kern w:val="2"/>
          <w:sz w:val="32"/>
          <w:szCs w:val="32"/>
        </w:rPr>
        <w:t>一是</w:t>
      </w:r>
      <w:r>
        <w:rPr>
          <w:rFonts w:ascii="Times New Roman" w:hAnsi="Times New Roman" w:eastAsia="仿宋_GB2312"/>
          <w:kern w:val="2"/>
          <w:sz w:val="32"/>
          <w:szCs w:val="32"/>
        </w:rPr>
        <w:t>结合3月22日“世界水日”“中国水周”主题活动，开展集中宣传，全方位宣传报道《水法》《防洪法》《河道管理条例》及各级河湖长巡河、治河、护河动态等，并通过</w:t>
      </w:r>
      <w:r>
        <w:rPr>
          <w:rFonts w:ascii="Times New Roman" w:hAnsi="Times New Roman" w:eastAsia="仿宋_GB2312"/>
          <w:sz w:val="32"/>
          <w:szCs w:val="32"/>
        </w:rPr>
        <w:t>水利“微信公众号”，加强与市民互动，</w:t>
      </w:r>
      <w:r>
        <w:rPr>
          <w:rFonts w:ascii="Times New Roman" w:hAnsi="Times New Roman" w:eastAsia="仿宋_GB2312"/>
          <w:kern w:val="2"/>
          <w:sz w:val="32"/>
          <w:szCs w:val="32"/>
        </w:rPr>
        <w:t>增强市民爱河护河意识。</w:t>
      </w:r>
      <w:r>
        <w:rPr>
          <w:rFonts w:ascii="Times New Roman" w:hAnsi="Times New Roman" w:eastAsia="仿宋_GB2312"/>
          <w:b/>
          <w:kern w:val="2"/>
          <w:sz w:val="32"/>
          <w:szCs w:val="32"/>
        </w:rPr>
        <w:t>二是</w:t>
      </w:r>
      <w:r>
        <w:rPr>
          <w:rFonts w:ascii="Times New Roman" w:hAnsi="Times New Roman" w:eastAsia="仿宋_GB2312"/>
          <w:kern w:val="2"/>
          <w:sz w:val="32"/>
          <w:szCs w:val="32"/>
        </w:rPr>
        <w:t>在全县河道主要节点、涵闸等悬挂宣传标语，设置河湖长制公示牌，并</w:t>
      </w:r>
      <w:r>
        <w:rPr>
          <w:rFonts w:ascii="Times New Roman" w:hAnsi="Times New Roman" w:eastAsia="仿宋_GB2312"/>
          <w:sz w:val="32"/>
          <w:szCs w:val="32"/>
        </w:rPr>
        <w:t>通过</w:t>
      </w:r>
      <w:r>
        <w:rPr>
          <w:rFonts w:ascii="Times New Roman" w:hAnsi="Times New Roman" w:eastAsia="仿宋_GB2312"/>
          <w:kern w:val="2"/>
          <w:sz w:val="32"/>
          <w:szCs w:val="32"/>
        </w:rPr>
        <w:t>电子屏等方式，滚动播放河湖长制</w:t>
      </w:r>
      <w:r>
        <w:rPr>
          <w:rFonts w:ascii="Times New Roman" w:hAnsi="Times New Roman" w:eastAsia="仿宋_GB2312"/>
          <w:sz w:val="32"/>
          <w:szCs w:val="32"/>
        </w:rPr>
        <w:t>反面典型案例，形成对破坏河湖打击的高压态势，营造全社会关爱河湖、保护河湖的浓厚氛围。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2"/>
          <w:sz w:val="32"/>
          <w:szCs w:val="32"/>
        </w:rPr>
        <w:t>（二）坚持问题导向，践行“两山”理念。</w:t>
      </w:r>
      <w:r>
        <w:rPr>
          <w:rFonts w:hint="eastAsia" w:ascii="仿宋_GB2312" w:hAnsi="Times New Roman" w:eastAsia="仿宋_GB2312"/>
          <w:b/>
          <w:bCs/>
          <w:kern w:val="2"/>
          <w:sz w:val="32"/>
          <w:szCs w:val="32"/>
        </w:rPr>
        <w:t>一是深入推进“清四乱”常态化规范化。</w:t>
      </w:r>
      <w:r>
        <w:rPr>
          <w:rFonts w:ascii="Times New Roman" w:hAnsi="Times New Roman" w:eastAsia="仿宋_GB2312"/>
          <w:kern w:val="2"/>
          <w:sz w:val="32"/>
          <w:szCs w:val="32"/>
        </w:rPr>
        <w:t>坚持以习近平生态文明思想为指导，牢固树立“两山”理念，聚焦全县河湖长制工作的主要矛盾，抓住核心环节、紧盯突出短板、谋细重点任务，压紧压实属地责任，充分发挥县级河长会议成员单位职能，持续深入推进河湖“清四乱”常态化规范化，打好“清四乱”歼灭战。</w:t>
      </w:r>
      <w:r>
        <w:rPr>
          <w:rFonts w:ascii="仿宋_GB2312" w:hAnsi="Times New Roman" w:eastAsia="仿宋_GB2312"/>
          <w:b/>
          <w:bCs/>
          <w:kern w:val="2"/>
          <w:sz w:val="32"/>
          <w:szCs w:val="32"/>
        </w:rPr>
        <w:t>二是纵深推进“清坟”专项行动取得实效。</w:t>
      </w:r>
      <w:r>
        <w:rPr>
          <w:rFonts w:ascii="Times New Roman" w:hAnsi="Times New Roman" w:eastAsia="仿宋_GB2312"/>
          <w:kern w:val="2"/>
          <w:sz w:val="32"/>
          <w:szCs w:val="32"/>
        </w:rPr>
        <w:t>以各镇（园区）排查上报的现状坟墓为抓手，建立以分管副县长为组长的清坟督查工作领导小组，对迁坟工作实行常态化督查，对重点镇（园区）进行进驻式督查，紧盯问题，明确责任，务求实效。作为县级总河长，我将坚决扛起管护好河湖水质和岸线空间的重大政治责任，加大对9条行洪河道和4个湖泊的督导频次，带动各级河湖长积极巡河履职，确保全县</w:t>
      </w:r>
      <w:r>
        <w:rPr>
          <w:rFonts w:ascii="Times New Roman" w:hAnsi="Times New Roman" w:eastAsia="仿宋_GB2312"/>
          <w:sz w:val="32"/>
          <w:szCs w:val="32"/>
        </w:rPr>
        <w:t>河湖长</w:t>
      </w:r>
      <w:r>
        <w:rPr>
          <w:rFonts w:ascii="Times New Roman" w:hAnsi="Times New Roman" w:eastAsia="仿宋_GB2312"/>
          <w:kern w:val="2"/>
          <w:sz w:val="32"/>
          <w:szCs w:val="32"/>
        </w:rPr>
        <w:t>制工作取得更大成效。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楷体_GB2312"/>
          <w:b/>
          <w:bCs/>
          <w:kern w:val="2"/>
          <w:sz w:val="32"/>
          <w:szCs w:val="32"/>
        </w:rPr>
        <w:t>（三）聚焦示范创建，持续推深做实。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紧盯目标任务，建设示范河湖。</w:t>
      </w:r>
      <w:r>
        <w:rPr>
          <w:rFonts w:ascii="Times New Roman" w:hAnsi="Times New Roman" w:eastAsia="仿宋_GB2312"/>
          <w:sz w:val="32"/>
          <w:szCs w:val="32"/>
        </w:rPr>
        <w:t>全面贯彻落实省、市工作部署，计划投资180万元，以创建省级幸福河湖-萧濉新河为契机，全力创建国家级示范河湖-乾隆湖，通过实施系统治理和综合治理，力争10月底将乾隆湖、萧濉新河建设成为“河畅、水清、岸绿、景美、人和”的幸福示范河湖，实现“防洪保安全、优质水资源、健康水生态、宜居水环境、先进水文化”的目标，为全县河湖管理及河湖长制工作提供样板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加大治理投入，深度整合资源。</w:t>
      </w:r>
      <w:r>
        <w:rPr>
          <w:rFonts w:ascii="仿宋_GB2312" w:hAnsi="Times New Roman" w:eastAsia="仿宋_GB2312"/>
          <w:b w:val="0"/>
          <w:bCs w:val="0"/>
          <w:kern w:val="2"/>
          <w:sz w:val="32"/>
          <w:szCs w:val="32"/>
        </w:rPr>
        <w:t>一是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加大河湖沿岸规划设计，整合水生态保护与修复、水环境治理、城市建设、乡村振兴等规划，建立长效、稳定、互动共享的规划机制。同时，积极整合相关项目资金，统筹调配使用，避免资金的重复投入。</w:t>
      </w:r>
      <w:r>
        <w:rPr>
          <w:rFonts w:ascii="仿宋_GB2312" w:hAnsi="Times New Roman" w:eastAsia="仿宋_GB2312"/>
          <w:b w:val="0"/>
          <w:bCs w:val="0"/>
          <w:kern w:val="2"/>
          <w:sz w:val="32"/>
          <w:szCs w:val="32"/>
        </w:rPr>
        <w:t>二是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加大工作创新力度，积极探索和引导社会资金参与河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eastAsia="zh-CN"/>
        </w:rPr>
        <w:t>湖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治理，形成河</w:t>
      </w:r>
      <w:r>
        <w:rPr>
          <w:rFonts w:hint="eastAsia" w:ascii="Times New Roman" w:hAnsi="Times New Roman" w:eastAsia="仿宋_GB2312"/>
          <w:b w:val="0"/>
          <w:bCs w:val="0"/>
          <w:kern w:val="2"/>
          <w:sz w:val="32"/>
          <w:szCs w:val="32"/>
          <w:lang w:eastAsia="zh-CN"/>
        </w:rPr>
        <w:t>湖</w:t>
      </w:r>
      <w:r>
        <w:rPr>
          <w:rFonts w:ascii="Times New Roman" w:hAnsi="Times New Roman" w:eastAsia="仿宋_GB2312"/>
          <w:b w:val="0"/>
          <w:bCs w:val="0"/>
          <w:kern w:val="2"/>
          <w:sz w:val="32"/>
          <w:szCs w:val="32"/>
        </w:rPr>
        <w:t>治理工作的长效保障机制。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总之，我县将在市委、市政府的坚强领导下，按照市河长办的安排部署，扎实推进“清河清湖”专项行动，全面压实各级河湖长责任，确保全县河湖长制工作再上新台阶，为全面推进乡村振兴，建设新阶段现代化美好淮北做出新的更大贡献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 Song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906478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64C5"/>
    <w:rsid w:val="00020C87"/>
    <w:rsid w:val="00022A84"/>
    <w:rsid w:val="000236E8"/>
    <w:rsid w:val="00026886"/>
    <w:rsid w:val="0006410D"/>
    <w:rsid w:val="000665A4"/>
    <w:rsid w:val="00075C7B"/>
    <w:rsid w:val="000C2E56"/>
    <w:rsid w:val="000F6AB5"/>
    <w:rsid w:val="00123B13"/>
    <w:rsid w:val="001350B0"/>
    <w:rsid w:val="0015217F"/>
    <w:rsid w:val="0017433E"/>
    <w:rsid w:val="001E4E9C"/>
    <w:rsid w:val="002550CD"/>
    <w:rsid w:val="00275538"/>
    <w:rsid w:val="00296EE0"/>
    <w:rsid w:val="002F2024"/>
    <w:rsid w:val="00385EFB"/>
    <w:rsid w:val="003B557B"/>
    <w:rsid w:val="003D5839"/>
    <w:rsid w:val="00422A35"/>
    <w:rsid w:val="00446128"/>
    <w:rsid w:val="004660C2"/>
    <w:rsid w:val="00497556"/>
    <w:rsid w:val="00581648"/>
    <w:rsid w:val="005E31D8"/>
    <w:rsid w:val="005E4286"/>
    <w:rsid w:val="00602DCC"/>
    <w:rsid w:val="00605585"/>
    <w:rsid w:val="00642564"/>
    <w:rsid w:val="006D314F"/>
    <w:rsid w:val="006F5451"/>
    <w:rsid w:val="00773DB5"/>
    <w:rsid w:val="008008B8"/>
    <w:rsid w:val="00820070"/>
    <w:rsid w:val="0085318B"/>
    <w:rsid w:val="008804C6"/>
    <w:rsid w:val="008A7548"/>
    <w:rsid w:val="008B5F57"/>
    <w:rsid w:val="008F3C9C"/>
    <w:rsid w:val="008F4F5E"/>
    <w:rsid w:val="0092755F"/>
    <w:rsid w:val="00982DD6"/>
    <w:rsid w:val="009C1CD9"/>
    <w:rsid w:val="009E61E6"/>
    <w:rsid w:val="00A16A6A"/>
    <w:rsid w:val="00A63A66"/>
    <w:rsid w:val="00AB02C1"/>
    <w:rsid w:val="00B07B94"/>
    <w:rsid w:val="00B411EF"/>
    <w:rsid w:val="00B42BB3"/>
    <w:rsid w:val="00B447C4"/>
    <w:rsid w:val="00B50DC6"/>
    <w:rsid w:val="00BB07E8"/>
    <w:rsid w:val="00BF33B4"/>
    <w:rsid w:val="00BF39CE"/>
    <w:rsid w:val="00C13E97"/>
    <w:rsid w:val="00C3373E"/>
    <w:rsid w:val="00C3669B"/>
    <w:rsid w:val="00C36E79"/>
    <w:rsid w:val="00C965CA"/>
    <w:rsid w:val="00CF102B"/>
    <w:rsid w:val="00CF2405"/>
    <w:rsid w:val="00D02D73"/>
    <w:rsid w:val="00D13035"/>
    <w:rsid w:val="00D728C3"/>
    <w:rsid w:val="00DB478D"/>
    <w:rsid w:val="00DC240E"/>
    <w:rsid w:val="00DC2F7F"/>
    <w:rsid w:val="00E055BD"/>
    <w:rsid w:val="00E2662A"/>
    <w:rsid w:val="00E373A5"/>
    <w:rsid w:val="00EA5474"/>
    <w:rsid w:val="00EC68BB"/>
    <w:rsid w:val="00ED23F6"/>
    <w:rsid w:val="00F87AF1"/>
    <w:rsid w:val="00FA086B"/>
    <w:rsid w:val="00FC5614"/>
    <w:rsid w:val="03FF6A66"/>
    <w:rsid w:val="068C06B2"/>
    <w:rsid w:val="06E52DF2"/>
    <w:rsid w:val="06F0708C"/>
    <w:rsid w:val="094D31F1"/>
    <w:rsid w:val="0C4345A5"/>
    <w:rsid w:val="0D444584"/>
    <w:rsid w:val="0E5F5AD1"/>
    <w:rsid w:val="0EB47780"/>
    <w:rsid w:val="15F25B33"/>
    <w:rsid w:val="19465647"/>
    <w:rsid w:val="1BC7063F"/>
    <w:rsid w:val="1E657E1B"/>
    <w:rsid w:val="1F4C6D18"/>
    <w:rsid w:val="23794385"/>
    <w:rsid w:val="24837BA9"/>
    <w:rsid w:val="2ACF2518"/>
    <w:rsid w:val="2C635A0D"/>
    <w:rsid w:val="2C691B23"/>
    <w:rsid w:val="2D57015C"/>
    <w:rsid w:val="2D694177"/>
    <w:rsid w:val="2F535C1D"/>
    <w:rsid w:val="31F85D25"/>
    <w:rsid w:val="351538C4"/>
    <w:rsid w:val="35823A12"/>
    <w:rsid w:val="359A766F"/>
    <w:rsid w:val="370B498B"/>
    <w:rsid w:val="37F558EF"/>
    <w:rsid w:val="38A443A6"/>
    <w:rsid w:val="3988434C"/>
    <w:rsid w:val="3AB86DF4"/>
    <w:rsid w:val="3AF35CFC"/>
    <w:rsid w:val="3F854424"/>
    <w:rsid w:val="3FFD64C5"/>
    <w:rsid w:val="4263061F"/>
    <w:rsid w:val="42E92C95"/>
    <w:rsid w:val="445B7F5A"/>
    <w:rsid w:val="453C1F8B"/>
    <w:rsid w:val="45A6663A"/>
    <w:rsid w:val="46A70F44"/>
    <w:rsid w:val="4CCB3D6B"/>
    <w:rsid w:val="4EF35BBF"/>
    <w:rsid w:val="4F7F4FBA"/>
    <w:rsid w:val="54F357E8"/>
    <w:rsid w:val="552122FF"/>
    <w:rsid w:val="56D30152"/>
    <w:rsid w:val="585B4D1D"/>
    <w:rsid w:val="5A5B6B8C"/>
    <w:rsid w:val="5B16252A"/>
    <w:rsid w:val="5B3737B4"/>
    <w:rsid w:val="5BEA3C24"/>
    <w:rsid w:val="5C426328"/>
    <w:rsid w:val="5FBD18C8"/>
    <w:rsid w:val="62AF125C"/>
    <w:rsid w:val="63874B49"/>
    <w:rsid w:val="66681AA7"/>
    <w:rsid w:val="69C3092B"/>
    <w:rsid w:val="6C4D23AA"/>
    <w:rsid w:val="6DCE69F7"/>
    <w:rsid w:val="6DF573F9"/>
    <w:rsid w:val="6E5C3CEE"/>
    <w:rsid w:val="6FCA032F"/>
    <w:rsid w:val="6FD6158F"/>
    <w:rsid w:val="709F7CB4"/>
    <w:rsid w:val="721A3467"/>
    <w:rsid w:val="72C122A4"/>
    <w:rsid w:val="73C7637D"/>
    <w:rsid w:val="75393073"/>
    <w:rsid w:val="755E52E7"/>
    <w:rsid w:val="78B40733"/>
    <w:rsid w:val="7C4656A2"/>
    <w:rsid w:val="7C884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ang Song" w:hAnsi="Times New Roman" w:eastAsia="Fang Song" w:cs="Fang Song"/>
      <w:color w:val="000000"/>
      <w:sz w:val="24"/>
      <w:szCs w:val="24"/>
      <w:lang w:val="en-US" w:eastAsia="zh-CN" w:bidi="ar-SA"/>
    </w:rPr>
  </w:style>
  <w:style w:type="character" w:customStyle="1" w:styleId="11">
    <w:name w:val="layui-laypage-curr"/>
    <w:basedOn w:val="7"/>
    <w:qFormat/>
    <w:uiPriority w:val="0"/>
  </w:style>
  <w:style w:type="character" w:customStyle="1" w:styleId="12">
    <w:name w:val="first-child"/>
    <w:basedOn w:val="7"/>
    <w:qFormat/>
    <w:uiPriority w:val="0"/>
  </w:style>
  <w:style w:type="character" w:customStyle="1" w:styleId="13">
    <w:name w:val="layui-this4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1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1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687C3B-2E79-436D-8199-30D64B76E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4</Pages>
  <Words>341</Words>
  <Characters>1946</Characters>
  <Lines>16</Lines>
  <Paragraphs>4</Paragraphs>
  <TotalTime>1</TotalTime>
  <ScaleCrop>false</ScaleCrop>
  <LinksUpToDate>false</LinksUpToDate>
  <CharactersWithSpaces>2283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2021-03-06T06:42:00Z</dcterms:created>
  <dc:creator>Administrator</dc:creator>
  <cp:lastModifiedBy>马祥文</cp:lastModifiedBy>
  <cp:lastPrinted>2021-03-17T06:36:00Z</cp:lastPrinted>
  <dcterms:modified xsi:type="dcterms:W3CDTF">2021-05-12T06:52:19Z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D1DAB0326DB442A98C52C44DE6D9A6DB</vt:lpwstr>
  </property>
</Properties>
</file>