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方正小标宋简体" w:hAnsi="方正小标宋简体" w:eastAsia="方正小标宋简体" w:cs="方正小标宋简体"/>
          <w:b w:val="0"/>
          <w:bCs w:val="0"/>
          <w:sz w:val="44"/>
          <w:szCs w:val="44"/>
        </w:rPr>
      </w:pPr>
      <w:bookmarkStart w:id="0" w:name="_Toc28359022"/>
      <w:bookmarkStart w:id="1" w:name="_Toc35393809"/>
      <w:bookmarkStart w:id="14" w:name="_GoBack"/>
      <w:bookmarkEnd w:id="14"/>
      <w:r>
        <w:rPr>
          <w:rFonts w:hint="eastAsia" w:ascii="方正小标宋简体" w:hAnsi="方正小标宋简体" w:eastAsia="方正小标宋简体" w:cs="方正小标宋简体"/>
          <w:b w:val="0"/>
          <w:bCs w:val="0"/>
          <w:sz w:val="44"/>
          <w:szCs w:val="44"/>
        </w:rPr>
        <w:t>濉溪县公安局智能交通系统运维备件采购项目中标结果公告</w:t>
      </w:r>
      <w:bookmarkEnd w:id="0"/>
      <w:bookmarkEnd w:id="1"/>
    </w:p>
    <w:p>
      <w:pPr>
        <w:pStyle w:val="4"/>
        <w:widowControl w:val="0"/>
        <w:wordWrap/>
        <w:adjustRightInd/>
        <w:snapToGrid w:val="0"/>
        <w:spacing w:line="560" w:lineRule="exact"/>
        <w:ind w:left="0" w:leftChars="0" w:right="0" w:firstLine="0" w:firstLineChars="0"/>
        <w:jc w:val="left"/>
        <w:textAlignment w:val="auto"/>
        <w:outlineLvl w:val="9"/>
        <w:rPr>
          <w:rFonts w:hint="eastAsia" w:ascii="仿宋" w:hAnsi="仿宋" w:eastAsia="仿宋" w:cs="仿宋"/>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仿宋" w:hAnsi="仿宋" w:eastAsia="仿宋"/>
          <w:sz w:val="28"/>
          <w:szCs w:val="28"/>
          <w:u w:val="none" w:color="auto"/>
          <w:lang w:eastAsia="zh-CN"/>
        </w:rPr>
        <w:t>SXCG-H24002</w:t>
      </w:r>
    </w:p>
    <w:p>
      <w:pPr>
        <w:pStyle w:val="4"/>
        <w:widowControl w:val="0"/>
        <w:wordWrap/>
        <w:adjustRightInd/>
        <w:snapToGrid w:val="0"/>
        <w:spacing w:line="560" w:lineRule="exact"/>
        <w:ind w:left="0" w:leftChars="0" w:right="0" w:firstLine="0" w:firstLineChars="0"/>
        <w:jc w:val="left"/>
        <w:textAlignment w:val="auto"/>
        <w:outlineLvl w:val="9"/>
        <w:rPr>
          <w:rFonts w:hint="eastAsia" w:ascii="仿宋" w:hAnsi="仿宋" w:eastAsia="仿宋" w:cs="仿宋"/>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u w:val="none" w:color="auto"/>
          <w:lang w:eastAsia="zh-CN"/>
        </w:rPr>
        <w:t>濉溪县公安局智能交通系统运维备件采购项目</w:t>
      </w:r>
    </w:p>
    <w:p>
      <w:pPr>
        <w:pStyle w:val="4"/>
        <w:widowControl w:val="0"/>
        <w:wordWrap/>
        <w:adjustRightInd/>
        <w:snapToGrid w:val="0"/>
        <w:spacing w:line="560" w:lineRule="exact"/>
        <w:ind w:left="0" w:leftChars="0" w:right="0" w:firstLine="0" w:firstLineChars="0"/>
        <w:jc w:val="left"/>
        <w:textAlignment w:val="auto"/>
        <w:outlineLvl w:val="9"/>
        <w:rPr>
          <w:rFonts w:ascii="黑体" w:hAnsi="黑体" w:eastAsia="黑体"/>
          <w:sz w:val="28"/>
          <w:szCs w:val="28"/>
        </w:rPr>
      </w:pPr>
      <w:r>
        <w:rPr>
          <w:rFonts w:hint="eastAsia" w:ascii="黑体" w:hAnsi="黑体" w:eastAsia="黑体"/>
          <w:sz w:val="28"/>
          <w:szCs w:val="28"/>
        </w:rPr>
        <w:t>三、中标信息</w:t>
      </w:r>
    </w:p>
    <w:p>
      <w:pPr>
        <w:pStyle w:val="4"/>
        <w:widowControl w:val="0"/>
        <w:wordWrap/>
        <w:adjustRightInd/>
        <w:snapToGrid w:val="0"/>
        <w:spacing w:line="560" w:lineRule="exact"/>
        <w:ind w:left="0" w:leftChars="0" w:right="0" w:firstLine="0" w:firstLineChars="0"/>
        <w:jc w:val="left"/>
        <w:textAlignment w:val="auto"/>
        <w:outlineLvl w:val="9"/>
        <w:rPr>
          <w:rFonts w:ascii="仿宋" w:hAnsi="仿宋" w:eastAsia="仿宋"/>
          <w:sz w:val="28"/>
          <w:szCs w:val="28"/>
        </w:rPr>
      </w:pPr>
      <w:r>
        <w:rPr>
          <w:rFonts w:hint="eastAsia" w:ascii="仿宋" w:hAnsi="仿宋" w:eastAsia="仿宋"/>
          <w:sz w:val="28"/>
          <w:szCs w:val="28"/>
        </w:rPr>
        <w:t>供应商名称：合肥超玄科技有限公司</w:t>
      </w:r>
    </w:p>
    <w:p>
      <w:pPr>
        <w:pStyle w:val="4"/>
        <w:widowControl w:val="0"/>
        <w:wordWrap/>
        <w:adjustRightInd/>
        <w:snapToGrid w:val="0"/>
        <w:spacing w:line="560" w:lineRule="exact"/>
        <w:ind w:left="0" w:leftChars="0" w:right="0" w:firstLine="0" w:firstLineChars="0"/>
        <w:jc w:val="left"/>
        <w:textAlignment w:val="auto"/>
        <w:outlineLvl w:val="9"/>
        <w:rPr>
          <w:rFonts w:ascii="仿宋" w:hAnsi="仿宋" w:eastAsia="仿宋"/>
          <w:sz w:val="28"/>
          <w:szCs w:val="28"/>
        </w:rPr>
      </w:pPr>
      <w:r>
        <w:rPr>
          <w:rFonts w:hint="eastAsia" w:ascii="仿宋" w:hAnsi="仿宋" w:eastAsia="仿宋"/>
          <w:sz w:val="28"/>
          <w:szCs w:val="28"/>
        </w:rPr>
        <w:t>供应商地址：合肥市蜀山区金寨路 155号黄金广场5幢321室</w:t>
      </w:r>
    </w:p>
    <w:p>
      <w:pPr>
        <w:pStyle w:val="4"/>
        <w:widowControl w:val="0"/>
        <w:wordWrap/>
        <w:adjustRightInd/>
        <w:snapToGrid w:val="0"/>
        <w:spacing w:line="560" w:lineRule="exact"/>
        <w:ind w:left="0" w:leftChars="0" w:right="0" w:firstLine="0" w:firstLineChars="0"/>
        <w:jc w:val="left"/>
        <w:textAlignment w:val="auto"/>
        <w:outlineLvl w:val="9"/>
        <w:rPr>
          <w:rFonts w:hint="default" w:ascii="仿宋" w:hAnsi="仿宋" w:eastAsia="仿宋"/>
          <w:sz w:val="28"/>
          <w:szCs w:val="28"/>
          <w:u w:val="single"/>
          <w:lang w:val="en-US" w:eastAsia="zh-CN"/>
        </w:rPr>
      </w:pPr>
      <w:r>
        <w:rPr>
          <w:rFonts w:hint="eastAsia" w:ascii="仿宋" w:hAnsi="仿宋" w:eastAsia="仿宋"/>
          <w:sz w:val="28"/>
          <w:szCs w:val="28"/>
        </w:rPr>
        <w:t>中标金额：</w:t>
      </w:r>
      <w:r>
        <w:rPr>
          <w:rFonts w:hint="eastAsia" w:ascii="仿宋" w:hAnsi="仿宋" w:eastAsia="仿宋"/>
          <w:sz w:val="28"/>
          <w:szCs w:val="28"/>
          <w:u w:val="single"/>
          <w:lang w:val="en-US" w:eastAsia="zh-CN"/>
        </w:rPr>
        <w:t>928750元</w:t>
      </w:r>
    </w:p>
    <w:p>
      <w:pPr>
        <w:pStyle w:val="4"/>
        <w:widowControl w:val="0"/>
        <w:wordWrap/>
        <w:adjustRightInd/>
        <w:snapToGrid w:val="0"/>
        <w:spacing w:line="560" w:lineRule="exact"/>
        <w:ind w:left="0" w:leftChars="0" w:right="0" w:firstLine="0" w:firstLineChars="0"/>
        <w:jc w:val="left"/>
        <w:textAlignment w:val="auto"/>
        <w:outlineLvl w:val="9"/>
        <w:rPr>
          <w:rFonts w:hint="default" w:ascii="仿宋" w:hAnsi="仿宋" w:eastAsia="仿宋"/>
          <w:sz w:val="28"/>
          <w:szCs w:val="28"/>
          <w:lang w:val="en-US" w:eastAsia="zh-CN"/>
        </w:rPr>
      </w:pPr>
      <w:r>
        <w:rPr>
          <w:rFonts w:hint="eastAsia" w:ascii="仿宋" w:hAnsi="仿宋" w:eastAsia="仿宋"/>
          <w:sz w:val="28"/>
          <w:szCs w:val="28"/>
          <w:lang w:eastAsia="zh-CN"/>
        </w:rPr>
        <w:t>评审总得分：</w:t>
      </w:r>
      <w:r>
        <w:rPr>
          <w:rFonts w:hint="eastAsia" w:ascii="仿宋" w:hAnsi="仿宋" w:eastAsia="仿宋"/>
          <w:sz w:val="28"/>
          <w:szCs w:val="28"/>
          <w:lang w:val="en-US" w:eastAsia="zh-CN"/>
        </w:rPr>
        <w:t>95.14分</w:t>
      </w:r>
    </w:p>
    <w:p>
      <w:pPr>
        <w:pStyle w:val="4"/>
        <w:widowControl w:val="0"/>
        <w:wordWrap/>
        <w:adjustRightInd/>
        <w:snapToGrid w:val="0"/>
        <w:spacing w:line="560" w:lineRule="exact"/>
        <w:ind w:left="0" w:leftChars="0" w:right="0" w:firstLine="0" w:firstLineChars="0"/>
        <w:jc w:val="left"/>
        <w:textAlignment w:val="auto"/>
        <w:outlineLvl w:val="9"/>
        <w:rPr>
          <w:rFonts w:ascii="黑体" w:hAnsi="黑体" w:eastAsia="黑体"/>
          <w:sz w:val="28"/>
          <w:szCs w:val="28"/>
        </w:rPr>
      </w:pPr>
      <w:r>
        <w:rPr>
          <w:rFonts w:hint="eastAsia" w:ascii="黑体" w:hAnsi="黑体" w:eastAsia="黑体"/>
          <w:sz w:val="28"/>
          <w:szCs w:val="28"/>
        </w:rPr>
        <w:t>四、主要标的信息</w:t>
      </w:r>
    </w:p>
    <w:tbl>
      <w:tblPr>
        <w:tblStyle w:val="8"/>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2181"/>
        <w:gridCol w:w="1384"/>
        <w:gridCol w:w="2677"/>
        <w:gridCol w:w="796"/>
        <w:gridCol w:w="1099"/>
        <w:gridCol w:w="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77" w:type="dxa"/>
            <w:noWrap w:val="0"/>
            <w:vAlign w:val="center"/>
          </w:tcPr>
          <w:p>
            <w:pPr>
              <w:widowControl/>
              <w:spacing w:line="240" w:lineRule="auto"/>
              <w:ind w:left="0"/>
              <w:jc w:val="center"/>
              <w:rPr>
                <w:rFonts w:ascii="宋体" w:hAnsi="宋体" w:cs="Times New Roman"/>
                <w:sz w:val="24"/>
                <w:szCs w:val="20"/>
              </w:rPr>
            </w:pPr>
            <w:r>
              <w:rPr>
                <w:rFonts w:hint="eastAsia" w:ascii="宋体" w:hAnsi="宋体" w:cs="Times New Roman"/>
                <w:sz w:val="24"/>
                <w:szCs w:val="20"/>
              </w:rPr>
              <w:t>序号</w:t>
            </w:r>
          </w:p>
        </w:tc>
        <w:tc>
          <w:tcPr>
            <w:tcW w:w="2181" w:type="dxa"/>
            <w:noWrap w:val="0"/>
            <w:vAlign w:val="center"/>
          </w:tcPr>
          <w:p>
            <w:pPr>
              <w:widowControl/>
              <w:spacing w:line="240" w:lineRule="auto"/>
              <w:ind w:left="0"/>
              <w:jc w:val="center"/>
              <w:rPr>
                <w:rFonts w:ascii="宋体" w:hAnsi="宋体" w:cs="Times New Roman"/>
                <w:sz w:val="24"/>
                <w:szCs w:val="20"/>
              </w:rPr>
            </w:pPr>
            <w:r>
              <w:rPr>
                <w:rFonts w:hint="eastAsia" w:ascii="宋体" w:hAnsi="宋体" w:cs="Times New Roman"/>
                <w:sz w:val="24"/>
                <w:szCs w:val="20"/>
              </w:rPr>
              <w:t>名称</w:t>
            </w:r>
          </w:p>
        </w:tc>
        <w:tc>
          <w:tcPr>
            <w:tcW w:w="1384" w:type="dxa"/>
            <w:noWrap w:val="0"/>
            <w:vAlign w:val="center"/>
          </w:tcPr>
          <w:p>
            <w:pPr>
              <w:widowControl/>
              <w:spacing w:line="240" w:lineRule="auto"/>
              <w:ind w:left="0"/>
              <w:jc w:val="center"/>
              <w:rPr>
                <w:rFonts w:ascii="宋体" w:hAnsi="宋体" w:cs="Times New Roman"/>
                <w:sz w:val="24"/>
                <w:szCs w:val="20"/>
              </w:rPr>
            </w:pPr>
            <w:r>
              <w:rPr>
                <w:rFonts w:hint="eastAsia" w:ascii="宋体" w:hAnsi="宋体" w:cs="Times New Roman"/>
                <w:sz w:val="24"/>
                <w:szCs w:val="20"/>
              </w:rPr>
              <w:t>品牌（如有）</w:t>
            </w:r>
          </w:p>
        </w:tc>
        <w:tc>
          <w:tcPr>
            <w:tcW w:w="2677" w:type="dxa"/>
            <w:noWrap w:val="0"/>
            <w:vAlign w:val="center"/>
          </w:tcPr>
          <w:p>
            <w:pPr>
              <w:widowControl/>
              <w:spacing w:line="240" w:lineRule="auto"/>
              <w:ind w:left="0"/>
              <w:jc w:val="center"/>
              <w:rPr>
                <w:rFonts w:ascii="宋体" w:hAnsi="宋体" w:cs="Times New Roman"/>
                <w:sz w:val="24"/>
                <w:szCs w:val="20"/>
              </w:rPr>
            </w:pPr>
            <w:r>
              <w:rPr>
                <w:rFonts w:hint="eastAsia" w:ascii="宋体" w:hAnsi="宋体" w:cs="Times New Roman"/>
                <w:sz w:val="24"/>
                <w:szCs w:val="20"/>
              </w:rPr>
              <w:t>规格型号</w:t>
            </w:r>
          </w:p>
        </w:tc>
        <w:tc>
          <w:tcPr>
            <w:tcW w:w="796" w:type="dxa"/>
            <w:noWrap w:val="0"/>
            <w:vAlign w:val="center"/>
          </w:tcPr>
          <w:p>
            <w:pPr>
              <w:widowControl/>
              <w:spacing w:line="240" w:lineRule="auto"/>
              <w:ind w:left="0"/>
              <w:jc w:val="center"/>
              <w:rPr>
                <w:rFonts w:ascii="宋体" w:hAnsi="宋体" w:cs="Times New Roman"/>
                <w:sz w:val="24"/>
                <w:szCs w:val="20"/>
              </w:rPr>
            </w:pPr>
            <w:r>
              <w:rPr>
                <w:rFonts w:hint="eastAsia" w:ascii="宋体" w:hAnsi="宋体" w:cs="Times New Roman"/>
                <w:sz w:val="24"/>
                <w:szCs w:val="20"/>
              </w:rPr>
              <w:t>数量</w:t>
            </w:r>
          </w:p>
        </w:tc>
        <w:tc>
          <w:tcPr>
            <w:tcW w:w="1099" w:type="dxa"/>
            <w:noWrap w:val="0"/>
            <w:vAlign w:val="center"/>
          </w:tcPr>
          <w:p>
            <w:pPr>
              <w:widowControl/>
              <w:spacing w:line="240" w:lineRule="auto"/>
              <w:ind w:left="0"/>
              <w:jc w:val="center"/>
              <w:rPr>
                <w:rFonts w:ascii="宋体" w:hAnsi="宋体" w:cs="Times New Roman"/>
                <w:sz w:val="24"/>
                <w:szCs w:val="20"/>
              </w:rPr>
            </w:pPr>
            <w:r>
              <w:rPr>
                <w:rFonts w:hint="eastAsia" w:ascii="宋体" w:hAnsi="宋体" w:cs="Times New Roman"/>
                <w:sz w:val="24"/>
                <w:szCs w:val="20"/>
              </w:rPr>
              <w:t>单价</w:t>
            </w:r>
          </w:p>
        </w:tc>
        <w:tc>
          <w:tcPr>
            <w:tcW w:w="648" w:type="dxa"/>
            <w:noWrap w:val="0"/>
            <w:vAlign w:val="center"/>
          </w:tcPr>
          <w:p>
            <w:pPr>
              <w:widowControl/>
              <w:spacing w:line="240" w:lineRule="auto"/>
              <w:ind w:left="0"/>
              <w:jc w:val="center"/>
              <w:rPr>
                <w:rFonts w:ascii="宋体" w:hAnsi="宋体" w:cs="Times New Roman"/>
                <w:sz w:val="24"/>
                <w:szCs w:val="20"/>
              </w:rPr>
            </w:pPr>
            <w:r>
              <w:rPr>
                <w:rFonts w:hint="eastAsia" w:ascii="宋体" w:hAnsi="宋体" w:cs="Times New Roman"/>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noWrap w:val="0"/>
            <w:vAlign w:val="center"/>
          </w:tcPr>
          <w:p>
            <w:pPr>
              <w:spacing w:line="360" w:lineRule="auto"/>
              <w:ind w:left="0"/>
              <w:jc w:val="center"/>
              <w:rPr>
                <w:rFonts w:ascii="宋体" w:hAnsi="宋体" w:cs="Times New Roman"/>
                <w:sz w:val="24"/>
                <w:szCs w:val="24"/>
              </w:rPr>
            </w:pPr>
            <w:r>
              <w:rPr>
                <w:rFonts w:hint="eastAsia" w:ascii="宋体" w:hAnsi="宋体" w:cs="Times New Roman"/>
                <w:sz w:val="24"/>
                <w:szCs w:val="24"/>
              </w:rPr>
              <w:t>1</w:t>
            </w:r>
          </w:p>
        </w:tc>
        <w:tc>
          <w:tcPr>
            <w:tcW w:w="2181" w:type="dxa"/>
            <w:noWrap w:val="0"/>
            <w:vAlign w:val="center"/>
          </w:tcPr>
          <w:p>
            <w:pPr>
              <w:widowControl/>
              <w:spacing w:line="240" w:lineRule="auto"/>
              <w:ind w:left="0"/>
              <w:jc w:val="left"/>
              <w:rPr>
                <w:rFonts w:ascii="宋体" w:hAnsi="宋体" w:cs="宋体"/>
                <w:kern w:val="0"/>
                <w:sz w:val="24"/>
                <w:szCs w:val="24"/>
              </w:rPr>
            </w:pPr>
            <w:r>
              <w:rPr>
                <w:rFonts w:hint="eastAsia" w:ascii="宋体" w:hAnsi="宋体" w:cs="Arial"/>
                <w:sz w:val="24"/>
                <w:szCs w:val="24"/>
              </w:rPr>
              <w:t>环保电警摄像机补光灯</w:t>
            </w:r>
          </w:p>
        </w:tc>
        <w:tc>
          <w:tcPr>
            <w:tcW w:w="1384"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海康威视</w:t>
            </w:r>
          </w:p>
        </w:tc>
        <w:tc>
          <w:tcPr>
            <w:tcW w:w="2677"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CXBG-1-1-PS-A-3B</w:t>
            </w:r>
          </w:p>
        </w:tc>
        <w:tc>
          <w:tcPr>
            <w:tcW w:w="796" w:type="dxa"/>
            <w:noWrap w:val="0"/>
            <w:vAlign w:val="center"/>
          </w:tcPr>
          <w:p>
            <w:pPr>
              <w:widowControl/>
              <w:spacing w:line="240" w:lineRule="auto"/>
              <w:ind w:left="0"/>
              <w:jc w:val="center"/>
              <w:rPr>
                <w:rFonts w:ascii="宋体" w:hAnsi="宋体" w:cs="宋体"/>
                <w:kern w:val="0"/>
                <w:sz w:val="24"/>
                <w:szCs w:val="24"/>
              </w:rPr>
            </w:pPr>
            <w:r>
              <w:rPr>
                <w:rFonts w:hint="eastAsia" w:ascii="宋体" w:hAnsi="宋体" w:cs="Arial"/>
                <w:sz w:val="24"/>
                <w:szCs w:val="24"/>
              </w:rPr>
              <w:t>30台</w:t>
            </w:r>
          </w:p>
        </w:tc>
        <w:tc>
          <w:tcPr>
            <w:tcW w:w="1099" w:type="dxa"/>
            <w:noWrap w:val="0"/>
            <w:vAlign w:val="center"/>
          </w:tcPr>
          <w:p>
            <w:pPr>
              <w:tabs>
                <w:tab w:val="left" w:pos="900"/>
              </w:tabs>
              <w:spacing w:line="240" w:lineRule="auto"/>
              <w:ind w:left="0"/>
              <w:jc w:val="center"/>
              <w:rPr>
                <w:rFonts w:ascii="宋体" w:hAnsi="宋体" w:cs="Arial"/>
                <w:color w:val="000000"/>
                <w:sz w:val="22"/>
                <w:szCs w:val="22"/>
              </w:rPr>
            </w:pPr>
            <w:r>
              <w:rPr>
                <w:rFonts w:hint="eastAsia" w:ascii="宋体" w:hAnsi="宋体" w:cs="Arial"/>
                <w:color w:val="000000"/>
                <w:sz w:val="22"/>
                <w:szCs w:val="22"/>
              </w:rPr>
              <w:t>1970.00</w:t>
            </w:r>
          </w:p>
        </w:tc>
        <w:tc>
          <w:tcPr>
            <w:tcW w:w="648" w:type="dxa"/>
            <w:noWrap w:val="0"/>
            <w:vAlign w:val="center"/>
          </w:tcPr>
          <w:p>
            <w:pPr>
              <w:spacing w:line="360" w:lineRule="auto"/>
              <w:ind w:left="0"/>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noWrap w:val="0"/>
            <w:vAlign w:val="center"/>
          </w:tcPr>
          <w:p>
            <w:pPr>
              <w:spacing w:line="360" w:lineRule="auto"/>
              <w:ind w:left="0"/>
              <w:jc w:val="center"/>
              <w:rPr>
                <w:rFonts w:ascii="宋体" w:hAnsi="宋体" w:cs="Times New Roman"/>
                <w:sz w:val="24"/>
                <w:szCs w:val="24"/>
              </w:rPr>
            </w:pPr>
            <w:r>
              <w:rPr>
                <w:rFonts w:hint="eastAsia" w:ascii="宋体" w:hAnsi="宋体" w:cs="Times New Roman"/>
                <w:sz w:val="24"/>
                <w:szCs w:val="24"/>
              </w:rPr>
              <w:t>2</w:t>
            </w:r>
          </w:p>
        </w:tc>
        <w:tc>
          <w:tcPr>
            <w:tcW w:w="2181"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雷达</w:t>
            </w:r>
          </w:p>
        </w:tc>
        <w:tc>
          <w:tcPr>
            <w:tcW w:w="1384"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海康威视</w:t>
            </w:r>
          </w:p>
        </w:tc>
        <w:tc>
          <w:tcPr>
            <w:tcW w:w="2677"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STJ1-12</w:t>
            </w:r>
          </w:p>
        </w:tc>
        <w:tc>
          <w:tcPr>
            <w:tcW w:w="796" w:type="dxa"/>
            <w:noWrap w:val="0"/>
            <w:vAlign w:val="center"/>
          </w:tcPr>
          <w:p>
            <w:pPr>
              <w:tabs>
                <w:tab w:val="left" w:pos="900"/>
              </w:tabs>
              <w:spacing w:line="240" w:lineRule="auto"/>
              <w:ind w:left="0"/>
              <w:jc w:val="center"/>
              <w:rPr>
                <w:rFonts w:ascii="宋体" w:hAnsi="宋体" w:cs="Arial"/>
                <w:sz w:val="24"/>
                <w:szCs w:val="24"/>
              </w:rPr>
            </w:pPr>
            <w:r>
              <w:rPr>
                <w:rFonts w:hint="eastAsia" w:ascii="宋体" w:hAnsi="宋体" w:cs="Arial"/>
                <w:sz w:val="24"/>
                <w:szCs w:val="24"/>
              </w:rPr>
              <w:t>2台</w:t>
            </w:r>
          </w:p>
        </w:tc>
        <w:tc>
          <w:tcPr>
            <w:tcW w:w="1099" w:type="dxa"/>
            <w:noWrap w:val="0"/>
            <w:vAlign w:val="center"/>
          </w:tcPr>
          <w:p>
            <w:pPr>
              <w:tabs>
                <w:tab w:val="left" w:pos="900"/>
              </w:tabs>
              <w:spacing w:line="240" w:lineRule="auto"/>
              <w:ind w:left="0"/>
              <w:jc w:val="center"/>
              <w:rPr>
                <w:rFonts w:ascii="宋体" w:hAnsi="宋体" w:cs="Arial"/>
                <w:color w:val="000000"/>
                <w:sz w:val="22"/>
                <w:szCs w:val="22"/>
              </w:rPr>
            </w:pPr>
            <w:r>
              <w:rPr>
                <w:rFonts w:hint="eastAsia" w:ascii="宋体" w:hAnsi="宋体" w:cs="Arial"/>
                <w:color w:val="000000"/>
                <w:sz w:val="22"/>
                <w:szCs w:val="22"/>
              </w:rPr>
              <w:t>7400.00</w:t>
            </w:r>
          </w:p>
        </w:tc>
        <w:tc>
          <w:tcPr>
            <w:tcW w:w="648" w:type="dxa"/>
            <w:noWrap w:val="0"/>
            <w:vAlign w:val="center"/>
          </w:tcPr>
          <w:p>
            <w:pPr>
              <w:spacing w:line="360" w:lineRule="auto"/>
              <w:ind w:left="0"/>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noWrap w:val="0"/>
            <w:vAlign w:val="center"/>
          </w:tcPr>
          <w:p>
            <w:pPr>
              <w:spacing w:line="360" w:lineRule="auto"/>
              <w:ind w:left="0"/>
              <w:jc w:val="center"/>
              <w:rPr>
                <w:rFonts w:ascii="宋体" w:hAnsi="宋体" w:cs="Times New Roman"/>
                <w:sz w:val="24"/>
                <w:szCs w:val="24"/>
              </w:rPr>
            </w:pPr>
            <w:r>
              <w:rPr>
                <w:rFonts w:hint="eastAsia" w:ascii="宋体" w:hAnsi="宋体" w:cs="Times New Roman"/>
                <w:sz w:val="24"/>
                <w:szCs w:val="24"/>
              </w:rPr>
              <w:t>3</w:t>
            </w:r>
          </w:p>
        </w:tc>
        <w:tc>
          <w:tcPr>
            <w:tcW w:w="2181"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900万电警高清摄像机(核心产品)</w:t>
            </w:r>
          </w:p>
        </w:tc>
        <w:tc>
          <w:tcPr>
            <w:tcW w:w="1384"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海康威视</w:t>
            </w:r>
          </w:p>
        </w:tc>
        <w:tc>
          <w:tcPr>
            <w:tcW w:w="2677"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iDS-TCE900</w:t>
            </w:r>
          </w:p>
        </w:tc>
        <w:tc>
          <w:tcPr>
            <w:tcW w:w="796" w:type="dxa"/>
            <w:noWrap w:val="0"/>
            <w:vAlign w:val="center"/>
          </w:tcPr>
          <w:p>
            <w:pPr>
              <w:tabs>
                <w:tab w:val="left" w:pos="900"/>
              </w:tabs>
              <w:spacing w:line="240" w:lineRule="auto"/>
              <w:ind w:left="0"/>
              <w:jc w:val="center"/>
              <w:rPr>
                <w:rFonts w:ascii="宋体" w:hAnsi="宋体" w:cs="Arial"/>
                <w:sz w:val="24"/>
                <w:szCs w:val="24"/>
              </w:rPr>
            </w:pPr>
            <w:r>
              <w:rPr>
                <w:rFonts w:hint="eastAsia" w:ascii="宋体" w:hAnsi="宋体" w:cs="Arial"/>
                <w:sz w:val="24"/>
                <w:szCs w:val="24"/>
              </w:rPr>
              <w:t>35台</w:t>
            </w:r>
          </w:p>
        </w:tc>
        <w:tc>
          <w:tcPr>
            <w:tcW w:w="1099" w:type="dxa"/>
            <w:noWrap w:val="0"/>
            <w:vAlign w:val="center"/>
          </w:tcPr>
          <w:p>
            <w:pPr>
              <w:tabs>
                <w:tab w:val="left" w:pos="900"/>
              </w:tabs>
              <w:spacing w:line="240" w:lineRule="auto"/>
              <w:ind w:left="0"/>
              <w:jc w:val="center"/>
              <w:rPr>
                <w:rFonts w:ascii="宋体" w:hAnsi="宋体" w:cs="Arial"/>
                <w:color w:val="000000"/>
                <w:sz w:val="22"/>
                <w:szCs w:val="22"/>
              </w:rPr>
            </w:pPr>
            <w:r>
              <w:rPr>
                <w:rFonts w:hint="eastAsia" w:ascii="宋体" w:hAnsi="宋体" w:cs="Arial"/>
                <w:color w:val="000000"/>
                <w:sz w:val="22"/>
                <w:szCs w:val="22"/>
              </w:rPr>
              <w:t>11900.00</w:t>
            </w:r>
          </w:p>
        </w:tc>
        <w:tc>
          <w:tcPr>
            <w:tcW w:w="648" w:type="dxa"/>
            <w:noWrap w:val="0"/>
            <w:vAlign w:val="center"/>
          </w:tcPr>
          <w:p>
            <w:pPr>
              <w:spacing w:line="360" w:lineRule="auto"/>
              <w:ind w:left="0"/>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noWrap w:val="0"/>
            <w:vAlign w:val="center"/>
          </w:tcPr>
          <w:p>
            <w:pPr>
              <w:spacing w:line="360" w:lineRule="auto"/>
              <w:ind w:left="0"/>
              <w:jc w:val="center"/>
              <w:rPr>
                <w:rFonts w:ascii="宋体" w:hAnsi="宋体" w:cs="Times New Roman"/>
                <w:sz w:val="24"/>
                <w:szCs w:val="24"/>
              </w:rPr>
            </w:pPr>
            <w:r>
              <w:rPr>
                <w:rFonts w:hint="eastAsia" w:ascii="宋体" w:hAnsi="宋体" w:cs="Times New Roman"/>
                <w:sz w:val="24"/>
                <w:szCs w:val="24"/>
              </w:rPr>
              <w:t>4</w:t>
            </w:r>
          </w:p>
        </w:tc>
        <w:tc>
          <w:tcPr>
            <w:tcW w:w="2181"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环保卡口抓拍电警单元</w:t>
            </w:r>
          </w:p>
        </w:tc>
        <w:tc>
          <w:tcPr>
            <w:tcW w:w="1384"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海康威视</w:t>
            </w:r>
          </w:p>
        </w:tc>
        <w:tc>
          <w:tcPr>
            <w:tcW w:w="2677"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iDS-TCV900</w:t>
            </w:r>
          </w:p>
        </w:tc>
        <w:tc>
          <w:tcPr>
            <w:tcW w:w="796" w:type="dxa"/>
            <w:noWrap w:val="0"/>
            <w:vAlign w:val="center"/>
          </w:tcPr>
          <w:p>
            <w:pPr>
              <w:tabs>
                <w:tab w:val="left" w:pos="900"/>
              </w:tabs>
              <w:spacing w:line="240" w:lineRule="auto"/>
              <w:ind w:left="0"/>
              <w:jc w:val="center"/>
              <w:rPr>
                <w:rFonts w:ascii="宋体" w:hAnsi="宋体" w:cs="Arial"/>
                <w:sz w:val="24"/>
                <w:szCs w:val="24"/>
              </w:rPr>
            </w:pPr>
            <w:r>
              <w:rPr>
                <w:rFonts w:hint="eastAsia" w:ascii="宋体" w:hAnsi="宋体" w:cs="Arial"/>
                <w:sz w:val="24"/>
                <w:szCs w:val="24"/>
              </w:rPr>
              <w:t>15台</w:t>
            </w:r>
          </w:p>
        </w:tc>
        <w:tc>
          <w:tcPr>
            <w:tcW w:w="1099" w:type="dxa"/>
            <w:noWrap w:val="0"/>
            <w:vAlign w:val="center"/>
          </w:tcPr>
          <w:p>
            <w:pPr>
              <w:tabs>
                <w:tab w:val="left" w:pos="900"/>
              </w:tabs>
              <w:spacing w:line="240" w:lineRule="auto"/>
              <w:ind w:left="0"/>
              <w:jc w:val="center"/>
              <w:rPr>
                <w:rFonts w:ascii="宋体" w:hAnsi="宋体" w:cs="Arial"/>
                <w:color w:val="000000"/>
                <w:sz w:val="22"/>
                <w:szCs w:val="22"/>
              </w:rPr>
            </w:pPr>
            <w:r>
              <w:rPr>
                <w:rFonts w:hint="eastAsia" w:ascii="宋体" w:hAnsi="宋体" w:cs="Arial"/>
                <w:color w:val="000000"/>
                <w:sz w:val="22"/>
                <w:szCs w:val="22"/>
              </w:rPr>
              <w:t>12700.00</w:t>
            </w:r>
          </w:p>
        </w:tc>
        <w:tc>
          <w:tcPr>
            <w:tcW w:w="648" w:type="dxa"/>
            <w:noWrap w:val="0"/>
            <w:vAlign w:val="center"/>
          </w:tcPr>
          <w:p>
            <w:pPr>
              <w:spacing w:line="360" w:lineRule="auto"/>
              <w:ind w:left="0"/>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noWrap w:val="0"/>
            <w:vAlign w:val="center"/>
          </w:tcPr>
          <w:p>
            <w:pPr>
              <w:spacing w:line="360" w:lineRule="auto"/>
              <w:ind w:left="0"/>
              <w:jc w:val="center"/>
              <w:rPr>
                <w:rFonts w:ascii="宋体" w:hAnsi="宋体" w:cs="Times New Roman"/>
                <w:sz w:val="24"/>
                <w:szCs w:val="24"/>
              </w:rPr>
            </w:pPr>
            <w:r>
              <w:rPr>
                <w:rFonts w:hint="eastAsia" w:ascii="宋体" w:hAnsi="宋体" w:cs="Times New Roman"/>
                <w:sz w:val="24"/>
                <w:szCs w:val="24"/>
              </w:rPr>
              <w:t>5</w:t>
            </w:r>
          </w:p>
        </w:tc>
        <w:tc>
          <w:tcPr>
            <w:tcW w:w="2181"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全景路口抓拍球机</w:t>
            </w:r>
          </w:p>
        </w:tc>
        <w:tc>
          <w:tcPr>
            <w:tcW w:w="1384"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海康威视</w:t>
            </w:r>
          </w:p>
        </w:tc>
        <w:tc>
          <w:tcPr>
            <w:tcW w:w="2677"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DS-2SK8C246IMXR-D/AR</w:t>
            </w:r>
          </w:p>
        </w:tc>
        <w:tc>
          <w:tcPr>
            <w:tcW w:w="796" w:type="dxa"/>
            <w:noWrap w:val="0"/>
            <w:vAlign w:val="center"/>
          </w:tcPr>
          <w:p>
            <w:pPr>
              <w:tabs>
                <w:tab w:val="left" w:pos="900"/>
              </w:tabs>
              <w:spacing w:line="240" w:lineRule="auto"/>
              <w:ind w:left="0"/>
              <w:jc w:val="center"/>
              <w:rPr>
                <w:rFonts w:ascii="宋体" w:hAnsi="宋体" w:cs="Arial"/>
                <w:sz w:val="24"/>
                <w:szCs w:val="24"/>
              </w:rPr>
            </w:pPr>
            <w:r>
              <w:rPr>
                <w:rFonts w:hint="eastAsia" w:ascii="宋体" w:hAnsi="宋体" w:cs="Arial"/>
                <w:sz w:val="24"/>
                <w:szCs w:val="24"/>
              </w:rPr>
              <w:t>2台</w:t>
            </w:r>
          </w:p>
        </w:tc>
        <w:tc>
          <w:tcPr>
            <w:tcW w:w="1099" w:type="dxa"/>
            <w:noWrap w:val="0"/>
            <w:vAlign w:val="center"/>
          </w:tcPr>
          <w:p>
            <w:pPr>
              <w:tabs>
                <w:tab w:val="left" w:pos="900"/>
              </w:tabs>
              <w:spacing w:line="240" w:lineRule="auto"/>
              <w:ind w:left="0"/>
              <w:jc w:val="center"/>
              <w:rPr>
                <w:rFonts w:ascii="宋体" w:hAnsi="宋体" w:cs="Arial"/>
                <w:color w:val="000000"/>
                <w:sz w:val="22"/>
                <w:szCs w:val="22"/>
              </w:rPr>
            </w:pPr>
            <w:r>
              <w:rPr>
                <w:rFonts w:hint="eastAsia" w:ascii="宋体" w:hAnsi="宋体" w:cs="Arial"/>
                <w:color w:val="000000"/>
                <w:sz w:val="22"/>
                <w:szCs w:val="22"/>
              </w:rPr>
              <w:t>9400.00</w:t>
            </w:r>
          </w:p>
        </w:tc>
        <w:tc>
          <w:tcPr>
            <w:tcW w:w="648" w:type="dxa"/>
            <w:noWrap w:val="0"/>
            <w:vAlign w:val="center"/>
          </w:tcPr>
          <w:p>
            <w:pPr>
              <w:spacing w:line="360" w:lineRule="auto"/>
              <w:ind w:left="0"/>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noWrap w:val="0"/>
            <w:vAlign w:val="center"/>
          </w:tcPr>
          <w:p>
            <w:pPr>
              <w:spacing w:line="360" w:lineRule="auto"/>
              <w:ind w:left="0"/>
              <w:jc w:val="center"/>
              <w:rPr>
                <w:rFonts w:ascii="宋体" w:hAnsi="宋体" w:cs="Times New Roman"/>
                <w:sz w:val="24"/>
                <w:szCs w:val="24"/>
              </w:rPr>
            </w:pPr>
            <w:r>
              <w:rPr>
                <w:rFonts w:hint="eastAsia" w:ascii="宋体" w:hAnsi="宋体" w:cs="Times New Roman"/>
                <w:sz w:val="24"/>
                <w:szCs w:val="24"/>
              </w:rPr>
              <w:t>6</w:t>
            </w:r>
          </w:p>
        </w:tc>
        <w:tc>
          <w:tcPr>
            <w:tcW w:w="2181"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硬盘</w:t>
            </w:r>
          </w:p>
        </w:tc>
        <w:tc>
          <w:tcPr>
            <w:tcW w:w="1384"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希捷</w:t>
            </w:r>
          </w:p>
        </w:tc>
        <w:tc>
          <w:tcPr>
            <w:tcW w:w="2677"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ST6000VX</w:t>
            </w:r>
          </w:p>
        </w:tc>
        <w:tc>
          <w:tcPr>
            <w:tcW w:w="796" w:type="dxa"/>
            <w:noWrap w:val="0"/>
            <w:vAlign w:val="center"/>
          </w:tcPr>
          <w:p>
            <w:pPr>
              <w:tabs>
                <w:tab w:val="left" w:pos="900"/>
              </w:tabs>
              <w:spacing w:line="240" w:lineRule="auto"/>
              <w:ind w:left="0"/>
              <w:jc w:val="center"/>
              <w:rPr>
                <w:rFonts w:ascii="宋体" w:hAnsi="宋体" w:cs="Arial"/>
                <w:sz w:val="24"/>
                <w:szCs w:val="24"/>
              </w:rPr>
            </w:pPr>
            <w:r>
              <w:rPr>
                <w:rFonts w:hint="eastAsia" w:ascii="宋体" w:hAnsi="宋体" w:cs="Arial"/>
                <w:sz w:val="24"/>
                <w:szCs w:val="24"/>
              </w:rPr>
              <w:t>20台</w:t>
            </w:r>
          </w:p>
        </w:tc>
        <w:tc>
          <w:tcPr>
            <w:tcW w:w="1099" w:type="dxa"/>
            <w:noWrap w:val="0"/>
            <w:vAlign w:val="center"/>
          </w:tcPr>
          <w:p>
            <w:pPr>
              <w:tabs>
                <w:tab w:val="left" w:pos="900"/>
              </w:tabs>
              <w:spacing w:line="240" w:lineRule="auto"/>
              <w:ind w:left="0"/>
              <w:jc w:val="center"/>
              <w:rPr>
                <w:rFonts w:ascii="宋体" w:hAnsi="宋体" w:cs="Arial"/>
                <w:color w:val="000000"/>
                <w:sz w:val="22"/>
                <w:szCs w:val="22"/>
              </w:rPr>
            </w:pPr>
            <w:r>
              <w:rPr>
                <w:rFonts w:hint="eastAsia" w:ascii="宋体" w:hAnsi="宋体" w:cs="Arial"/>
                <w:color w:val="000000"/>
                <w:sz w:val="22"/>
                <w:szCs w:val="22"/>
              </w:rPr>
              <w:t>860.00</w:t>
            </w:r>
          </w:p>
        </w:tc>
        <w:tc>
          <w:tcPr>
            <w:tcW w:w="648" w:type="dxa"/>
            <w:noWrap w:val="0"/>
            <w:vAlign w:val="center"/>
          </w:tcPr>
          <w:p>
            <w:pPr>
              <w:spacing w:line="360" w:lineRule="auto"/>
              <w:ind w:left="0"/>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noWrap w:val="0"/>
            <w:vAlign w:val="center"/>
          </w:tcPr>
          <w:p>
            <w:pPr>
              <w:spacing w:line="360" w:lineRule="auto"/>
              <w:ind w:left="0"/>
              <w:jc w:val="center"/>
              <w:rPr>
                <w:rFonts w:ascii="宋体" w:hAnsi="宋体" w:cs="Times New Roman"/>
                <w:sz w:val="24"/>
                <w:szCs w:val="24"/>
              </w:rPr>
            </w:pPr>
            <w:r>
              <w:rPr>
                <w:rFonts w:hint="eastAsia" w:ascii="宋体" w:hAnsi="宋体" w:cs="Times New Roman"/>
                <w:sz w:val="24"/>
                <w:szCs w:val="24"/>
              </w:rPr>
              <w:t>7</w:t>
            </w:r>
          </w:p>
        </w:tc>
        <w:tc>
          <w:tcPr>
            <w:tcW w:w="2181"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信号机</w:t>
            </w:r>
          </w:p>
        </w:tc>
        <w:tc>
          <w:tcPr>
            <w:tcW w:w="1384"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科力</w:t>
            </w:r>
          </w:p>
        </w:tc>
        <w:tc>
          <w:tcPr>
            <w:tcW w:w="2677"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XHJ-CW-GA-KELI35</w:t>
            </w:r>
          </w:p>
        </w:tc>
        <w:tc>
          <w:tcPr>
            <w:tcW w:w="796" w:type="dxa"/>
            <w:noWrap w:val="0"/>
            <w:vAlign w:val="center"/>
          </w:tcPr>
          <w:p>
            <w:pPr>
              <w:tabs>
                <w:tab w:val="left" w:pos="900"/>
              </w:tabs>
              <w:spacing w:line="240" w:lineRule="auto"/>
              <w:ind w:left="0"/>
              <w:jc w:val="center"/>
              <w:rPr>
                <w:rFonts w:ascii="宋体" w:hAnsi="宋体" w:cs="Arial"/>
                <w:sz w:val="24"/>
                <w:szCs w:val="24"/>
              </w:rPr>
            </w:pPr>
            <w:r>
              <w:rPr>
                <w:rFonts w:hint="eastAsia" w:ascii="宋体" w:hAnsi="宋体" w:cs="Arial"/>
                <w:sz w:val="24"/>
                <w:szCs w:val="24"/>
              </w:rPr>
              <w:t>1台</w:t>
            </w:r>
          </w:p>
        </w:tc>
        <w:tc>
          <w:tcPr>
            <w:tcW w:w="1099" w:type="dxa"/>
            <w:noWrap w:val="0"/>
            <w:vAlign w:val="center"/>
          </w:tcPr>
          <w:p>
            <w:pPr>
              <w:tabs>
                <w:tab w:val="left" w:pos="900"/>
              </w:tabs>
              <w:spacing w:line="240" w:lineRule="auto"/>
              <w:ind w:left="0"/>
              <w:jc w:val="center"/>
              <w:rPr>
                <w:rFonts w:ascii="宋体" w:hAnsi="宋体" w:cs="Arial"/>
                <w:color w:val="000000"/>
                <w:sz w:val="22"/>
                <w:szCs w:val="22"/>
              </w:rPr>
            </w:pPr>
            <w:r>
              <w:rPr>
                <w:rFonts w:hint="eastAsia" w:ascii="宋体" w:hAnsi="宋体" w:cs="Arial"/>
                <w:color w:val="000000"/>
                <w:sz w:val="22"/>
                <w:szCs w:val="22"/>
              </w:rPr>
              <w:t>29800.00</w:t>
            </w:r>
          </w:p>
        </w:tc>
        <w:tc>
          <w:tcPr>
            <w:tcW w:w="648" w:type="dxa"/>
            <w:noWrap w:val="0"/>
            <w:vAlign w:val="center"/>
          </w:tcPr>
          <w:p>
            <w:pPr>
              <w:spacing w:line="360" w:lineRule="auto"/>
              <w:ind w:left="0"/>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noWrap w:val="0"/>
            <w:vAlign w:val="center"/>
          </w:tcPr>
          <w:p>
            <w:pPr>
              <w:spacing w:line="360" w:lineRule="auto"/>
              <w:ind w:left="0"/>
              <w:jc w:val="center"/>
              <w:rPr>
                <w:rFonts w:ascii="宋体" w:hAnsi="宋体" w:cs="Times New Roman"/>
                <w:sz w:val="24"/>
                <w:szCs w:val="24"/>
              </w:rPr>
            </w:pPr>
            <w:r>
              <w:rPr>
                <w:rFonts w:hint="eastAsia" w:ascii="宋体" w:hAnsi="宋体" w:cs="Times New Roman"/>
                <w:sz w:val="24"/>
                <w:szCs w:val="24"/>
              </w:rPr>
              <w:t>8</w:t>
            </w:r>
          </w:p>
        </w:tc>
        <w:tc>
          <w:tcPr>
            <w:tcW w:w="2181"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防水室外挂箱</w:t>
            </w:r>
          </w:p>
        </w:tc>
        <w:tc>
          <w:tcPr>
            <w:tcW w:w="1384"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定制</w:t>
            </w:r>
          </w:p>
        </w:tc>
        <w:tc>
          <w:tcPr>
            <w:tcW w:w="2677"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定制</w:t>
            </w:r>
          </w:p>
        </w:tc>
        <w:tc>
          <w:tcPr>
            <w:tcW w:w="796" w:type="dxa"/>
            <w:noWrap w:val="0"/>
            <w:vAlign w:val="center"/>
          </w:tcPr>
          <w:p>
            <w:pPr>
              <w:tabs>
                <w:tab w:val="left" w:pos="900"/>
              </w:tabs>
              <w:spacing w:line="240" w:lineRule="auto"/>
              <w:ind w:left="0"/>
              <w:jc w:val="center"/>
              <w:rPr>
                <w:rFonts w:ascii="宋体" w:hAnsi="宋体" w:cs="Arial"/>
                <w:sz w:val="24"/>
                <w:szCs w:val="24"/>
              </w:rPr>
            </w:pPr>
            <w:r>
              <w:rPr>
                <w:rFonts w:hint="eastAsia" w:ascii="宋体" w:hAnsi="宋体" w:cs="Arial"/>
                <w:sz w:val="24"/>
                <w:szCs w:val="24"/>
              </w:rPr>
              <w:t>5台</w:t>
            </w:r>
          </w:p>
        </w:tc>
        <w:tc>
          <w:tcPr>
            <w:tcW w:w="1099" w:type="dxa"/>
            <w:noWrap w:val="0"/>
            <w:vAlign w:val="center"/>
          </w:tcPr>
          <w:p>
            <w:pPr>
              <w:tabs>
                <w:tab w:val="left" w:pos="900"/>
              </w:tabs>
              <w:spacing w:line="240" w:lineRule="auto"/>
              <w:ind w:left="0"/>
              <w:jc w:val="center"/>
              <w:rPr>
                <w:rFonts w:ascii="宋体" w:hAnsi="宋体" w:cs="Arial"/>
                <w:color w:val="000000"/>
                <w:sz w:val="22"/>
                <w:szCs w:val="22"/>
              </w:rPr>
            </w:pPr>
            <w:r>
              <w:rPr>
                <w:rFonts w:hint="eastAsia" w:ascii="宋体" w:hAnsi="宋体" w:cs="Arial"/>
                <w:color w:val="000000"/>
                <w:sz w:val="22"/>
                <w:szCs w:val="22"/>
              </w:rPr>
              <w:t>560.00</w:t>
            </w:r>
          </w:p>
        </w:tc>
        <w:tc>
          <w:tcPr>
            <w:tcW w:w="648" w:type="dxa"/>
            <w:noWrap w:val="0"/>
            <w:vAlign w:val="center"/>
          </w:tcPr>
          <w:p>
            <w:pPr>
              <w:spacing w:line="360" w:lineRule="auto"/>
              <w:ind w:left="0"/>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noWrap w:val="0"/>
            <w:vAlign w:val="center"/>
          </w:tcPr>
          <w:p>
            <w:pPr>
              <w:spacing w:line="360" w:lineRule="auto"/>
              <w:ind w:left="0"/>
              <w:jc w:val="center"/>
              <w:rPr>
                <w:rFonts w:ascii="宋体" w:hAnsi="宋体" w:cs="Times New Roman"/>
                <w:sz w:val="24"/>
                <w:szCs w:val="24"/>
              </w:rPr>
            </w:pPr>
            <w:r>
              <w:rPr>
                <w:rFonts w:hint="eastAsia" w:ascii="宋体" w:hAnsi="宋体" w:cs="Times New Roman"/>
                <w:sz w:val="24"/>
                <w:szCs w:val="24"/>
              </w:rPr>
              <w:t>9</w:t>
            </w:r>
          </w:p>
        </w:tc>
        <w:tc>
          <w:tcPr>
            <w:tcW w:w="2181"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满屏信号灯</w:t>
            </w:r>
          </w:p>
        </w:tc>
        <w:tc>
          <w:tcPr>
            <w:tcW w:w="1384"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顺泰</w:t>
            </w:r>
          </w:p>
        </w:tc>
        <w:tc>
          <w:tcPr>
            <w:tcW w:w="2677"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JD400-3-L03</w:t>
            </w:r>
          </w:p>
        </w:tc>
        <w:tc>
          <w:tcPr>
            <w:tcW w:w="796" w:type="dxa"/>
            <w:noWrap w:val="0"/>
            <w:vAlign w:val="center"/>
          </w:tcPr>
          <w:p>
            <w:pPr>
              <w:tabs>
                <w:tab w:val="left" w:pos="900"/>
              </w:tabs>
              <w:spacing w:line="240" w:lineRule="auto"/>
              <w:ind w:left="0"/>
              <w:jc w:val="center"/>
              <w:rPr>
                <w:rFonts w:ascii="宋体" w:hAnsi="宋体" w:cs="Arial"/>
                <w:sz w:val="24"/>
                <w:szCs w:val="24"/>
              </w:rPr>
            </w:pPr>
            <w:r>
              <w:rPr>
                <w:rFonts w:hint="eastAsia" w:ascii="宋体" w:hAnsi="宋体" w:cs="Arial"/>
                <w:sz w:val="24"/>
                <w:szCs w:val="24"/>
              </w:rPr>
              <w:t>5台</w:t>
            </w:r>
          </w:p>
        </w:tc>
        <w:tc>
          <w:tcPr>
            <w:tcW w:w="1099" w:type="dxa"/>
            <w:noWrap w:val="0"/>
            <w:vAlign w:val="center"/>
          </w:tcPr>
          <w:p>
            <w:pPr>
              <w:tabs>
                <w:tab w:val="left" w:pos="900"/>
              </w:tabs>
              <w:spacing w:line="240" w:lineRule="auto"/>
              <w:ind w:left="0"/>
              <w:jc w:val="center"/>
              <w:rPr>
                <w:rFonts w:ascii="宋体" w:hAnsi="宋体" w:cs="Arial"/>
                <w:color w:val="000000"/>
                <w:sz w:val="22"/>
                <w:szCs w:val="22"/>
              </w:rPr>
            </w:pPr>
            <w:r>
              <w:rPr>
                <w:rFonts w:hint="eastAsia" w:ascii="宋体" w:hAnsi="宋体" w:cs="Arial"/>
                <w:color w:val="000000"/>
                <w:sz w:val="22"/>
                <w:szCs w:val="22"/>
              </w:rPr>
              <w:t>2500.00</w:t>
            </w:r>
          </w:p>
        </w:tc>
        <w:tc>
          <w:tcPr>
            <w:tcW w:w="648" w:type="dxa"/>
            <w:noWrap w:val="0"/>
            <w:vAlign w:val="center"/>
          </w:tcPr>
          <w:p>
            <w:pPr>
              <w:spacing w:line="360" w:lineRule="auto"/>
              <w:ind w:left="0"/>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noWrap w:val="0"/>
            <w:vAlign w:val="center"/>
          </w:tcPr>
          <w:p>
            <w:pPr>
              <w:spacing w:line="360" w:lineRule="auto"/>
              <w:ind w:left="0"/>
              <w:jc w:val="center"/>
              <w:rPr>
                <w:rFonts w:ascii="宋体" w:hAnsi="宋体" w:cs="Times New Roman"/>
                <w:sz w:val="24"/>
                <w:szCs w:val="24"/>
              </w:rPr>
            </w:pPr>
            <w:r>
              <w:rPr>
                <w:rFonts w:hint="eastAsia" w:ascii="宋体" w:hAnsi="宋体" w:cs="Times New Roman"/>
                <w:sz w:val="24"/>
                <w:szCs w:val="24"/>
              </w:rPr>
              <w:t>1</w:t>
            </w:r>
            <w:r>
              <w:rPr>
                <w:rFonts w:ascii="宋体" w:hAnsi="宋体" w:cs="Times New Roman"/>
                <w:sz w:val="24"/>
                <w:szCs w:val="24"/>
              </w:rPr>
              <w:t>0</w:t>
            </w:r>
          </w:p>
        </w:tc>
        <w:tc>
          <w:tcPr>
            <w:tcW w:w="2181"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左转信号灯</w:t>
            </w:r>
          </w:p>
        </w:tc>
        <w:tc>
          <w:tcPr>
            <w:tcW w:w="1384"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顺泰</w:t>
            </w:r>
          </w:p>
        </w:tc>
        <w:tc>
          <w:tcPr>
            <w:tcW w:w="2677"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FX400-3-L03</w:t>
            </w:r>
          </w:p>
        </w:tc>
        <w:tc>
          <w:tcPr>
            <w:tcW w:w="796" w:type="dxa"/>
            <w:noWrap w:val="0"/>
            <w:vAlign w:val="center"/>
          </w:tcPr>
          <w:p>
            <w:pPr>
              <w:tabs>
                <w:tab w:val="left" w:pos="900"/>
              </w:tabs>
              <w:spacing w:line="240" w:lineRule="auto"/>
              <w:ind w:left="0"/>
              <w:jc w:val="center"/>
              <w:rPr>
                <w:rFonts w:ascii="宋体" w:hAnsi="宋体" w:cs="Arial"/>
                <w:sz w:val="24"/>
                <w:szCs w:val="24"/>
              </w:rPr>
            </w:pPr>
            <w:r>
              <w:rPr>
                <w:rFonts w:hint="eastAsia" w:ascii="宋体" w:hAnsi="宋体" w:cs="Arial"/>
                <w:sz w:val="24"/>
                <w:szCs w:val="24"/>
              </w:rPr>
              <w:t>5台</w:t>
            </w:r>
          </w:p>
        </w:tc>
        <w:tc>
          <w:tcPr>
            <w:tcW w:w="1099" w:type="dxa"/>
            <w:noWrap w:val="0"/>
            <w:vAlign w:val="center"/>
          </w:tcPr>
          <w:p>
            <w:pPr>
              <w:tabs>
                <w:tab w:val="left" w:pos="900"/>
              </w:tabs>
              <w:spacing w:line="240" w:lineRule="auto"/>
              <w:ind w:left="0"/>
              <w:jc w:val="center"/>
              <w:rPr>
                <w:rFonts w:ascii="宋体" w:hAnsi="宋体" w:cs="Arial"/>
                <w:color w:val="000000"/>
                <w:sz w:val="22"/>
                <w:szCs w:val="22"/>
              </w:rPr>
            </w:pPr>
            <w:r>
              <w:rPr>
                <w:rFonts w:hint="eastAsia" w:ascii="宋体" w:hAnsi="宋体" w:cs="Arial"/>
                <w:color w:val="000000"/>
                <w:sz w:val="22"/>
                <w:szCs w:val="22"/>
              </w:rPr>
              <w:t>2450.00</w:t>
            </w:r>
          </w:p>
        </w:tc>
        <w:tc>
          <w:tcPr>
            <w:tcW w:w="648" w:type="dxa"/>
            <w:noWrap w:val="0"/>
            <w:vAlign w:val="center"/>
          </w:tcPr>
          <w:p>
            <w:pPr>
              <w:spacing w:line="360" w:lineRule="auto"/>
              <w:ind w:left="0"/>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noWrap w:val="0"/>
            <w:vAlign w:val="center"/>
          </w:tcPr>
          <w:p>
            <w:pPr>
              <w:spacing w:line="360" w:lineRule="auto"/>
              <w:ind w:left="0"/>
              <w:jc w:val="center"/>
              <w:rPr>
                <w:rFonts w:ascii="宋体" w:hAnsi="宋体" w:cs="Times New Roman"/>
                <w:sz w:val="24"/>
                <w:szCs w:val="24"/>
              </w:rPr>
            </w:pPr>
            <w:r>
              <w:rPr>
                <w:rFonts w:hint="eastAsia" w:ascii="宋体" w:hAnsi="宋体" w:cs="Times New Roman"/>
                <w:sz w:val="24"/>
                <w:szCs w:val="24"/>
              </w:rPr>
              <w:t>1</w:t>
            </w:r>
            <w:r>
              <w:rPr>
                <w:rFonts w:ascii="宋体" w:hAnsi="宋体" w:cs="Times New Roman"/>
                <w:sz w:val="24"/>
                <w:szCs w:val="24"/>
              </w:rPr>
              <w:t>1</w:t>
            </w:r>
          </w:p>
        </w:tc>
        <w:tc>
          <w:tcPr>
            <w:tcW w:w="2181"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倒计时</w:t>
            </w:r>
          </w:p>
        </w:tc>
        <w:tc>
          <w:tcPr>
            <w:tcW w:w="1384"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顺泰</w:t>
            </w:r>
          </w:p>
        </w:tc>
        <w:tc>
          <w:tcPr>
            <w:tcW w:w="2677"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DX-3-T-1-ST802</w:t>
            </w:r>
          </w:p>
        </w:tc>
        <w:tc>
          <w:tcPr>
            <w:tcW w:w="796" w:type="dxa"/>
            <w:noWrap w:val="0"/>
            <w:vAlign w:val="center"/>
          </w:tcPr>
          <w:p>
            <w:pPr>
              <w:tabs>
                <w:tab w:val="left" w:pos="900"/>
              </w:tabs>
              <w:spacing w:line="240" w:lineRule="auto"/>
              <w:ind w:left="0"/>
              <w:jc w:val="center"/>
              <w:rPr>
                <w:rFonts w:ascii="宋体" w:hAnsi="宋体" w:cs="Arial"/>
                <w:sz w:val="24"/>
                <w:szCs w:val="24"/>
              </w:rPr>
            </w:pPr>
            <w:r>
              <w:rPr>
                <w:rFonts w:hint="eastAsia" w:ascii="宋体" w:hAnsi="宋体" w:cs="Arial"/>
                <w:sz w:val="24"/>
                <w:szCs w:val="24"/>
              </w:rPr>
              <w:t>5台</w:t>
            </w:r>
          </w:p>
        </w:tc>
        <w:tc>
          <w:tcPr>
            <w:tcW w:w="1099" w:type="dxa"/>
            <w:noWrap w:val="0"/>
            <w:vAlign w:val="center"/>
          </w:tcPr>
          <w:p>
            <w:pPr>
              <w:tabs>
                <w:tab w:val="left" w:pos="900"/>
              </w:tabs>
              <w:spacing w:line="240" w:lineRule="auto"/>
              <w:ind w:left="0"/>
              <w:jc w:val="center"/>
              <w:rPr>
                <w:rFonts w:ascii="宋体" w:hAnsi="宋体" w:cs="Arial"/>
                <w:color w:val="000000"/>
                <w:sz w:val="22"/>
                <w:szCs w:val="22"/>
              </w:rPr>
            </w:pPr>
            <w:r>
              <w:rPr>
                <w:rFonts w:hint="eastAsia" w:ascii="宋体" w:hAnsi="宋体" w:cs="Arial"/>
                <w:color w:val="000000"/>
                <w:sz w:val="22"/>
                <w:szCs w:val="22"/>
              </w:rPr>
              <w:t>2650.00</w:t>
            </w:r>
          </w:p>
        </w:tc>
        <w:tc>
          <w:tcPr>
            <w:tcW w:w="648" w:type="dxa"/>
            <w:noWrap w:val="0"/>
            <w:vAlign w:val="center"/>
          </w:tcPr>
          <w:p>
            <w:pPr>
              <w:spacing w:line="360" w:lineRule="auto"/>
              <w:ind w:left="0"/>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noWrap w:val="0"/>
            <w:vAlign w:val="center"/>
          </w:tcPr>
          <w:p>
            <w:pPr>
              <w:spacing w:line="360" w:lineRule="auto"/>
              <w:ind w:left="0"/>
              <w:jc w:val="center"/>
              <w:rPr>
                <w:rFonts w:ascii="宋体" w:hAnsi="宋体" w:cs="Times New Roman"/>
                <w:sz w:val="24"/>
                <w:szCs w:val="24"/>
              </w:rPr>
            </w:pPr>
            <w:r>
              <w:rPr>
                <w:rFonts w:hint="eastAsia" w:ascii="宋体" w:hAnsi="宋体" w:cs="Times New Roman"/>
                <w:sz w:val="24"/>
                <w:szCs w:val="24"/>
              </w:rPr>
              <w:t>1</w:t>
            </w:r>
            <w:r>
              <w:rPr>
                <w:rFonts w:ascii="宋体" w:hAnsi="宋体" w:cs="Times New Roman"/>
                <w:sz w:val="24"/>
                <w:szCs w:val="24"/>
              </w:rPr>
              <w:t>2</w:t>
            </w:r>
          </w:p>
        </w:tc>
        <w:tc>
          <w:tcPr>
            <w:tcW w:w="2181"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人行灯</w:t>
            </w:r>
          </w:p>
        </w:tc>
        <w:tc>
          <w:tcPr>
            <w:tcW w:w="1384"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顺泰</w:t>
            </w:r>
          </w:p>
        </w:tc>
        <w:tc>
          <w:tcPr>
            <w:tcW w:w="2677"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RX300-3-L03</w:t>
            </w:r>
          </w:p>
        </w:tc>
        <w:tc>
          <w:tcPr>
            <w:tcW w:w="796" w:type="dxa"/>
            <w:noWrap w:val="0"/>
            <w:vAlign w:val="center"/>
          </w:tcPr>
          <w:p>
            <w:pPr>
              <w:tabs>
                <w:tab w:val="left" w:pos="900"/>
              </w:tabs>
              <w:spacing w:line="240" w:lineRule="auto"/>
              <w:ind w:left="0"/>
              <w:jc w:val="center"/>
              <w:rPr>
                <w:rFonts w:ascii="宋体" w:hAnsi="宋体" w:cs="Arial"/>
                <w:sz w:val="24"/>
                <w:szCs w:val="24"/>
              </w:rPr>
            </w:pPr>
            <w:r>
              <w:rPr>
                <w:rFonts w:hint="eastAsia" w:ascii="宋体" w:hAnsi="宋体" w:cs="Arial"/>
                <w:sz w:val="24"/>
                <w:szCs w:val="24"/>
              </w:rPr>
              <w:t>5台</w:t>
            </w:r>
          </w:p>
        </w:tc>
        <w:tc>
          <w:tcPr>
            <w:tcW w:w="1099" w:type="dxa"/>
            <w:noWrap w:val="0"/>
            <w:vAlign w:val="center"/>
          </w:tcPr>
          <w:p>
            <w:pPr>
              <w:tabs>
                <w:tab w:val="left" w:pos="900"/>
              </w:tabs>
              <w:spacing w:line="240" w:lineRule="auto"/>
              <w:ind w:left="0"/>
              <w:jc w:val="center"/>
              <w:rPr>
                <w:rFonts w:ascii="宋体" w:hAnsi="宋体" w:cs="Arial"/>
                <w:color w:val="000000"/>
                <w:sz w:val="22"/>
                <w:szCs w:val="22"/>
              </w:rPr>
            </w:pPr>
            <w:r>
              <w:rPr>
                <w:rFonts w:hint="eastAsia" w:ascii="宋体" w:hAnsi="宋体" w:cs="Arial"/>
                <w:color w:val="000000"/>
                <w:sz w:val="22"/>
                <w:szCs w:val="22"/>
              </w:rPr>
              <w:t>1350.00</w:t>
            </w:r>
          </w:p>
        </w:tc>
        <w:tc>
          <w:tcPr>
            <w:tcW w:w="648" w:type="dxa"/>
            <w:noWrap w:val="0"/>
            <w:vAlign w:val="center"/>
          </w:tcPr>
          <w:p>
            <w:pPr>
              <w:spacing w:line="360" w:lineRule="auto"/>
              <w:ind w:left="0"/>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noWrap w:val="0"/>
            <w:vAlign w:val="center"/>
          </w:tcPr>
          <w:p>
            <w:pPr>
              <w:spacing w:line="360" w:lineRule="auto"/>
              <w:ind w:left="0"/>
              <w:jc w:val="center"/>
              <w:rPr>
                <w:rFonts w:ascii="宋体" w:hAnsi="宋体" w:cs="Times New Roman"/>
                <w:sz w:val="24"/>
                <w:szCs w:val="24"/>
              </w:rPr>
            </w:pPr>
            <w:r>
              <w:rPr>
                <w:rFonts w:hint="eastAsia" w:ascii="宋体" w:hAnsi="宋体" w:cs="Times New Roman"/>
                <w:sz w:val="24"/>
                <w:szCs w:val="24"/>
              </w:rPr>
              <w:t>1</w:t>
            </w:r>
            <w:r>
              <w:rPr>
                <w:rFonts w:ascii="宋体" w:hAnsi="宋体" w:cs="Times New Roman"/>
                <w:sz w:val="24"/>
                <w:szCs w:val="24"/>
              </w:rPr>
              <w:t>3</w:t>
            </w:r>
          </w:p>
        </w:tc>
        <w:tc>
          <w:tcPr>
            <w:tcW w:w="2181"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一体式人行灯</w:t>
            </w:r>
          </w:p>
        </w:tc>
        <w:tc>
          <w:tcPr>
            <w:tcW w:w="1384"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顺泰</w:t>
            </w:r>
          </w:p>
        </w:tc>
        <w:tc>
          <w:tcPr>
            <w:tcW w:w="2677"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RX300-Y</w:t>
            </w:r>
          </w:p>
        </w:tc>
        <w:tc>
          <w:tcPr>
            <w:tcW w:w="796" w:type="dxa"/>
            <w:noWrap w:val="0"/>
            <w:vAlign w:val="center"/>
          </w:tcPr>
          <w:p>
            <w:pPr>
              <w:tabs>
                <w:tab w:val="left" w:pos="900"/>
              </w:tabs>
              <w:spacing w:line="240" w:lineRule="auto"/>
              <w:ind w:left="0"/>
              <w:jc w:val="center"/>
              <w:rPr>
                <w:rFonts w:ascii="宋体" w:hAnsi="宋体" w:cs="Arial"/>
                <w:sz w:val="24"/>
                <w:szCs w:val="24"/>
              </w:rPr>
            </w:pPr>
            <w:r>
              <w:rPr>
                <w:rFonts w:hint="eastAsia" w:ascii="宋体" w:hAnsi="宋体" w:cs="Arial"/>
                <w:sz w:val="24"/>
                <w:szCs w:val="24"/>
              </w:rPr>
              <w:t>2台</w:t>
            </w:r>
          </w:p>
        </w:tc>
        <w:tc>
          <w:tcPr>
            <w:tcW w:w="1099" w:type="dxa"/>
            <w:noWrap w:val="0"/>
            <w:vAlign w:val="center"/>
          </w:tcPr>
          <w:p>
            <w:pPr>
              <w:tabs>
                <w:tab w:val="left" w:pos="900"/>
              </w:tabs>
              <w:spacing w:line="240" w:lineRule="auto"/>
              <w:ind w:left="0"/>
              <w:jc w:val="center"/>
              <w:rPr>
                <w:rFonts w:ascii="宋体" w:hAnsi="宋体" w:cs="Arial"/>
                <w:color w:val="000000"/>
                <w:sz w:val="22"/>
                <w:szCs w:val="22"/>
              </w:rPr>
            </w:pPr>
            <w:r>
              <w:rPr>
                <w:rFonts w:hint="eastAsia" w:ascii="宋体" w:hAnsi="宋体" w:cs="Arial"/>
                <w:color w:val="000000"/>
                <w:sz w:val="22"/>
                <w:szCs w:val="22"/>
              </w:rPr>
              <w:t>4850.00</w:t>
            </w:r>
          </w:p>
        </w:tc>
        <w:tc>
          <w:tcPr>
            <w:tcW w:w="648" w:type="dxa"/>
            <w:noWrap w:val="0"/>
            <w:vAlign w:val="center"/>
          </w:tcPr>
          <w:p>
            <w:pPr>
              <w:spacing w:line="360" w:lineRule="auto"/>
              <w:ind w:left="0"/>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577" w:type="dxa"/>
            <w:noWrap w:val="0"/>
            <w:vAlign w:val="center"/>
          </w:tcPr>
          <w:p>
            <w:pPr>
              <w:spacing w:line="360" w:lineRule="auto"/>
              <w:ind w:left="0"/>
              <w:jc w:val="center"/>
              <w:rPr>
                <w:rFonts w:ascii="宋体" w:hAnsi="宋体" w:cs="Times New Roman"/>
                <w:sz w:val="24"/>
                <w:szCs w:val="24"/>
              </w:rPr>
            </w:pPr>
            <w:r>
              <w:rPr>
                <w:rFonts w:hint="eastAsia" w:ascii="宋体" w:hAnsi="宋体" w:cs="Times New Roman"/>
                <w:sz w:val="24"/>
                <w:szCs w:val="24"/>
              </w:rPr>
              <w:t>1</w:t>
            </w:r>
            <w:r>
              <w:rPr>
                <w:rFonts w:ascii="宋体" w:hAnsi="宋体" w:cs="Times New Roman"/>
                <w:sz w:val="24"/>
                <w:szCs w:val="24"/>
              </w:rPr>
              <w:t>4</w:t>
            </w:r>
          </w:p>
        </w:tc>
        <w:tc>
          <w:tcPr>
            <w:tcW w:w="2181"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平台管理服务器</w:t>
            </w:r>
          </w:p>
        </w:tc>
        <w:tc>
          <w:tcPr>
            <w:tcW w:w="1384"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联想</w:t>
            </w:r>
          </w:p>
        </w:tc>
        <w:tc>
          <w:tcPr>
            <w:tcW w:w="2677"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ThinkServerSR588</w:t>
            </w:r>
          </w:p>
        </w:tc>
        <w:tc>
          <w:tcPr>
            <w:tcW w:w="796" w:type="dxa"/>
            <w:noWrap w:val="0"/>
            <w:vAlign w:val="center"/>
          </w:tcPr>
          <w:p>
            <w:pPr>
              <w:tabs>
                <w:tab w:val="left" w:pos="900"/>
              </w:tabs>
              <w:spacing w:line="240" w:lineRule="auto"/>
              <w:ind w:left="0"/>
              <w:jc w:val="center"/>
              <w:rPr>
                <w:rFonts w:ascii="宋体" w:hAnsi="宋体" w:cs="Arial"/>
                <w:sz w:val="24"/>
                <w:szCs w:val="24"/>
              </w:rPr>
            </w:pPr>
            <w:r>
              <w:rPr>
                <w:rFonts w:hint="eastAsia" w:ascii="宋体" w:hAnsi="宋体" w:cs="Arial"/>
                <w:sz w:val="24"/>
                <w:szCs w:val="24"/>
              </w:rPr>
              <w:t>4台</w:t>
            </w:r>
          </w:p>
        </w:tc>
        <w:tc>
          <w:tcPr>
            <w:tcW w:w="1099" w:type="dxa"/>
            <w:noWrap w:val="0"/>
            <w:vAlign w:val="center"/>
          </w:tcPr>
          <w:p>
            <w:pPr>
              <w:tabs>
                <w:tab w:val="left" w:pos="900"/>
              </w:tabs>
              <w:spacing w:line="240" w:lineRule="auto"/>
              <w:ind w:left="0"/>
              <w:jc w:val="center"/>
              <w:rPr>
                <w:rFonts w:ascii="宋体" w:hAnsi="宋体" w:cs="Arial"/>
                <w:color w:val="000000"/>
                <w:sz w:val="22"/>
                <w:szCs w:val="22"/>
              </w:rPr>
            </w:pPr>
            <w:r>
              <w:rPr>
                <w:rFonts w:hint="eastAsia" w:ascii="宋体" w:hAnsi="宋体" w:cs="Arial"/>
                <w:color w:val="000000"/>
                <w:sz w:val="22"/>
                <w:szCs w:val="22"/>
              </w:rPr>
              <w:t>30000.00</w:t>
            </w:r>
          </w:p>
        </w:tc>
        <w:tc>
          <w:tcPr>
            <w:tcW w:w="648" w:type="dxa"/>
            <w:noWrap w:val="0"/>
            <w:vAlign w:val="center"/>
          </w:tcPr>
          <w:p>
            <w:pPr>
              <w:spacing w:line="360" w:lineRule="auto"/>
              <w:ind w:left="0"/>
              <w:rPr>
                <w:rFonts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noWrap w:val="0"/>
            <w:vAlign w:val="center"/>
          </w:tcPr>
          <w:p>
            <w:pPr>
              <w:spacing w:line="360" w:lineRule="auto"/>
              <w:ind w:left="0"/>
              <w:jc w:val="center"/>
              <w:rPr>
                <w:rFonts w:ascii="宋体" w:hAnsi="宋体" w:cs="Times New Roman"/>
                <w:sz w:val="24"/>
                <w:szCs w:val="24"/>
              </w:rPr>
            </w:pPr>
            <w:r>
              <w:rPr>
                <w:rFonts w:hint="eastAsia" w:ascii="宋体" w:hAnsi="宋体" w:cs="Times New Roman"/>
                <w:sz w:val="24"/>
                <w:szCs w:val="24"/>
              </w:rPr>
              <w:t>1</w:t>
            </w:r>
            <w:r>
              <w:rPr>
                <w:rFonts w:ascii="宋体" w:hAnsi="宋体" w:cs="Times New Roman"/>
                <w:sz w:val="24"/>
                <w:szCs w:val="24"/>
              </w:rPr>
              <w:t>5</w:t>
            </w:r>
          </w:p>
        </w:tc>
        <w:tc>
          <w:tcPr>
            <w:tcW w:w="2181"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线路检测器</w:t>
            </w:r>
          </w:p>
        </w:tc>
        <w:tc>
          <w:tcPr>
            <w:tcW w:w="1384"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超玄</w:t>
            </w:r>
          </w:p>
        </w:tc>
        <w:tc>
          <w:tcPr>
            <w:tcW w:w="2677" w:type="dxa"/>
            <w:noWrap w:val="0"/>
            <w:vAlign w:val="center"/>
          </w:tcPr>
          <w:p>
            <w:pPr>
              <w:tabs>
                <w:tab w:val="left" w:pos="900"/>
              </w:tabs>
              <w:spacing w:line="240" w:lineRule="auto"/>
              <w:ind w:left="0"/>
              <w:jc w:val="left"/>
              <w:rPr>
                <w:rFonts w:ascii="宋体" w:hAnsi="宋体" w:cs="Arial"/>
                <w:sz w:val="24"/>
                <w:szCs w:val="24"/>
              </w:rPr>
            </w:pPr>
            <w:r>
              <w:rPr>
                <w:rFonts w:hint="eastAsia" w:ascii="宋体" w:hAnsi="宋体" w:cs="Arial"/>
                <w:sz w:val="24"/>
                <w:szCs w:val="24"/>
              </w:rPr>
              <w:t>CH-Y2</w:t>
            </w:r>
          </w:p>
        </w:tc>
        <w:tc>
          <w:tcPr>
            <w:tcW w:w="796" w:type="dxa"/>
            <w:noWrap w:val="0"/>
            <w:vAlign w:val="center"/>
          </w:tcPr>
          <w:p>
            <w:pPr>
              <w:tabs>
                <w:tab w:val="left" w:pos="900"/>
              </w:tabs>
              <w:spacing w:line="240" w:lineRule="auto"/>
              <w:ind w:left="0"/>
              <w:jc w:val="center"/>
              <w:rPr>
                <w:rFonts w:ascii="宋体" w:hAnsi="宋体" w:cs="Arial"/>
                <w:sz w:val="24"/>
                <w:szCs w:val="24"/>
              </w:rPr>
            </w:pPr>
            <w:r>
              <w:rPr>
                <w:rFonts w:hint="eastAsia" w:ascii="宋体" w:hAnsi="宋体" w:cs="Arial"/>
                <w:sz w:val="24"/>
                <w:szCs w:val="24"/>
              </w:rPr>
              <w:t>2台</w:t>
            </w:r>
          </w:p>
        </w:tc>
        <w:tc>
          <w:tcPr>
            <w:tcW w:w="1099" w:type="dxa"/>
            <w:noWrap w:val="0"/>
            <w:vAlign w:val="center"/>
          </w:tcPr>
          <w:p>
            <w:pPr>
              <w:tabs>
                <w:tab w:val="left" w:pos="900"/>
              </w:tabs>
              <w:spacing w:line="240" w:lineRule="auto"/>
              <w:ind w:left="0"/>
              <w:jc w:val="center"/>
              <w:rPr>
                <w:rFonts w:ascii="宋体" w:hAnsi="宋体" w:cs="Arial"/>
                <w:color w:val="000000"/>
                <w:sz w:val="22"/>
                <w:szCs w:val="22"/>
              </w:rPr>
            </w:pPr>
            <w:r>
              <w:rPr>
                <w:rFonts w:hint="eastAsia" w:ascii="宋体" w:hAnsi="宋体" w:cs="Arial"/>
                <w:color w:val="000000"/>
                <w:sz w:val="22"/>
                <w:szCs w:val="22"/>
              </w:rPr>
              <w:t>2400.00</w:t>
            </w:r>
          </w:p>
        </w:tc>
        <w:tc>
          <w:tcPr>
            <w:tcW w:w="648" w:type="dxa"/>
            <w:noWrap w:val="0"/>
            <w:vAlign w:val="center"/>
          </w:tcPr>
          <w:p>
            <w:pPr>
              <w:spacing w:line="360" w:lineRule="auto"/>
              <w:ind w:left="0"/>
              <w:rPr>
                <w:rFonts w:ascii="宋体" w:hAnsi="宋体" w:cs="Times New Roman"/>
                <w:sz w:val="24"/>
                <w:szCs w:val="24"/>
              </w:rPr>
            </w:pPr>
          </w:p>
        </w:tc>
      </w:tr>
    </w:tbl>
    <w:p>
      <w:pPr>
        <w:pStyle w:val="4"/>
        <w:wordWrap/>
        <w:adjustRightInd/>
        <w:snapToGrid w:val="0"/>
        <w:spacing w:line="560" w:lineRule="exact"/>
        <w:ind w:left="0" w:leftChars="0" w:right="0"/>
        <w:jc w:val="left"/>
        <w:textAlignment w:val="auto"/>
        <w:outlineLvl w:val="9"/>
        <w:rPr>
          <w:rFonts w:ascii="黑体" w:hAnsi="黑体" w:eastAsia="黑体"/>
          <w:sz w:val="28"/>
          <w:szCs w:val="28"/>
        </w:rPr>
      </w:pPr>
      <w:r>
        <w:rPr>
          <w:rFonts w:hint="eastAsia" w:ascii="黑体" w:hAnsi="黑体" w:eastAsia="黑体"/>
          <w:sz w:val="28"/>
          <w:szCs w:val="28"/>
        </w:rPr>
        <w:t>五、评审专家名单：</w:t>
      </w:r>
    </w:p>
    <w:p>
      <w:pPr>
        <w:pStyle w:val="4"/>
        <w:wordWrap/>
        <w:adjustRightInd/>
        <w:snapToGrid w:val="0"/>
        <w:spacing w:line="560" w:lineRule="exact"/>
        <w:ind w:left="0" w:leftChars="0" w:right="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朱松</w:t>
      </w:r>
      <w:r>
        <w:rPr>
          <w:rFonts w:hint="eastAsia" w:ascii="仿宋" w:hAnsi="仿宋" w:eastAsia="仿宋" w:cs="仿宋"/>
          <w:sz w:val="28"/>
          <w:szCs w:val="28"/>
          <w:lang w:eastAsia="zh-CN"/>
        </w:rPr>
        <w:t>、卜高峰、马林娟、谢巍、张琴</w:t>
      </w:r>
    </w:p>
    <w:p>
      <w:pPr>
        <w:pStyle w:val="4"/>
        <w:numPr>
          <w:ilvl w:val="0"/>
          <w:numId w:val="1"/>
        </w:numPr>
        <w:wordWrap/>
        <w:adjustRightInd/>
        <w:snapToGrid w:val="0"/>
        <w:spacing w:line="560" w:lineRule="exact"/>
        <w:ind w:left="0" w:leftChars="0" w:right="0"/>
        <w:jc w:val="left"/>
        <w:textAlignment w:val="auto"/>
        <w:outlineLvl w:val="9"/>
        <w:rPr>
          <w:rFonts w:hint="eastAsia" w:ascii="黑体" w:hAnsi="黑体" w:eastAsia="黑体"/>
          <w:sz w:val="28"/>
          <w:szCs w:val="28"/>
        </w:rPr>
      </w:pPr>
      <w:r>
        <w:rPr>
          <w:rFonts w:hint="eastAsia" w:ascii="黑体" w:hAnsi="黑体" w:eastAsia="黑体"/>
          <w:sz w:val="28"/>
          <w:szCs w:val="28"/>
        </w:rPr>
        <w:t>代理服务收费标准及金额：</w:t>
      </w:r>
    </w:p>
    <w:p>
      <w:pPr>
        <w:pStyle w:val="4"/>
        <w:numPr>
          <w:ilvl w:val="0"/>
          <w:numId w:val="0"/>
        </w:numPr>
        <w:wordWrap/>
        <w:adjustRightInd/>
        <w:snapToGrid w:val="0"/>
        <w:spacing w:line="560" w:lineRule="exact"/>
        <w:ind w:right="0" w:rightChars="0"/>
        <w:jc w:val="left"/>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无</w:t>
      </w:r>
    </w:p>
    <w:p>
      <w:pPr>
        <w:pStyle w:val="4"/>
        <w:wordWrap/>
        <w:adjustRightInd/>
        <w:snapToGrid w:val="0"/>
        <w:spacing w:line="560" w:lineRule="exact"/>
        <w:ind w:left="0" w:leftChars="0" w:right="0"/>
        <w:jc w:val="left"/>
        <w:textAlignment w:val="auto"/>
        <w:outlineLvl w:val="9"/>
        <w:rPr>
          <w:rFonts w:ascii="黑体" w:hAnsi="黑体" w:eastAsia="黑体"/>
          <w:sz w:val="28"/>
          <w:szCs w:val="28"/>
        </w:rPr>
      </w:pPr>
      <w:r>
        <w:rPr>
          <w:rFonts w:hint="eastAsia" w:ascii="黑体" w:hAnsi="黑体" w:eastAsia="黑体"/>
          <w:sz w:val="28"/>
          <w:szCs w:val="28"/>
        </w:rPr>
        <w:t>七、公告期限</w:t>
      </w:r>
    </w:p>
    <w:p>
      <w:pPr>
        <w:pStyle w:val="4"/>
        <w:wordWrap/>
        <w:adjustRightInd/>
        <w:snapToGrid w:val="0"/>
        <w:spacing w:line="560" w:lineRule="exact"/>
        <w:ind w:left="0" w:leftChars="0" w:right="0"/>
        <w:jc w:val="left"/>
        <w:textAlignment w:val="auto"/>
        <w:outlineLvl w:val="9"/>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pStyle w:val="4"/>
        <w:wordWrap/>
        <w:adjustRightInd/>
        <w:snapToGrid w:val="0"/>
        <w:spacing w:line="560" w:lineRule="exact"/>
        <w:ind w:left="0" w:leftChars="0" w:right="0"/>
        <w:jc w:val="left"/>
        <w:textAlignment w:val="auto"/>
        <w:outlineLvl w:val="9"/>
        <w:rPr>
          <w:rFonts w:ascii="黑体" w:hAnsi="黑体" w:eastAsia="黑体" w:cs="仿宋"/>
          <w:sz w:val="28"/>
          <w:szCs w:val="28"/>
        </w:rPr>
      </w:pPr>
      <w:r>
        <w:rPr>
          <w:rFonts w:hint="eastAsia" w:ascii="黑体" w:hAnsi="黑体" w:eastAsia="黑体" w:cs="仿宋"/>
          <w:sz w:val="28"/>
          <w:szCs w:val="28"/>
        </w:rPr>
        <w:t>八、其他补充事宜</w:t>
      </w:r>
    </w:p>
    <w:p>
      <w:pPr>
        <w:pStyle w:val="7"/>
        <w:shd w:val="clear" w:color="auto" w:fill="FFFFFF"/>
        <w:wordWrap/>
        <w:adjustRightInd/>
        <w:snapToGrid w:val="0"/>
        <w:spacing w:before="0" w:beforeAutospacing="0" w:after="0" w:afterAutospacing="0" w:line="560" w:lineRule="exact"/>
        <w:ind w:left="0" w:leftChars="0" w:right="0" w:firstLine="562"/>
        <w:jc w:val="left"/>
        <w:textAlignment w:val="auto"/>
        <w:outlineLvl w:val="9"/>
        <w:rPr>
          <w:color w:val="auto"/>
        </w:rPr>
      </w:pPr>
      <w:r>
        <w:rPr>
          <w:rFonts w:hint="eastAsia" w:ascii="仿宋" w:hAnsi="仿宋" w:eastAsia="仿宋"/>
          <w:color w:val="000000"/>
          <w:sz w:val="28"/>
          <w:szCs w:val="28"/>
        </w:rPr>
        <w:t>根据《中华人民共和国政府采购法》、《中华人民共和国政府采购法实施条例》、</w:t>
      </w:r>
      <w:r>
        <w:rPr>
          <w:rFonts w:hint="eastAsia" w:ascii="仿宋" w:hAnsi="仿宋" w:eastAsia="仿宋"/>
          <w:color w:val="auto"/>
          <w:sz w:val="28"/>
          <w:szCs w:val="28"/>
        </w:rPr>
        <w:t>《政府采购质疑和投诉办法》等法律法规，</w:t>
      </w:r>
      <w:r>
        <w:rPr>
          <w:rFonts w:hint="eastAsia" w:ascii="仿宋" w:hAnsi="仿宋" w:eastAsia="仿宋"/>
          <w:color w:val="auto"/>
          <w:sz w:val="28"/>
          <w:szCs w:val="28"/>
          <w:shd w:val="clear" w:color="auto" w:fill="FFFFFF"/>
        </w:rPr>
        <w:t>现将质疑提起的相关内容告知如下：</w:t>
      </w:r>
    </w:p>
    <w:p>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color w:val="auto"/>
        </w:rPr>
      </w:pPr>
      <w:r>
        <w:rPr>
          <w:rFonts w:hint="eastAsia" w:ascii="仿宋" w:hAnsi="仿宋" w:eastAsia="仿宋"/>
          <w:color w:val="auto"/>
          <w:sz w:val="28"/>
          <w:szCs w:val="28"/>
        </w:rPr>
        <w:t>（一）提出质疑的形式、时间：供应商认为中标结果使自己的权益受到损害的，可在中标结果公告期满之日起7个工作日内以书面形式从线上（使用电子交易系统“在线质疑”功能）或线下（在工作时间上午8:00-11:30，下午14:30-17:30，节假日休息）向采购人、采购代理机构提出质疑。</w:t>
      </w:r>
    </w:p>
    <w:p>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auto"/>
          <w:sz w:val="28"/>
          <w:szCs w:val="28"/>
        </w:rPr>
      </w:pPr>
      <w:r>
        <w:rPr>
          <w:rFonts w:hint="eastAsia" w:ascii="仿宋" w:hAnsi="仿宋" w:eastAsia="仿宋"/>
          <w:color w:val="auto"/>
          <w:sz w:val="28"/>
          <w:szCs w:val="28"/>
        </w:rPr>
        <w:t>（二）供应商提出质疑应当提交质疑函和必要的证明材料，质疑函应当包括以下内容：</w:t>
      </w:r>
    </w:p>
    <w:p>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hint="eastAsia" w:ascii="仿宋" w:hAnsi="仿宋" w:eastAsia="仿宋"/>
          <w:color w:val="auto"/>
          <w:sz w:val="28"/>
          <w:szCs w:val="28"/>
        </w:rPr>
      </w:pPr>
      <w:r>
        <w:rPr>
          <w:rFonts w:hint="eastAsia" w:ascii="仿宋" w:hAnsi="仿宋" w:eastAsia="仿宋"/>
          <w:color w:val="auto"/>
          <w:sz w:val="28"/>
          <w:szCs w:val="28"/>
        </w:rPr>
        <w:t>1、质疑人的名称、地址、邮编、联系人及联系电话；</w:t>
      </w:r>
    </w:p>
    <w:p>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2、采购人名称、项目名称、项目编号、包别号（如有）；</w:t>
      </w:r>
    </w:p>
    <w:p>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3、被质疑人名称;</w:t>
      </w:r>
    </w:p>
    <w:p>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4、具体的质疑事项、基本事实及必要的证明材料；</w:t>
      </w:r>
    </w:p>
    <w:p>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5、明确的请求及主张；</w:t>
      </w:r>
    </w:p>
    <w:p>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6、必要的法律依据；</w:t>
      </w:r>
    </w:p>
    <w:p>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仿宋" w:hAnsi="仿宋" w:eastAsia="仿宋"/>
          <w:color w:val="000000"/>
          <w:sz w:val="28"/>
          <w:szCs w:val="28"/>
        </w:rPr>
      </w:pPr>
      <w:r>
        <w:rPr>
          <w:rFonts w:hint="eastAsia" w:ascii="仿宋" w:hAnsi="仿宋" w:eastAsia="仿宋"/>
          <w:color w:val="000000"/>
          <w:sz w:val="28"/>
          <w:szCs w:val="28"/>
        </w:rPr>
        <w:t>7、提起质疑的日期。</w:t>
      </w:r>
    </w:p>
    <w:p>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hint="eastAsia" w:ascii="仿宋" w:hAnsi="仿宋" w:eastAsia="仿宋"/>
          <w:color w:val="000000"/>
          <w:sz w:val="28"/>
          <w:szCs w:val="28"/>
        </w:rPr>
      </w:pPr>
      <w:r>
        <w:rPr>
          <w:rFonts w:hint="eastAsia" w:ascii="仿宋" w:hAnsi="仿宋" w:eastAsia="仿宋" w:cs="Calibri"/>
          <w:color w:val="000000"/>
          <w:sz w:val="28"/>
          <w:szCs w:val="28"/>
        </w:rPr>
        <w:t>质疑人为自然人的，应当由本人签字；质疑人为法人或者其他组织的，应当由法定代表人、主要负责人，或者其授权代表签字（需提供授权委托书）或者盖章，并加盖公章。</w:t>
      </w:r>
    </w:p>
    <w:p>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（三）有下列情形之一的，不予受理：</w:t>
      </w:r>
      <w:r>
        <w:rPr>
          <w:rFonts w:ascii="Calibri" w:hAnsi="Calibri" w:eastAsia="微软雅黑" w:cs="Calibri"/>
          <w:color w:val="333333"/>
          <w:sz w:val="28"/>
          <w:szCs w:val="28"/>
        </w:rPr>
        <w:t xml:space="preserve"> </w:t>
      </w:r>
    </w:p>
    <w:p>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1、提出质疑的供应商未参与该项目采购活动的；</w:t>
      </w:r>
    </w:p>
    <w:p>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2、提交质疑的时间超过规定时限的；</w:t>
      </w:r>
    </w:p>
    <w:p>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3、质疑材料不完整的；</w:t>
      </w:r>
    </w:p>
    <w:p>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4、质疑事项含有主观猜测等内容且未提供有效线索、难以查证的；</w:t>
      </w:r>
    </w:p>
    <w:p>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rFonts w:ascii="Calibri" w:hAnsi="Calibri" w:eastAsia="微软雅黑" w:cs="Calibri"/>
          <w:color w:val="333333"/>
          <w:sz w:val="28"/>
          <w:szCs w:val="28"/>
        </w:rPr>
      </w:pPr>
      <w:r>
        <w:rPr>
          <w:rFonts w:hint="eastAsia" w:ascii="仿宋" w:hAnsi="仿宋" w:eastAsia="仿宋" w:cs="Calibri"/>
          <w:color w:val="000000"/>
          <w:sz w:val="28"/>
          <w:szCs w:val="28"/>
        </w:rPr>
        <w:t>5、对其他供应商的投标文件详细内容质疑，无法提供合法来源渠道的；</w:t>
      </w:r>
    </w:p>
    <w:p>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color w:val="333333"/>
          <w:sz w:val="28"/>
          <w:szCs w:val="28"/>
        </w:rPr>
      </w:pPr>
      <w:r>
        <w:rPr>
          <w:rFonts w:hint="eastAsia" w:ascii="仿宋" w:hAnsi="仿宋" w:eastAsia="仿宋"/>
          <w:color w:val="000000"/>
          <w:sz w:val="28"/>
          <w:szCs w:val="28"/>
        </w:rPr>
        <w:t>6、法律法规规定的其他情形。</w:t>
      </w:r>
    </w:p>
    <w:p>
      <w:pPr>
        <w:pStyle w:val="7"/>
        <w:shd w:val="clear" w:color="auto" w:fill="FFFFFF"/>
        <w:wordWrap/>
        <w:adjustRightInd/>
        <w:snapToGrid w:val="0"/>
        <w:spacing w:before="0" w:beforeAutospacing="0" w:after="0" w:afterAutospacing="0" w:line="560" w:lineRule="exact"/>
        <w:ind w:left="0" w:leftChars="0" w:right="0" w:firstLine="560"/>
        <w:jc w:val="left"/>
        <w:textAlignment w:val="auto"/>
        <w:outlineLvl w:val="9"/>
        <w:rPr>
          <w:color w:val="333333"/>
          <w:sz w:val="28"/>
          <w:szCs w:val="28"/>
        </w:rPr>
      </w:pPr>
      <w:r>
        <w:rPr>
          <w:rFonts w:hint="eastAsia" w:ascii="仿宋" w:hAnsi="仿宋" w:eastAsia="仿宋"/>
          <w:color w:val="333333"/>
          <w:sz w:val="28"/>
          <w:szCs w:val="28"/>
        </w:rPr>
        <w:t>质疑供应商对采购人、采购代理机构的答复不满意，或者采购人、采购代理机构未在规定时间内作出答复的，可以在答复期满后15个工作日内以书面形式从线上或线下向同级政府采购监管部门提出投诉，</w:t>
      </w:r>
      <w:r>
        <w:rPr>
          <w:rFonts w:hint="eastAsia" w:ascii="仿宋" w:hAnsi="仿宋" w:eastAsia="仿宋"/>
          <w:color w:val="000000"/>
          <w:sz w:val="28"/>
          <w:szCs w:val="28"/>
        </w:rPr>
        <w:t>电话：0561-6079930。</w:t>
      </w:r>
    </w:p>
    <w:p>
      <w:pPr>
        <w:pStyle w:val="4"/>
        <w:wordWrap/>
        <w:adjustRightInd/>
        <w:snapToGrid w:val="0"/>
        <w:spacing w:line="560" w:lineRule="exact"/>
        <w:ind w:left="0" w:leftChars="0" w:right="0"/>
        <w:jc w:val="left"/>
        <w:textAlignment w:val="auto"/>
        <w:outlineLvl w:val="9"/>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pStyle w:val="4"/>
        <w:wordWrap/>
        <w:adjustRightInd/>
        <w:snapToGrid w:val="0"/>
        <w:spacing w:line="560" w:lineRule="exact"/>
        <w:ind w:left="0" w:leftChars="0" w:right="0"/>
        <w:jc w:val="left"/>
        <w:textAlignment w:val="auto"/>
        <w:outlineLvl w:val="9"/>
        <w:rPr>
          <w:rFonts w:ascii="仿宋" w:hAnsi="仿宋" w:eastAsia="仿宋" w:cs="宋体"/>
          <w:b/>
          <w:sz w:val="28"/>
          <w:szCs w:val="28"/>
        </w:rPr>
      </w:pPr>
      <w:bookmarkStart w:id="2" w:name="_Toc28359100"/>
      <w:bookmarkStart w:id="3" w:name="_Toc35393810"/>
      <w:bookmarkStart w:id="4" w:name="_Toc35393641"/>
      <w:bookmarkStart w:id="5" w:name="_Toc28359023"/>
      <w:r>
        <w:rPr>
          <w:rFonts w:hint="eastAsia" w:ascii="仿宋" w:hAnsi="仿宋" w:eastAsia="仿宋" w:cs="宋体"/>
          <w:sz w:val="28"/>
          <w:szCs w:val="28"/>
        </w:rPr>
        <w:t>1.采购人信息</w:t>
      </w:r>
      <w:bookmarkEnd w:id="2"/>
      <w:bookmarkEnd w:id="3"/>
      <w:bookmarkEnd w:id="4"/>
      <w:bookmarkEnd w:id="5"/>
    </w:p>
    <w:p>
      <w:pPr>
        <w:pStyle w:val="4"/>
        <w:wordWrap/>
        <w:adjustRightInd/>
        <w:snapToGrid w:val="0"/>
        <w:spacing w:line="560" w:lineRule="exact"/>
        <w:ind w:left="0" w:leftChars="0" w:right="0"/>
        <w:jc w:val="left"/>
        <w:textAlignment w:val="auto"/>
        <w:outlineLvl w:val="9"/>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濉溪县公安局　</w:t>
      </w:r>
    </w:p>
    <w:p>
      <w:pPr>
        <w:pStyle w:val="4"/>
        <w:wordWrap/>
        <w:adjustRightInd/>
        <w:snapToGrid w:val="0"/>
        <w:spacing w:line="560" w:lineRule="exact"/>
        <w:ind w:left="0" w:leftChars="0" w:right="0"/>
        <w:jc w:val="left"/>
        <w:textAlignment w:val="auto"/>
        <w:outlineLvl w:val="9"/>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濉溪县经济开发区玉兰大道10号　</w:t>
      </w:r>
    </w:p>
    <w:p>
      <w:pPr>
        <w:pStyle w:val="4"/>
        <w:wordWrap/>
        <w:adjustRightInd/>
        <w:snapToGrid w:val="0"/>
        <w:spacing w:line="560" w:lineRule="exact"/>
        <w:ind w:left="0" w:leftChars="0" w:right="0"/>
        <w:jc w:val="left"/>
        <w:textAlignment w:val="auto"/>
        <w:outlineLvl w:val="9"/>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xml:space="preserve">　0561-3399523 </w:t>
      </w:r>
    </w:p>
    <w:p>
      <w:pPr>
        <w:pStyle w:val="4"/>
        <w:wordWrap/>
        <w:adjustRightInd/>
        <w:snapToGrid w:val="0"/>
        <w:spacing w:line="560" w:lineRule="exact"/>
        <w:ind w:left="0" w:leftChars="0" w:right="0"/>
        <w:jc w:val="left"/>
        <w:textAlignment w:val="auto"/>
        <w:outlineLvl w:val="9"/>
        <w:rPr>
          <w:rFonts w:ascii="仿宋" w:hAnsi="仿宋" w:eastAsia="仿宋" w:cs="宋体"/>
          <w:b/>
          <w:sz w:val="28"/>
          <w:szCs w:val="28"/>
        </w:rPr>
      </w:pPr>
      <w:bookmarkStart w:id="6" w:name="_Toc28359101"/>
      <w:bookmarkStart w:id="7" w:name="_Toc28359024"/>
      <w:bookmarkStart w:id="8" w:name="_Toc35393642"/>
      <w:bookmarkStart w:id="9" w:name="_Toc35393811"/>
      <w:r>
        <w:rPr>
          <w:rFonts w:hint="eastAsia" w:ascii="仿宋" w:hAnsi="仿宋" w:eastAsia="仿宋" w:cs="宋体"/>
          <w:sz w:val="28"/>
          <w:szCs w:val="28"/>
        </w:rPr>
        <w:t>2.采购代理机构信息</w:t>
      </w:r>
      <w:bookmarkEnd w:id="6"/>
      <w:bookmarkEnd w:id="7"/>
      <w:bookmarkEnd w:id="8"/>
      <w:bookmarkEnd w:id="9"/>
    </w:p>
    <w:p>
      <w:pPr>
        <w:pStyle w:val="4"/>
        <w:wordWrap/>
        <w:adjustRightInd/>
        <w:snapToGrid w:val="0"/>
        <w:spacing w:line="560" w:lineRule="exact"/>
        <w:ind w:left="0" w:leftChars="0" w:right="0"/>
        <w:jc w:val="left"/>
        <w:textAlignment w:val="auto"/>
        <w:outlineLvl w:val="9"/>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　濉溪县公共资源交易中心　</w:t>
      </w:r>
    </w:p>
    <w:p>
      <w:pPr>
        <w:pStyle w:val="4"/>
        <w:wordWrap/>
        <w:adjustRightInd/>
        <w:snapToGrid w:val="0"/>
        <w:spacing w:line="560" w:lineRule="exact"/>
        <w:ind w:left="0" w:leftChars="0" w:right="0"/>
        <w:jc w:val="left"/>
        <w:textAlignment w:val="auto"/>
        <w:outlineLvl w:val="9"/>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xml:space="preserve">　安徽省濉溪县闸河东路建投控股集团大楼五楼 </w:t>
      </w:r>
    </w:p>
    <w:p>
      <w:pPr>
        <w:pStyle w:val="4"/>
        <w:wordWrap/>
        <w:adjustRightInd/>
        <w:snapToGrid w:val="0"/>
        <w:spacing w:line="560" w:lineRule="exact"/>
        <w:ind w:left="0" w:leftChars="0" w:right="0"/>
        <w:jc w:val="left"/>
        <w:textAlignment w:val="auto"/>
        <w:outlineLvl w:val="9"/>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xml:space="preserve">　0561-6828703 </w:t>
      </w:r>
    </w:p>
    <w:p>
      <w:pPr>
        <w:pStyle w:val="4"/>
        <w:wordWrap/>
        <w:adjustRightInd/>
        <w:snapToGrid w:val="0"/>
        <w:spacing w:line="560" w:lineRule="exact"/>
        <w:ind w:left="0" w:leftChars="0" w:right="0"/>
        <w:jc w:val="left"/>
        <w:textAlignment w:val="auto"/>
        <w:outlineLvl w:val="9"/>
        <w:rPr>
          <w:rFonts w:ascii="仿宋" w:hAnsi="仿宋" w:eastAsia="仿宋" w:cs="宋体"/>
          <w:b/>
          <w:sz w:val="28"/>
          <w:szCs w:val="28"/>
        </w:rPr>
      </w:pPr>
      <w:bookmarkStart w:id="10" w:name="_Toc28359025"/>
      <w:bookmarkStart w:id="11" w:name="_Toc28359102"/>
      <w:bookmarkStart w:id="12" w:name="_Toc35393643"/>
      <w:bookmarkStart w:id="13" w:name="_Toc35393812"/>
      <w:r>
        <w:rPr>
          <w:rFonts w:hint="eastAsia" w:ascii="仿宋" w:hAnsi="仿宋" w:eastAsia="仿宋" w:cs="宋体"/>
          <w:sz w:val="28"/>
          <w:szCs w:val="28"/>
        </w:rPr>
        <w:t>3.项目</w:t>
      </w:r>
      <w:r>
        <w:rPr>
          <w:rFonts w:ascii="仿宋" w:hAnsi="仿宋" w:eastAsia="仿宋" w:cs="宋体"/>
          <w:sz w:val="28"/>
          <w:szCs w:val="28"/>
        </w:rPr>
        <w:t>联系方式</w:t>
      </w:r>
      <w:bookmarkEnd w:id="10"/>
      <w:bookmarkEnd w:id="11"/>
      <w:bookmarkEnd w:id="12"/>
      <w:bookmarkEnd w:id="13"/>
    </w:p>
    <w:p>
      <w:pPr>
        <w:pStyle w:val="4"/>
        <w:wordWrap/>
        <w:adjustRightInd/>
        <w:snapToGrid w:val="0"/>
        <w:spacing w:line="560" w:lineRule="exact"/>
        <w:ind w:left="0" w:leftChars="0" w:right="0"/>
        <w:jc w:val="left"/>
        <w:textAlignment w:val="auto"/>
        <w:outlineLvl w:val="9"/>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lang w:eastAsia="zh-CN"/>
        </w:rPr>
        <w:t>赵爱莲</w:t>
      </w:r>
      <w:r>
        <w:rPr>
          <w:rFonts w:hint="eastAsia" w:ascii="仿宋" w:hAnsi="仿宋" w:eastAsia="仿宋"/>
          <w:sz w:val="28"/>
          <w:szCs w:val="28"/>
          <w:u w:val="single"/>
          <w:lang w:val="en-US" w:eastAsia="zh-CN"/>
        </w:rPr>
        <w:t xml:space="preserve">  </w:t>
      </w:r>
    </w:p>
    <w:p>
      <w:pPr>
        <w:pStyle w:val="4"/>
        <w:wordWrap/>
        <w:adjustRightInd/>
        <w:snapToGrid w:val="0"/>
        <w:spacing w:line="560" w:lineRule="exact"/>
        <w:ind w:left="0" w:leftChars="0" w:right="0"/>
        <w:jc w:val="left"/>
        <w:textAlignment w:val="auto"/>
        <w:outlineLvl w:val="9"/>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0561-6828703　</w:t>
      </w:r>
    </w:p>
    <w:p>
      <w:pPr>
        <w:pStyle w:val="4"/>
        <w:numPr>
          <w:ilvl w:val="0"/>
          <w:numId w:val="2"/>
        </w:numPr>
        <w:wordWrap/>
        <w:adjustRightInd/>
        <w:snapToGrid w:val="0"/>
        <w:spacing w:line="560" w:lineRule="exact"/>
        <w:ind w:left="0" w:leftChars="0" w:right="0"/>
        <w:jc w:val="left"/>
        <w:textAlignment w:val="auto"/>
        <w:outlineLvl w:val="9"/>
        <w:rPr>
          <w:rFonts w:hint="eastAsia" w:ascii="黑体" w:hAnsi="黑体" w:eastAsia="黑体" w:cs="宋体"/>
          <w:kern w:val="0"/>
          <w:sz w:val="28"/>
          <w:szCs w:val="28"/>
        </w:rPr>
      </w:pPr>
      <w:r>
        <w:rPr>
          <w:rFonts w:hint="eastAsia" w:ascii="黑体" w:hAnsi="黑体" w:eastAsia="黑体" w:cs="宋体"/>
          <w:kern w:val="0"/>
          <w:sz w:val="28"/>
          <w:szCs w:val="28"/>
        </w:rPr>
        <w:t>附件</w:t>
      </w:r>
    </w:p>
    <w:p>
      <w:pPr>
        <w:pStyle w:val="4"/>
        <w:numPr>
          <w:ilvl w:val="0"/>
          <w:numId w:val="0"/>
        </w:numPr>
        <w:wordWrap/>
        <w:adjustRightInd/>
        <w:snapToGrid w:val="0"/>
        <w:spacing w:line="560" w:lineRule="exact"/>
        <w:ind w:right="0" w:rightChars="0"/>
        <w:jc w:val="left"/>
        <w:textAlignment w:val="auto"/>
        <w:outlineLvl w:val="9"/>
        <w:rPr>
          <w:rFonts w:hint="eastAsia" w:eastAsia="仿宋"/>
          <w:sz w:val="28"/>
          <w:szCs w:val="28"/>
          <w:lang w:eastAsia="zh-CN"/>
        </w:rPr>
      </w:pPr>
      <w:r>
        <w:rPr>
          <w:rFonts w:hint="eastAsia" w:ascii="仿宋" w:hAnsi="仿宋" w:eastAsia="仿宋" w:cs="宋体"/>
          <w:kern w:val="0"/>
          <w:sz w:val="28"/>
          <w:szCs w:val="28"/>
        </w:rPr>
        <w:t>1.</w:t>
      </w:r>
      <w:r>
        <w:rPr>
          <w:rFonts w:ascii="仿宋" w:hAnsi="仿宋" w:eastAsia="仿宋" w:cs="宋体"/>
          <w:kern w:val="0"/>
          <w:sz w:val="28"/>
          <w:szCs w:val="28"/>
        </w:rPr>
        <w:t xml:space="preserve"> </w:t>
      </w:r>
      <w:r>
        <w:rPr>
          <w:rFonts w:hint="eastAsia" w:ascii="仿宋" w:hAnsi="仿宋" w:eastAsia="仿宋" w:cs="宋体"/>
          <w:kern w:val="0"/>
          <w:sz w:val="28"/>
          <w:szCs w:val="28"/>
          <w:lang w:eastAsia="zh-CN"/>
        </w:rPr>
        <w:t>投标产品分项报价表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E20CF"/>
    <w:multiLevelType w:val="singleLevel"/>
    <w:tmpl w:val="AB9E20CF"/>
    <w:lvl w:ilvl="0" w:tentative="0">
      <w:start w:val="10"/>
      <w:numFmt w:val="chineseCounting"/>
      <w:suff w:val="nothing"/>
      <w:lvlText w:val="%1、"/>
      <w:lvlJc w:val="left"/>
      <w:rPr>
        <w:rFonts w:hint="eastAsia"/>
      </w:rPr>
    </w:lvl>
  </w:abstractNum>
  <w:abstractNum w:abstractNumId="1">
    <w:nsid w:val="E0017D45"/>
    <w:multiLevelType w:val="singleLevel"/>
    <w:tmpl w:val="E0017D45"/>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2I1NmQ0Y2U1Mzc3ODNhN2Q1OTU5YzY5Zjk0NTVjZjMifQ=="/>
  </w:docVars>
  <w:rsids>
    <w:rsidRoot w:val="00AF6905"/>
    <w:rsid w:val="000D433D"/>
    <w:rsid w:val="002852A2"/>
    <w:rsid w:val="002C7CCA"/>
    <w:rsid w:val="00374B6A"/>
    <w:rsid w:val="004513D2"/>
    <w:rsid w:val="006D4646"/>
    <w:rsid w:val="007D6F17"/>
    <w:rsid w:val="007F7C46"/>
    <w:rsid w:val="008246FC"/>
    <w:rsid w:val="0089379B"/>
    <w:rsid w:val="00925A7F"/>
    <w:rsid w:val="009B5551"/>
    <w:rsid w:val="00A13441"/>
    <w:rsid w:val="00AF6905"/>
    <w:rsid w:val="00B344EF"/>
    <w:rsid w:val="00C87B0E"/>
    <w:rsid w:val="00E13462"/>
    <w:rsid w:val="00EC5A6B"/>
    <w:rsid w:val="00F875AA"/>
    <w:rsid w:val="02786E85"/>
    <w:rsid w:val="0B485967"/>
    <w:rsid w:val="16BA68E1"/>
    <w:rsid w:val="1A336F11"/>
    <w:rsid w:val="1A5F1B0D"/>
    <w:rsid w:val="21A95C56"/>
    <w:rsid w:val="23532729"/>
    <w:rsid w:val="37605172"/>
    <w:rsid w:val="457A660D"/>
    <w:rsid w:val="472C579B"/>
    <w:rsid w:val="663079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autoRedefine/>
    <w:unhideWhenUsed/>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4">
    <w:name w:val="Plain Text"/>
    <w:basedOn w:val="1"/>
    <w:link w:val="18"/>
    <w:qFormat/>
    <w:uiPriority w:val="0"/>
    <w:rPr>
      <w:rFonts w:ascii="宋体" w:hAnsi="Courier New" w:eastAsia="等线" w:cs="黑体"/>
      <w:szCs w:val="22"/>
    </w:rPr>
  </w:style>
  <w:style w:type="paragraph" w:styleId="5">
    <w:name w:val="footer"/>
    <w:basedOn w:val="1"/>
    <w:link w:val="14"/>
    <w:autoRedefine/>
    <w:unhideWhenUsed/>
    <w:qFormat/>
    <w:uiPriority w:val="99"/>
    <w:pPr>
      <w:tabs>
        <w:tab w:val="center" w:pos="4153"/>
        <w:tab w:val="right" w:pos="8306"/>
      </w:tabs>
      <w:snapToGrid w:val="0"/>
      <w:jc w:val="left"/>
    </w:pPr>
    <w:rPr>
      <w:rFonts w:ascii="等线" w:hAnsi="等线" w:eastAsia="等线" w:cs="黑体"/>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等线" w:hAnsi="等线" w:eastAsia="等线" w:cs="黑体"/>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semiHidden/>
    <w:unhideWhenUsed/>
    <w:qFormat/>
    <w:uiPriority w:val="0"/>
    <w:rPr>
      <w:color w:val="333333"/>
      <w:u w:val="none"/>
    </w:rPr>
  </w:style>
  <w:style w:type="character" w:styleId="12">
    <w:name w:val="Hyperlink"/>
    <w:basedOn w:val="10"/>
    <w:autoRedefine/>
    <w:semiHidden/>
    <w:unhideWhenUsed/>
    <w:qFormat/>
    <w:uiPriority w:val="0"/>
    <w:rPr>
      <w:color w:val="333333"/>
      <w:u w:val="none"/>
    </w:rPr>
  </w:style>
  <w:style w:type="character" w:customStyle="1" w:styleId="13">
    <w:name w:val="页眉 字符"/>
    <w:basedOn w:val="10"/>
    <w:link w:val="6"/>
    <w:autoRedefine/>
    <w:qFormat/>
    <w:uiPriority w:val="99"/>
    <w:rPr>
      <w:sz w:val="18"/>
      <w:szCs w:val="18"/>
    </w:rPr>
  </w:style>
  <w:style w:type="character" w:customStyle="1" w:styleId="14">
    <w:name w:val="页脚 字符"/>
    <w:basedOn w:val="10"/>
    <w:link w:val="5"/>
    <w:autoRedefine/>
    <w:qFormat/>
    <w:uiPriority w:val="99"/>
    <w:rPr>
      <w:sz w:val="18"/>
      <w:szCs w:val="18"/>
    </w:rPr>
  </w:style>
  <w:style w:type="character" w:customStyle="1" w:styleId="15">
    <w:name w:val="标题 1 字符"/>
    <w:basedOn w:val="10"/>
    <w:link w:val="2"/>
    <w:autoRedefine/>
    <w:qFormat/>
    <w:uiPriority w:val="9"/>
    <w:rPr>
      <w:rFonts w:ascii="Times New Roman" w:hAnsi="Times New Roman" w:eastAsia="宋体" w:cs="Times New Roman"/>
      <w:b/>
      <w:bCs/>
      <w:kern w:val="44"/>
      <w:sz w:val="44"/>
      <w:szCs w:val="44"/>
    </w:rPr>
  </w:style>
  <w:style w:type="character" w:customStyle="1" w:styleId="16">
    <w:name w:val="标题 2 字符"/>
    <w:basedOn w:val="10"/>
    <w:link w:val="3"/>
    <w:autoRedefine/>
    <w:qFormat/>
    <w:uiPriority w:val="0"/>
    <w:rPr>
      <w:rFonts w:ascii="Arial" w:hAnsi="Arial" w:eastAsia="黑体" w:cs="Arial"/>
      <w:b/>
      <w:bCs/>
      <w:sz w:val="32"/>
      <w:szCs w:val="32"/>
    </w:rPr>
  </w:style>
  <w:style w:type="character" w:customStyle="1" w:styleId="17">
    <w:name w:val="纯文本 字符"/>
    <w:basedOn w:val="10"/>
    <w:autoRedefine/>
    <w:semiHidden/>
    <w:qFormat/>
    <w:uiPriority w:val="99"/>
    <w:rPr>
      <w:rFonts w:ascii="等线" w:hAnsi="Courier New" w:cs="Courier New"/>
      <w:szCs w:val="21"/>
    </w:rPr>
  </w:style>
  <w:style w:type="character" w:customStyle="1" w:styleId="18">
    <w:name w:val="纯文本 字符1"/>
    <w:basedOn w:val="10"/>
    <w:link w:val="4"/>
    <w:autoRedefine/>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191</Words>
  <Characters>1092</Characters>
  <Lines>9</Lines>
  <Paragraphs>2</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2022-10-23T06:54:00Z</dcterms:created>
  <dc:creator>司 鹏</dc:creator>
  <cp:lastModifiedBy>NTKO</cp:lastModifiedBy>
  <dcterms:modified xsi:type="dcterms:W3CDTF">2024-05-07T07:34:51Z</dcterms:modified>
  <dc:title>某某项目中标结果公告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300E5ECBE4544268A0CB83228E7FCD17_13</vt:lpwstr>
  </property>
</Properties>
</file>