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濉溪县民政局</w:t>
      </w: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eastAsia="zh-CN"/>
        </w:rPr>
        <w:t>本级</w:t>
      </w:r>
      <w:r>
        <w:rPr>
          <w:rFonts w:hint="eastAsia" w:ascii="宋体" w:hAnsi="宋体"/>
          <w:b/>
          <w:sz w:val="36"/>
          <w:szCs w:val="36"/>
        </w:rPr>
        <w:t>）</w:t>
      </w:r>
      <w:r>
        <w:rPr>
          <w:rFonts w:hint="eastAsia" w:ascii="宋体" w:hAnsi="宋体"/>
          <w:b/>
          <w:sz w:val="36"/>
          <w:szCs w:val="36"/>
          <w:lang w:eastAsia="zh-CN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594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3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28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2023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hint="eastAsia" w:ascii="仿宋_GB2312" w:hAnsi="仿宋" w:eastAsia="仿宋_GB2312"/>
          <w:color w:val="FF0000"/>
          <w:szCs w:val="32"/>
          <w:lang w:eastAsia="zh-CN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2.22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74</w:t>
      </w:r>
      <w:r>
        <w:rPr>
          <w:rFonts w:hint="eastAsia" w:ascii="仿宋_GB2312" w:hAnsi="仿宋"/>
          <w:szCs w:val="32"/>
        </w:rPr>
        <w:t>%，决算数小于预算数的主要原因是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</w:p>
    <w:p>
      <w:pPr>
        <w:ind w:firstLine="628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2.22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44.4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28" w:firstLineChars="200"/>
        <w:rPr>
          <w:rFonts w:hint="eastAsia" w:ascii="仿宋_GB2312" w:hAnsi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cs="Times New Roman"/>
          <w:b/>
          <w:bCs/>
          <w:color w:val="auto"/>
          <w:szCs w:val="32"/>
        </w:rPr>
        <w:t>因公出国（境）费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预算为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支出决算为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完成预算的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，决算数与预算数相同；较上年减少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万元，下降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0%。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原因是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年度、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未安排因公出国（境）计划。故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因公出国（境）团组0次，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累计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出国（境）0人次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>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2.22</w:t>
      </w:r>
      <w:r>
        <w:rPr>
          <w:rFonts w:hint="eastAsia" w:ascii="仿宋_GB2312" w:hAnsi="仿宋"/>
          <w:color w:val="auto"/>
          <w:szCs w:val="32"/>
          <w:lang w:eastAsia="zh-CN"/>
        </w:rPr>
        <w:t>万元，</w:t>
      </w:r>
      <w:r>
        <w:rPr>
          <w:rFonts w:hint="eastAsia" w:ascii="仿宋_GB2312" w:hAnsi="仿宋"/>
          <w:b w:val="0"/>
          <w:bCs w:val="0"/>
          <w:szCs w:val="32"/>
        </w:rPr>
        <w:t>支出</w:t>
      </w:r>
      <w:r>
        <w:rPr>
          <w:rFonts w:hint="eastAsia" w:ascii="仿宋_GB2312" w:hAnsi="仿宋"/>
          <w:b w:val="0"/>
          <w:bCs w:val="0"/>
          <w:szCs w:val="32"/>
          <w:lang w:val="en-US" w:eastAsia="zh-CN"/>
        </w:rPr>
        <w:t>决算为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 xml:space="preserve">万元, </w:t>
      </w:r>
      <w:r>
        <w:rPr>
          <w:rFonts w:hint="eastAsia" w:ascii="仿宋_GB2312" w:hAnsi="仿宋"/>
          <w:szCs w:val="32"/>
          <w:lang w:val="en-US" w:eastAsia="zh-CN"/>
        </w:rPr>
        <w:t>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74</w:t>
      </w:r>
      <w:r>
        <w:rPr>
          <w:rFonts w:hint="eastAsia" w:ascii="仿宋_GB2312" w:hAnsi="仿宋"/>
          <w:color w:val="auto"/>
          <w:szCs w:val="32"/>
          <w:lang w:eastAsia="zh-CN"/>
        </w:rPr>
        <w:t>%</w:t>
      </w:r>
      <w:r>
        <w:rPr>
          <w:rFonts w:hint="eastAsia" w:ascii="仿宋_GB2312" w:hAnsi="仿宋"/>
          <w:szCs w:val="32"/>
        </w:rPr>
        <w:t>，</w:t>
      </w:r>
      <w:r>
        <w:rPr>
          <w:rFonts w:hint="eastAsia" w:ascii="仿宋_GB2312" w:hAnsi="仿宋"/>
          <w:color w:val="auto"/>
          <w:szCs w:val="32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u w:val="none"/>
        </w:rPr>
        <w:t>于预算数的主要原因是</w:t>
      </w:r>
      <w:r>
        <w:rPr>
          <w:rFonts w:hint="eastAsia" w:ascii="仿宋_GB2312" w:hAnsi="仿宋"/>
          <w:szCs w:val="32"/>
        </w:rPr>
        <w:t>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color w:val="auto"/>
          <w:szCs w:val="32"/>
          <w:u w:val="none"/>
          <w:lang w:val="en-US" w:eastAsia="zh-CN"/>
        </w:rPr>
        <w:t>决算数</w:t>
      </w:r>
      <w:r>
        <w:rPr>
          <w:rFonts w:hint="eastAsia" w:ascii="仿宋_GB2312" w:hAnsi="仿宋"/>
          <w:color w:val="auto"/>
          <w:szCs w:val="32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lang w:val="en-US" w:eastAsia="zh-CN"/>
        </w:rPr>
        <w:t>0.32万元，下降12.6%，决算数较上年减少的主要原因是</w:t>
      </w:r>
      <w:r>
        <w:rPr>
          <w:rFonts w:hint="eastAsia" w:ascii="仿宋_GB2312" w:hAnsi="仿宋"/>
          <w:szCs w:val="32"/>
          <w:lang w:eastAsia="zh-CN"/>
        </w:rPr>
        <w:t>进一步厉行节约，减少公务接待批次和人次</w:t>
      </w:r>
      <w:r>
        <w:rPr>
          <w:rFonts w:hint="eastAsia" w:ascii="仿宋_GB2312" w:hAnsi="仿宋"/>
          <w:szCs w:val="32"/>
          <w:lang w:val="en-US" w:eastAsia="zh-CN"/>
        </w:rPr>
        <w:t>,压缩开支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2023濉溪县民政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）国内公务接待共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人次（其中外事接待人次）。经费使用严格贯彻党中央八项规定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要求，严格执行《党政机关厉行节约反对浪费条例》、</w:t>
      </w:r>
      <w:r>
        <w:rPr>
          <w:rFonts w:hint="eastAsia" w:ascii="仿宋_GB2312" w:hAnsi="仿宋"/>
          <w:szCs w:val="32"/>
          <w:lang w:eastAsia="zh-CN"/>
        </w:rPr>
        <w:t>濉溪县</w:t>
      </w:r>
      <w:r>
        <w:rPr>
          <w:rFonts w:hint="eastAsia" w:ascii="仿宋_GB2312" w:hAnsi="仿宋"/>
          <w:szCs w:val="32"/>
        </w:rPr>
        <w:t>公务接待相关规定等。</w:t>
      </w:r>
    </w:p>
    <w:p>
      <w:pPr>
        <w:ind w:firstLine="628" w:firstLineChars="200"/>
        <w:rPr>
          <w:rFonts w:hint="eastAsia"/>
          <w:color w:val="auto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</w:t>
      </w:r>
      <w:r>
        <w:rPr>
          <w:rFonts w:hint="eastAsia" w:ascii="仿宋_GB2312" w:hAnsi="仿宋"/>
          <w:color w:val="auto"/>
          <w:szCs w:val="32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lang w:eastAsia="zh-CN"/>
        </w:rPr>
        <w:t>万元，支出决算</w:t>
      </w:r>
      <w:r>
        <w:rPr>
          <w:rFonts w:hint="eastAsia" w:ascii="仿宋_GB2312" w:hAnsi="仿宋"/>
          <w:color w:val="auto"/>
          <w:szCs w:val="32"/>
          <w:lang w:val="en-US" w:eastAsia="zh-CN"/>
        </w:rPr>
        <w:t>为0万元</w:t>
      </w:r>
      <w:r>
        <w:rPr>
          <w:rFonts w:hint="eastAsia" w:ascii="仿宋_GB2312" w:hAnsi="仿宋"/>
          <w:color w:val="auto"/>
          <w:szCs w:val="32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lang w:eastAsia="zh-CN"/>
        </w:rPr>
        <w:t>%。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年没有安排公务用车购置费</w:t>
      </w:r>
      <w:r>
        <w:rPr>
          <w:rFonts w:hint="eastAsia" w:ascii="仿宋_GB2312" w:hAnsi="仿宋"/>
          <w:szCs w:val="32"/>
          <w:lang w:eastAsia="zh-CN"/>
        </w:rPr>
        <w:t>。</w:t>
      </w:r>
      <w:r>
        <w:rPr>
          <w:rFonts w:hint="eastAsia" w:ascii="仿宋_GB2312" w:hAnsi="仿宋"/>
          <w:szCs w:val="32"/>
        </w:rPr>
        <w:t>截至</w:t>
      </w:r>
      <w:r>
        <w:rPr>
          <w:rFonts w:hint="eastAsia" w:ascii="仿宋_GB2312" w:hAnsi="仿宋"/>
          <w:szCs w:val="32"/>
          <w:lang w:eastAsia="zh-CN"/>
        </w:rPr>
        <w:t>2023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濉溪县民政</w:t>
      </w:r>
      <w:r>
        <w:rPr>
          <w:rFonts w:hint="eastAsia" w:ascii="仿宋_GB2312" w:hAnsi="仿宋"/>
          <w:szCs w:val="32"/>
        </w:rPr>
        <w:t>局（</w:t>
      </w:r>
      <w:r>
        <w:rPr>
          <w:rFonts w:hint="eastAsia" w:ascii="仿宋_GB2312" w:hAnsi="仿宋"/>
          <w:szCs w:val="32"/>
          <w:lang w:eastAsia="zh-CN"/>
        </w:rPr>
        <w:t>本级</w:t>
      </w:r>
      <w:r>
        <w:rPr>
          <w:rFonts w:hint="eastAsia" w:ascii="仿宋_GB2312" w:hAnsi="仿宋"/>
          <w:szCs w:val="32"/>
        </w:rPr>
        <w:t>）开支财政拨款的公务用车保有量为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辆。</w:t>
      </w:r>
    </w:p>
    <w:p/>
    <w:sectPr>
      <w:footerReference r:id="rId3" w:type="default"/>
      <w:pgSz w:w="11906" w:h="16838"/>
      <w:pgMar w:top="2155" w:right="1531" w:bottom="1588" w:left="1588" w:header="0" w:footer="1588" w:gutter="0"/>
      <w:pgNumType w:fmt="decimal" w:start="1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zVhNjlkZGJhOTUwMzEyMjBjNDk1OWYyOWEzMDkifQ=="/>
  </w:docVars>
  <w:rsids>
    <w:rsidRoot w:val="1D6E38E0"/>
    <w:rsid w:val="1D6E38E0"/>
    <w:rsid w:val="253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2024-07-23T00:23:00Z</dcterms:created>
  <dc:creator>Administrator</dc:creator>
  <cp:lastModifiedBy>胡四平</cp:lastModifiedBy>
  <dcterms:modified xsi:type="dcterms:W3CDTF">2024-07-23T07:48:26Z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91C76BE50B3A47E3865C972F924001F4_11</vt:lpwstr>
  </property>
</Properties>
</file>