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571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濉溪县城管局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2024年创建国家卫生县工作实施方案</w:t>
      </w:r>
    </w:p>
    <w:p w14:paraId="50B39D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jc w:val="center"/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D3D3D"/>
          <w:spacing w:val="0"/>
          <w:sz w:val="44"/>
          <w:szCs w:val="44"/>
          <w:shd w:val="clear" w:fill="FFFFFF"/>
        </w:rPr>
        <w:t>（征求意见稿）</w:t>
      </w:r>
    </w:p>
    <w:p w14:paraId="17F594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 </w:t>
      </w:r>
    </w:p>
    <w:p w14:paraId="41C62A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为扎实推进国家卫生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县创建工作，进一步改善人居环境，全面提升市民获得感、幸福感和满意度，依据《全市城管系统2024年创建国家卫生城市工作实施方案》，结合实际，制定本方案。</w:t>
      </w:r>
    </w:p>
    <w:p w14:paraId="7BD397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</w:t>
      </w: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总体要求</w:t>
      </w:r>
    </w:p>
    <w:p w14:paraId="5C64A8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以习近平新时代中国特色社会主义思想为指导，以建设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五宜淮北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和创建国家卫生县为总体目标，有序开展市容秩序、环境卫生、餐饮油烟等城市管理领域创卫整治行动，进一步提升城市精细化管理水平，营造干净整洁、文明有序、舒适宜居的城市环境。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6EAF39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工作目标</w:t>
      </w:r>
    </w:p>
    <w:p w14:paraId="549620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对照《国家卫生城市和国家卫生县标准》（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2021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版），高标准、高质量地开展创建国家卫生县工作。依托智慧城管系统，加强重难点问题的采集、督察督办、监督考核等机制，推动各类问题及时整改到位，实现城市市容环境卫生质量显著提升。</w:t>
      </w:r>
    </w:p>
    <w:p w14:paraId="0240EB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三、重点任务及责任分工</w:t>
      </w:r>
    </w:p>
    <w:p w14:paraId="373FE6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（一）强化</w:t>
      </w: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市容市貌整治。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持续开展市容市貌综合整治，集中攻坚，有序推进。开展过期、破损、影响观瞻、违规设置和存在安全隐患广告整治，确保户外广告整洁、美观、安全、牢固。加强非机动车乱停放综合整治，按照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应划尽划、科学施划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的原则，加大非机动车停车标线施划，对非机动车乱停放现象及时清理，依法处罚。加强沿街立面管理，依法拆除各类乱搭乱建。加强城市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牛皮癣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整治，清除城市建筑外墙、卷闸门、市政及其他基础设施上随意涂写、刻画、喷涂、张贴、悬挂的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小广告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。合理设置、有序管理各类早夜市、摊群点、流动商贩安置点等经营场所，实现便民利民与维护城市环境相结合。(</w:t>
      </w:r>
      <w:r>
        <w:rPr>
          <w:rFonts w:hint="eastAsia" w:ascii="仿宋_GB2312" w:hAnsi="仿宋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责任单位：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城管监察大队、环卫所、综合业务股、园林处、市政工程队）</w:t>
      </w:r>
    </w:p>
    <w:p w14:paraId="72EA7D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（二）提升环境卫生保洁。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持续开展深度清洁提升行动，坚持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深度清洁、以克论净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，城市道路采用“冲、洗、扫、吸”的机械化作业模式，达到道路积尘控制指标。严格督导考核。建立健全清扫保洁机制，实行网格化管理，确保保洁质量，不留卫生死角。主次干道每日保洁时间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≥16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小时，城市道路机械化清扫率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≥90%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。（</w:t>
      </w:r>
      <w:r>
        <w:rPr>
          <w:rFonts w:hint="eastAsia" w:ascii="仿宋_GB2312" w:hAnsi="仿宋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责任单位：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环卫所、园林处）</w:t>
      </w:r>
    </w:p>
    <w:p w14:paraId="6D5B99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（三）规范环卫设施管理。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健全公厕日常保洁责任制度。公厕的采光、通风、供排水、标志符合要求，日常管理达到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四净三无两通一明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即地面净、墙壁净、厕位净、周边净，无溢流、无蚊蝇、无臭味，水通、电通，灯明；公厕附近设置标有公厕标志、方向和距离的指示牌，公厕标志符合规定，确保公厕配置完善、卫生达标、免费开放，环卫公厕设施不低于二类标准；严格落实岗位责任制，保持公厕及周边环境干净整洁。垃圾容器分类配置，垃圾分类收运、及时清运，做好垃圾转运站、各类环卫车辆、垃圾桶、果皮箱等环卫设施设备的清洁和维护，保持设施设备整洁完好。实行垃圾桶定点定位摆放，保持垃圾桶、果皮箱无满溢、破损。加强餐厨垃圾收运监管，餐厨废弃物收集容器店内摆放，坚决制止、依法查处乱倒餐厨垃圾现象。（</w:t>
      </w:r>
      <w:r>
        <w:rPr>
          <w:rFonts w:hint="eastAsia" w:ascii="仿宋_GB2312" w:hAnsi="仿宋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责任单位：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环卫所）</w:t>
      </w:r>
    </w:p>
    <w:p w14:paraId="053336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（四）深化餐饮油烟治理。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严格按照《饮食业油烟排放标准》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(GB 18483-2001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）和《餐饮业环境保护技术规范》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(DB34/T 4139-2022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要求，依托智慧城管监控平台，推进餐饮油烟问题治理。对餐饮经营单位未安装油烟净化设施的，督促安装到位；对油烟净化处理设施不正常运行的，督促及时整改、定期清洗维护；对超标排放油烟的餐饮经营单位依法依规进行查处，确保餐饮服务场所做到油烟排放设备安装使用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三规范一达标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。（</w:t>
      </w:r>
      <w:r>
        <w:rPr>
          <w:rFonts w:hint="eastAsia" w:ascii="仿宋_GB2312" w:hAnsi="仿宋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责任单位：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城管监察大队）</w:t>
      </w:r>
    </w:p>
    <w:p w14:paraId="730E39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80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四、工作步骤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1832E5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第一阶段：抓好问题整改阶段（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2024</w:t>
      </w: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月）。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根据省级考核评估反馈情况，对存在的问题进行分析梳理，按照职责分工开展全方位检查，拾遗补缺，逐一整改落实，不断提升创卫水平。</w:t>
      </w:r>
    </w:p>
    <w:p w14:paraId="2727FB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第二阶段：抓好常态创建阶段（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至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11</w:t>
      </w: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月）。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对标对表《国家卫生城市和国家卫生县标准》（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2021 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版）考核指标，全力攻克重点难点，分步骤、有重点地开展专项提升整治活动，查缺补漏，固强补弱，确保各项指标达标达效。</w:t>
      </w:r>
    </w:p>
    <w:p w14:paraId="2373C7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第三阶段：抓好总结提升阶段（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</w:t>
      </w: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月）。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各部门对照创卫标准和目标任务，逐项进行自查，确保软、硬件双提升，持续保持创卫工作成果，巩固并完善创卫长效工作机制，促进创建工作规范化、常态化，全力以赴打赢创卫攻坚战。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1A68E6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五、工作要求</w:t>
      </w:r>
    </w:p>
    <w:p w14:paraId="71930B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（一）高度重视，落实责任。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各部门要充分认识创建国家卫生县的重大意义，把思想统一到县委、县政府决策部署上来，进一步增强责任感和紧迫感。各部门要成立相应的组织机构，建立主要负责同志亲自抓、分管负责同志具体抓，统筹协调严格抓的调度推进机制，坚决按时完成各项工作任务。</w:t>
      </w:r>
    </w:p>
    <w:p w14:paraId="4896D5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（二）攻坚克难，形成合力。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创建国家卫生县工作涉及面广、标准高、时间长、任务重。各部门要紧紧围绕创建目标，既要各司其责，又要协同作战，强化措施、狠抓落实，提高标准、勇创一流，全力以赴助推我县成功创建国家卫生县。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2E048C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（三）依法行政，文明执法。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各部门要注意工作方法，讲究工作技巧，坚持以人民为中心，积极为群众排忧解难，把工作做细、做实。要遵守法定程序，严格执法标准，规范执法行为，杜绝简单粗暴的执法方式，确保创建国家卫生县稳步推进。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6584B2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3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楷体_GB2312" w:hAnsi="楷体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（四）完善机制，强化监督。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督查室及4个督查组不定期对创卫工作进行督查督办，对工作落实情况进行通报。对创卫行动中积极主动作为、措施得力、成效明显的部门予以通报表扬，对工作不落实、措施不得力的部门，严格实施问责。</w:t>
      </w:r>
    </w:p>
    <w:p w14:paraId="7266607A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D3D3D"/>
          <w:spacing w:val="0"/>
          <w:sz w:val="44"/>
          <w:szCs w:val="4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lMTYzNzZlYWNiZjRhZWU5ZTc2YzcyNjAxMmY3MjkifQ=="/>
  </w:docVars>
  <w:rsids>
    <w:rsidRoot w:val="2E401C44"/>
    <w:rsid w:val="0DFA01CF"/>
    <w:rsid w:val="2E401C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2088</Words>
  <Characters>2141</Characters>
  <Lines>0</Lines>
  <Paragraphs>0</Paragraphs>
  <TotalTime>2</TotalTime>
  <ScaleCrop>false</ScaleCrop>
  <LinksUpToDate>false</LinksUpToDate>
  <CharactersWithSpaces>2150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2024-09-13T09:01:00Z</dcterms:created>
  <dc:creator>谆</dc:creator>
  <cp:lastModifiedBy>谆</cp:lastModifiedBy>
  <dcterms:modified xsi:type="dcterms:W3CDTF">2024-09-13T09:44:28Z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4FDADE2B6C424987A657A8DD080A5561_11</vt:lpwstr>
  </property>
</Properties>
</file>