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C5E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hint="default" w:ascii="Times New Roman" w:hAnsi="Times New Roman" w:cs="Times New Roman"/>
          <w:i w:val="0"/>
          <w:iCs w:val="0"/>
          <w:caps w:val="0"/>
          <w:color w:val="333333"/>
          <w:spacing w:val="0"/>
          <w:sz w:val="21"/>
          <w:szCs w:val="21"/>
        </w:rPr>
      </w:pPr>
      <w:bookmarkStart w:id="0" w:name="_GoBack"/>
      <w:r>
        <w:rPr>
          <w:rFonts w:ascii="方正小标宋简体" w:hAnsi="方正小标宋简体" w:eastAsia="方正小标宋简体" w:cs="方正小标宋简体"/>
          <w:i w:val="0"/>
          <w:iCs w:val="0"/>
          <w:caps w:val="0"/>
          <w:color w:val="333333"/>
          <w:spacing w:val="0"/>
          <w:sz w:val="44"/>
          <w:szCs w:val="44"/>
          <w:bdr w:val="none" w:color="auto" w:sz="0" w:space="0"/>
          <w:shd w:val="clear" w:fill="FFFFFF"/>
        </w:rPr>
        <w:t>县城管局</w:t>
      </w:r>
      <w:r>
        <w:rPr>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t>2024年文明创建整治提升</w:t>
      </w:r>
    </w:p>
    <w:p w14:paraId="5190A3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pPr>
      <w:r>
        <w:rPr>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t>行动方案</w:t>
      </w:r>
    </w:p>
    <w:p w14:paraId="4E9270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lang w:eastAsia="zh-CN"/>
        </w:rPr>
      </w:pPr>
      <w:r>
        <w:rPr>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lang w:eastAsia="zh-CN"/>
        </w:rPr>
        <w:t>（</w:t>
      </w:r>
      <w:r>
        <w:rPr>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lang w:val="en-US" w:eastAsia="zh-CN"/>
        </w:rPr>
        <w:t>征求意见稿</w:t>
      </w:r>
      <w:r>
        <w:rPr>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lang w:eastAsia="zh-CN"/>
        </w:rPr>
        <w:t>）</w:t>
      </w:r>
    </w:p>
    <w:bookmarkEnd w:id="0"/>
    <w:p w14:paraId="46F770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hint="default" w:ascii="Times New Roman" w:hAnsi="Times New Roman" w:cs="Times New Roman"/>
          <w:i w:val="0"/>
          <w:iCs w:val="0"/>
          <w:caps w:val="0"/>
          <w:color w:val="333333"/>
          <w:spacing w:val="0"/>
          <w:sz w:val="21"/>
          <w:szCs w:val="21"/>
        </w:rPr>
      </w:pPr>
      <w:r>
        <w:rPr>
          <w:rFonts w:hint="eastAsia" w:ascii="方正小标宋简体" w:hAnsi="方正小标宋简体" w:eastAsia="方正小标宋简体" w:cs="方正小标宋简体"/>
          <w:i w:val="0"/>
          <w:iCs w:val="0"/>
          <w:caps w:val="0"/>
          <w:color w:val="333333"/>
          <w:spacing w:val="0"/>
          <w:sz w:val="44"/>
          <w:szCs w:val="44"/>
          <w:bdr w:val="none" w:color="auto" w:sz="0" w:space="0"/>
          <w:shd w:val="clear" w:fill="FFFFFF"/>
        </w:rPr>
        <w:t> </w:t>
      </w:r>
    </w:p>
    <w:p w14:paraId="0A0C3A4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5"/>
        <w:jc w:val="both"/>
        <w:rPr>
          <w:rFonts w:hint="eastAsia" w:ascii="宋体" w:hAnsi="宋体" w:eastAsia="宋体" w:cs="宋体"/>
          <w:i w:val="0"/>
          <w:iCs w:val="0"/>
          <w:caps w:val="0"/>
          <w:color w:val="333333"/>
          <w:spacing w:val="0"/>
          <w:sz w:val="24"/>
          <w:szCs w:val="24"/>
        </w:rPr>
      </w:pPr>
      <w:r>
        <w:rPr>
          <w:rFonts w:ascii="仿宋_GB2312" w:hAnsi="仿宋" w:eastAsia="仿宋_GB2312" w:cs="仿宋_GB2312"/>
          <w:i w:val="0"/>
          <w:iCs w:val="0"/>
          <w:caps w:val="0"/>
          <w:color w:val="000000"/>
          <w:spacing w:val="0"/>
          <w:sz w:val="32"/>
          <w:szCs w:val="32"/>
          <w:bdr w:val="none" w:color="auto" w:sz="0" w:space="0"/>
          <w:shd w:val="clear" w:fill="FFFFFF"/>
        </w:rPr>
        <w:t>为争创全国县级文明城市，提升城市精细化管理水平，营造干净、整洁、有序、安全、人民满意的市容环境，现结合实际，制定本行动方案。</w:t>
      </w:r>
    </w:p>
    <w:p w14:paraId="5498ED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1"/>
        <w:jc w:val="left"/>
        <w:rPr>
          <w:rFonts w:hint="eastAsia" w:ascii="宋体" w:hAnsi="宋体" w:eastAsia="宋体" w:cs="宋体"/>
          <w:i w:val="0"/>
          <w:iCs w:val="0"/>
          <w:caps w:val="0"/>
          <w:color w:val="333333"/>
          <w:spacing w:val="0"/>
          <w:sz w:val="24"/>
          <w:szCs w:val="24"/>
        </w:rPr>
      </w:pPr>
      <w:r>
        <w:rPr>
          <w:rFonts w:hint="default" w:ascii="Times New Roman" w:hAnsi="Times New Roman" w:eastAsia="宋体" w:cs="Times New Roman"/>
          <w:i w:val="0"/>
          <w:iCs w:val="0"/>
          <w:caps w:val="0"/>
          <w:color w:val="333333"/>
          <w:spacing w:val="0"/>
          <w:sz w:val="32"/>
          <w:szCs w:val="32"/>
          <w:bdr w:val="none" w:color="auto" w:sz="0" w:space="0"/>
          <w:shd w:val="clear" w:fill="FFFFFF"/>
        </w:rPr>
        <w:t>一、</w:t>
      </w:r>
      <w:r>
        <w:rPr>
          <w:rFonts w:ascii="黑体" w:hAnsi="宋体" w:eastAsia="黑体" w:cs="黑体"/>
          <w:i w:val="0"/>
          <w:iCs w:val="0"/>
          <w:caps w:val="0"/>
          <w:color w:val="333333"/>
          <w:spacing w:val="0"/>
          <w:sz w:val="32"/>
          <w:szCs w:val="32"/>
          <w:bdr w:val="none" w:color="auto" w:sz="0" w:space="0"/>
          <w:shd w:val="clear" w:fill="FFFFFF"/>
        </w:rPr>
        <w:t>工作目标</w:t>
      </w:r>
    </w:p>
    <w:p w14:paraId="4A15670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hint="eastAsia" w:ascii="宋体" w:hAnsi="宋体" w:eastAsia="宋体" w:cs="宋体"/>
          <w:i w:val="0"/>
          <w:iCs w:val="0"/>
          <w:caps w:val="0"/>
          <w:color w:val="333333"/>
          <w:spacing w:val="0"/>
          <w:sz w:val="24"/>
          <w:szCs w:val="24"/>
        </w:rPr>
      </w:pPr>
      <w:r>
        <w:rPr>
          <w:rFonts w:hint="eastAsia" w:ascii="仿宋_GB2312" w:hAnsi="仿宋" w:eastAsia="仿宋_GB2312" w:cs="仿宋_GB2312"/>
          <w:i w:val="0"/>
          <w:iCs w:val="0"/>
          <w:caps w:val="0"/>
          <w:color w:val="000000"/>
          <w:spacing w:val="0"/>
          <w:sz w:val="32"/>
          <w:szCs w:val="32"/>
          <w:bdr w:val="none" w:color="auto" w:sz="0" w:space="0"/>
          <w:shd w:val="clear" w:fill="FFFFFF"/>
        </w:rPr>
        <w:t>深入学习贯彻习近平新时代中国特色社会主义思想，按照市、县精神文明建设</w:t>
      </w:r>
      <w:r>
        <w:rPr>
          <w:rFonts w:hint="default" w:ascii="Times New Roman" w:hAnsi="Times New Roman" w:eastAsia="仿宋" w:cs="Times New Roman"/>
          <w:i w:val="0"/>
          <w:iCs w:val="0"/>
          <w:caps w:val="0"/>
          <w:color w:val="333333"/>
          <w:spacing w:val="0"/>
          <w:sz w:val="32"/>
          <w:szCs w:val="32"/>
          <w:bdr w:val="none" w:color="auto" w:sz="0" w:space="0"/>
          <w:shd w:val="clear" w:fill="FFFFFF"/>
        </w:rPr>
        <w:t>2024</w:t>
      </w:r>
      <w:r>
        <w:rPr>
          <w:rFonts w:hint="eastAsia" w:ascii="仿宋_GB2312" w:hAnsi="仿宋" w:eastAsia="仿宋_GB2312" w:cs="仿宋_GB2312"/>
          <w:i w:val="0"/>
          <w:iCs w:val="0"/>
          <w:caps w:val="0"/>
          <w:color w:val="000000"/>
          <w:spacing w:val="0"/>
          <w:sz w:val="32"/>
          <w:szCs w:val="32"/>
          <w:bdr w:val="none" w:color="auto" w:sz="0" w:space="0"/>
          <w:shd w:val="clear" w:fill="FFFFFF"/>
        </w:rPr>
        <w:t>年重点工作安排，坚持办实事、解难题、优服务，</w:t>
      </w:r>
      <w:r>
        <w:rPr>
          <w:rFonts w:hint="eastAsia" w:ascii="仿宋_GB2312" w:hAnsi="仿宋" w:eastAsia="仿宋_GB2312" w:cs="仿宋_GB2312"/>
          <w:i w:val="0"/>
          <w:iCs w:val="0"/>
          <w:caps w:val="0"/>
          <w:color w:val="333333"/>
          <w:spacing w:val="0"/>
          <w:sz w:val="32"/>
          <w:szCs w:val="32"/>
          <w:bdr w:val="none" w:color="auto" w:sz="0" w:space="0"/>
          <w:shd w:val="clear" w:fill="FFFFFF"/>
        </w:rPr>
        <w:t>在全县范围内开展流动摊点经营秩序、“门责制”规范管理专项整治和城乡环境深度清洁提升行动，实现城市精细化管理目标，奋力争创全国文明县城。</w:t>
      </w:r>
    </w:p>
    <w:p w14:paraId="39EA20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645" w:right="0" w:firstLine="0"/>
        <w:jc w:val="both"/>
        <w:rPr>
          <w:rFonts w:hint="eastAsia" w:ascii="宋体" w:hAnsi="宋体" w:eastAsia="宋体" w:cs="宋体"/>
          <w:i w:val="0"/>
          <w:iCs w:val="0"/>
          <w:caps w:val="0"/>
          <w:color w:val="333333"/>
          <w:spacing w:val="0"/>
          <w:sz w:val="24"/>
          <w:szCs w:val="24"/>
        </w:rPr>
      </w:pPr>
      <w:r>
        <w:rPr>
          <w:rFonts w:hint="eastAsia" w:ascii="黑体" w:hAnsi="宋体" w:eastAsia="黑体" w:cs="黑体"/>
          <w:i w:val="0"/>
          <w:iCs w:val="0"/>
          <w:caps w:val="0"/>
          <w:color w:val="000000"/>
          <w:spacing w:val="0"/>
          <w:sz w:val="32"/>
          <w:szCs w:val="32"/>
          <w:bdr w:val="none" w:color="auto" w:sz="0" w:space="0"/>
          <w:shd w:val="clear" w:fill="FFFFFF"/>
        </w:rPr>
        <w:t>二、工作重点</w:t>
      </w:r>
    </w:p>
    <w:p w14:paraId="5C0B59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left"/>
        <w:rPr>
          <w:rFonts w:hint="default" w:ascii="Times New Roman" w:hAnsi="Times New Roman" w:cs="Times New Roman"/>
          <w:i w:val="0"/>
          <w:iCs w:val="0"/>
          <w:caps w:val="0"/>
          <w:color w:val="333333"/>
          <w:spacing w:val="0"/>
          <w:sz w:val="21"/>
          <w:szCs w:val="21"/>
        </w:rPr>
      </w:pPr>
      <w:r>
        <w:rPr>
          <w:rFonts w:ascii="楷体" w:hAnsi="楷体" w:eastAsia="楷体" w:cs="楷体"/>
          <w:b/>
          <w:bCs/>
          <w:i w:val="0"/>
          <w:iCs w:val="0"/>
          <w:caps w:val="0"/>
          <w:color w:val="333333"/>
          <w:spacing w:val="0"/>
          <w:sz w:val="32"/>
          <w:szCs w:val="32"/>
          <w:bdr w:val="none" w:color="auto" w:sz="0" w:space="0"/>
          <w:shd w:val="clear" w:fill="FFFFFF"/>
        </w:rPr>
        <w:t>    </w:t>
      </w:r>
      <w:r>
        <w:rPr>
          <w:rFonts w:ascii="楷体_GB2312" w:hAnsi="楷体" w:eastAsia="楷体_GB2312" w:cs="楷体_GB2312"/>
          <w:b/>
          <w:bCs/>
          <w:i w:val="0"/>
          <w:iCs w:val="0"/>
          <w:caps w:val="0"/>
          <w:color w:val="333333"/>
          <w:spacing w:val="0"/>
          <w:sz w:val="32"/>
          <w:szCs w:val="32"/>
          <w:bdr w:val="none" w:color="auto" w:sz="0" w:space="0"/>
          <w:shd w:val="clear" w:fill="FFFFFF"/>
        </w:rPr>
        <w:t>（一）流动摊点经营秩序整治行动。</w:t>
      </w:r>
      <w:r>
        <w:rPr>
          <w:rFonts w:hint="eastAsia" w:ascii="仿宋_GB2312" w:hAnsi="仿宋" w:eastAsia="仿宋_GB2312" w:cs="仿宋_GB2312"/>
          <w:i w:val="0"/>
          <w:iCs w:val="0"/>
          <w:caps w:val="0"/>
          <w:color w:val="333333"/>
          <w:spacing w:val="0"/>
          <w:sz w:val="32"/>
          <w:szCs w:val="32"/>
          <w:bdr w:val="none" w:color="auto" w:sz="0" w:space="0"/>
          <w:shd w:val="clear" w:fill="FFFFFF"/>
        </w:rPr>
        <w:t>城管监察大队要组织对辖区内各类流动摊点进行排查摸底，充分掌握各路段流动摊贩情况。通过宣传单、媒体等形式加大宣传力度，引导流动摊贩进入规范安置点经营。强化安置点设置管理，在科学规划的基础上，因地制宜增加安置点数量，做到规范经营、人在地净、摊走地清。加强日常巡查执法力度，全面治理流动摊贩乱摆摊现象，以宣传、劝导为主，对无视多次劝告、擅自占道经营的流动摊贩依法采取强制措施。（</w:t>
      </w:r>
      <w:r>
        <w:rPr>
          <w:rFonts w:hint="eastAsia" w:ascii="仿宋_GB2312" w:hAnsi="仿宋" w:eastAsia="仿宋_GB2312" w:cs="仿宋_GB2312"/>
          <w:b/>
          <w:bCs/>
          <w:i w:val="0"/>
          <w:iCs w:val="0"/>
          <w:caps w:val="0"/>
          <w:color w:val="333333"/>
          <w:spacing w:val="0"/>
          <w:sz w:val="32"/>
          <w:szCs w:val="32"/>
          <w:bdr w:val="none" w:color="auto" w:sz="0" w:space="0"/>
          <w:shd w:val="clear" w:fill="FFFFFF"/>
        </w:rPr>
        <w:t>责任部门：</w:t>
      </w:r>
      <w:r>
        <w:rPr>
          <w:rFonts w:hint="eastAsia" w:ascii="仿宋_GB2312" w:hAnsi="仿宋" w:eastAsia="仿宋_GB2312" w:cs="仿宋_GB2312"/>
          <w:i w:val="0"/>
          <w:iCs w:val="0"/>
          <w:caps w:val="0"/>
          <w:color w:val="333333"/>
          <w:spacing w:val="0"/>
          <w:sz w:val="32"/>
          <w:szCs w:val="32"/>
          <w:bdr w:val="none" w:color="auto" w:sz="0" w:space="0"/>
          <w:shd w:val="clear" w:fill="FFFFFF"/>
        </w:rPr>
        <w:t>城管监察大队）</w:t>
      </w:r>
    </w:p>
    <w:p w14:paraId="6E7FF5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both"/>
        <w:rPr>
          <w:rFonts w:hint="default" w:ascii="Times New Roman" w:hAnsi="Times New Roman" w:cs="Times New Roman"/>
          <w:i w:val="0"/>
          <w:iCs w:val="0"/>
          <w:caps w:val="0"/>
          <w:color w:val="333333"/>
          <w:spacing w:val="0"/>
          <w:sz w:val="21"/>
          <w:szCs w:val="21"/>
        </w:rPr>
      </w:pPr>
      <w:r>
        <w:rPr>
          <w:rFonts w:hint="eastAsia" w:ascii="楷体" w:hAnsi="楷体" w:eastAsia="楷体" w:cs="楷体"/>
          <w:b/>
          <w:bCs/>
          <w:i w:val="0"/>
          <w:iCs w:val="0"/>
          <w:caps w:val="0"/>
          <w:color w:val="333333"/>
          <w:spacing w:val="0"/>
          <w:sz w:val="32"/>
          <w:szCs w:val="32"/>
          <w:bdr w:val="none" w:color="auto" w:sz="0" w:space="0"/>
          <w:shd w:val="clear" w:fill="FFFFFF"/>
        </w:rPr>
        <w:t>    </w:t>
      </w:r>
      <w:r>
        <w:rPr>
          <w:rFonts w:hint="eastAsia" w:ascii="楷体_GB2312" w:hAnsi="楷体" w:eastAsia="楷体_GB2312" w:cs="楷体_GB2312"/>
          <w:b/>
          <w:bCs/>
          <w:i w:val="0"/>
          <w:iCs w:val="0"/>
          <w:caps w:val="0"/>
          <w:color w:val="333333"/>
          <w:spacing w:val="0"/>
          <w:sz w:val="32"/>
          <w:szCs w:val="32"/>
          <w:bdr w:val="none" w:color="auto" w:sz="0" w:space="0"/>
          <w:shd w:val="clear" w:fill="FFFFFF"/>
        </w:rPr>
        <w:t>（二）“门责制”规范管理整治行动。</w:t>
      </w:r>
      <w:r>
        <w:rPr>
          <w:rFonts w:hint="eastAsia" w:ascii="仿宋_GB2312" w:hAnsi="仿宋" w:eastAsia="仿宋_GB2312" w:cs="仿宋_GB2312"/>
          <w:i w:val="0"/>
          <w:iCs w:val="0"/>
          <w:caps w:val="0"/>
          <w:color w:val="333333"/>
          <w:spacing w:val="0"/>
          <w:sz w:val="32"/>
          <w:szCs w:val="32"/>
          <w:bdr w:val="none" w:color="auto" w:sz="0" w:space="0"/>
          <w:shd w:val="clear" w:fill="FFFFFF"/>
        </w:rPr>
        <w:t>深入推进“门责制”管理，严格落实“自治+法治+德治+智治”融合管理机制，形成“政府部门联管+自治联盟共管+经营主体自管”的叠加式管理模式。夯实沿街商户、单位主体责任，确保做到无乱堆乱放、无乱搭乱建、无乱贴乱画、无乱吊挂晒、无乱损公物等，实现对沿街单位的常态化管理。完善“星级文明户”评选、“道德约谈”、“一店一码”智慧管理等制度，提升沿街商户文明自律意识，构建共管共治的良好格局。持续开展“门责制”示范道路创建活动。（</w:t>
      </w:r>
      <w:r>
        <w:rPr>
          <w:rFonts w:hint="eastAsia" w:ascii="仿宋_GB2312" w:hAnsi="仿宋" w:eastAsia="仿宋_GB2312" w:cs="仿宋_GB2312"/>
          <w:b/>
          <w:bCs/>
          <w:i w:val="0"/>
          <w:iCs w:val="0"/>
          <w:caps w:val="0"/>
          <w:color w:val="333333"/>
          <w:spacing w:val="0"/>
          <w:sz w:val="32"/>
          <w:szCs w:val="32"/>
          <w:bdr w:val="none" w:color="auto" w:sz="0" w:space="0"/>
          <w:shd w:val="clear" w:fill="FFFFFF"/>
        </w:rPr>
        <w:t>责任部门：</w:t>
      </w:r>
      <w:r>
        <w:rPr>
          <w:rFonts w:hint="eastAsia" w:ascii="仿宋_GB2312" w:hAnsi="仿宋" w:eastAsia="仿宋_GB2312" w:cs="仿宋_GB2312"/>
          <w:i w:val="0"/>
          <w:iCs w:val="0"/>
          <w:caps w:val="0"/>
          <w:color w:val="333333"/>
          <w:spacing w:val="0"/>
          <w:sz w:val="32"/>
          <w:szCs w:val="32"/>
          <w:bdr w:val="none" w:color="auto" w:sz="0" w:space="0"/>
          <w:shd w:val="clear" w:fill="FFFFFF"/>
        </w:rPr>
        <w:t>城管监察大队、环卫所、综合业务股、园林处）</w:t>
      </w:r>
      <w:r>
        <w:rPr>
          <w:rFonts w:hint="eastAsia" w:ascii="楷体" w:hAnsi="楷体" w:eastAsia="楷体" w:cs="楷体"/>
          <w:b/>
          <w:bCs/>
          <w:i w:val="0"/>
          <w:iCs w:val="0"/>
          <w:caps w:val="0"/>
          <w:color w:val="333333"/>
          <w:spacing w:val="0"/>
          <w:sz w:val="32"/>
          <w:szCs w:val="32"/>
          <w:bdr w:val="none" w:color="auto" w:sz="0" w:space="0"/>
          <w:shd w:val="clear" w:fill="FFFFFF"/>
        </w:rPr>
        <w:t>   </w:t>
      </w:r>
    </w:p>
    <w:p w14:paraId="144138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both"/>
        <w:rPr>
          <w:rFonts w:hint="default" w:ascii="Times New Roman" w:hAnsi="Times New Roman" w:cs="Times New Roman"/>
          <w:i w:val="0"/>
          <w:iCs w:val="0"/>
          <w:caps w:val="0"/>
          <w:color w:val="333333"/>
          <w:spacing w:val="0"/>
          <w:sz w:val="21"/>
          <w:szCs w:val="21"/>
        </w:rPr>
      </w:pPr>
      <w:r>
        <w:rPr>
          <w:rFonts w:hint="eastAsia" w:ascii="楷体" w:hAnsi="楷体" w:eastAsia="楷体" w:cs="楷体"/>
          <w:b/>
          <w:bCs/>
          <w:i w:val="0"/>
          <w:iCs w:val="0"/>
          <w:caps w:val="0"/>
          <w:color w:val="333333"/>
          <w:spacing w:val="0"/>
          <w:sz w:val="32"/>
          <w:szCs w:val="32"/>
          <w:bdr w:val="none" w:color="auto" w:sz="0" w:space="0"/>
          <w:shd w:val="clear" w:fill="FFFFFF"/>
        </w:rPr>
        <w:t>    </w:t>
      </w:r>
      <w:r>
        <w:rPr>
          <w:rFonts w:hint="eastAsia" w:ascii="楷体_GB2312" w:hAnsi="楷体" w:eastAsia="楷体_GB2312" w:cs="楷体_GB2312"/>
          <w:b/>
          <w:bCs/>
          <w:i w:val="0"/>
          <w:iCs w:val="0"/>
          <w:caps w:val="0"/>
          <w:color w:val="333333"/>
          <w:spacing w:val="0"/>
          <w:sz w:val="32"/>
          <w:szCs w:val="32"/>
          <w:bdr w:val="none" w:color="auto" w:sz="0" w:space="0"/>
          <w:shd w:val="clear" w:fill="FFFFFF"/>
        </w:rPr>
        <w:t>（三）城乡环境深度清洁提升行动。</w:t>
      </w:r>
      <w:r>
        <w:rPr>
          <w:rFonts w:hint="eastAsia" w:ascii="仿宋_GB2312" w:hAnsi="仿宋" w:eastAsia="仿宋_GB2312" w:cs="仿宋_GB2312"/>
          <w:i w:val="0"/>
          <w:iCs w:val="0"/>
          <w:caps w:val="0"/>
          <w:color w:val="333333"/>
          <w:spacing w:val="0"/>
          <w:sz w:val="32"/>
          <w:szCs w:val="32"/>
          <w:bdr w:val="none" w:color="auto" w:sz="0" w:space="0"/>
          <w:shd w:val="clear" w:fill="FFFFFF"/>
        </w:rPr>
        <w:t>全面开展主次干道、城乡结合部等重点区域及公园广场、景区、菜市场、学校、商超综合体等周边区域精细化保洁工作。合理调配资源、增加人员车辆，加强“两薄”时段清扫保洁力度，提高人行道机械化清扫水平。改造升级一批城区垃圾中转站等环卫设施，提升环卫设施品质。加大道路标线、路牙石、下水道口等冲洗力度，做到道路保洁全覆盖。开展道路两侧公交站台、通信电力箱、信息宣传栏、各类指示牌、果皮箱、交通护栏等城市家具的日常清洗保洁，持续打造“席地而坐”城市客厅示范区域，全面提升城市深度清洁力度。（</w:t>
      </w:r>
      <w:r>
        <w:rPr>
          <w:rFonts w:hint="eastAsia" w:ascii="仿宋_GB2312" w:hAnsi="仿宋" w:eastAsia="仿宋_GB2312" w:cs="仿宋_GB2312"/>
          <w:b/>
          <w:bCs/>
          <w:i w:val="0"/>
          <w:iCs w:val="0"/>
          <w:caps w:val="0"/>
          <w:color w:val="333333"/>
          <w:spacing w:val="0"/>
          <w:sz w:val="32"/>
          <w:szCs w:val="32"/>
          <w:bdr w:val="none" w:color="auto" w:sz="0" w:space="0"/>
          <w:shd w:val="clear" w:fill="FFFFFF"/>
        </w:rPr>
        <w:t>责任部门：</w:t>
      </w:r>
      <w:r>
        <w:rPr>
          <w:rFonts w:hint="eastAsia" w:ascii="仿宋_GB2312" w:hAnsi="仿宋" w:eastAsia="仿宋_GB2312" w:cs="仿宋_GB2312"/>
          <w:i w:val="0"/>
          <w:iCs w:val="0"/>
          <w:caps w:val="0"/>
          <w:color w:val="333333"/>
          <w:spacing w:val="0"/>
          <w:sz w:val="32"/>
          <w:szCs w:val="32"/>
          <w:bdr w:val="none" w:color="auto" w:sz="0" w:space="0"/>
          <w:shd w:val="clear" w:fill="FFFFFF"/>
        </w:rPr>
        <w:t>环卫所、园林处、市政工程队）</w:t>
      </w:r>
    </w:p>
    <w:p w14:paraId="68DDB8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both"/>
        <w:rPr>
          <w:rFonts w:hint="default" w:ascii="Times New Roman" w:hAnsi="Times New Roman" w:cs="Times New Roman"/>
          <w:i w:val="0"/>
          <w:iCs w:val="0"/>
          <w:caps w:val="0"/>
          <w:color w:val="333333"/>
          <w:spacing w:val="0"/>
          <w:sz w:val="21"/>
          <w:szCs w:val="21"/>
        </w:rPr>
      </w:pPr>
      <w:r>
        <w:rPr>
          <w:rFonts w:hint="eastAsia" w:ascii="黑体" w:hAnsi="宋体" w:eastAsia="黑体" w:cs="黑体"/>
          <w:i w:val="0"/>
          <w:iCs w:val="0"/>
          <w:caps w:val="0"/>
          <w:color w:val="333333"/>
          <w:spacing w:val="0"/>
          <w:sz w:val="32"/>
          <w:szCs w:val="32"/>
          <w:bdr w:val="none" w:color="auto" w:sz="0" w:space="0"/>
          <w:shd w:val="clear" w:fill="FFFFFF"/>
        </w:rPr>
        <w:t>    三、阶段安排及步骤</w:t>
      </w:r>
    </w:p>
    <w:p w14:paraId="4D6BE4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both"/>
        <w:rPr>
          <w:rFonts w:hint="eastAsia" w:ascii="宋体" w:hAnsi="宋体" w:eastAsia="宋体" w:cs="宋体"/>
          <w:i w:val="0"/>
          <w:iCs w:val="0"/>
          <w:caps w:val="0"/>
          <w:color w:val="333333"/>
          <w:spacing w:val="0"/>
          <w:sz w:val="24"/>
          <w:szCs w:val="24"/>
        </w:rPr>
      </w:pPr>
      <w:r>
        <w:rPr>
          <w:rFonts w:hint="eastAsia" w:ascii="楷体" w:hAnsi="楷体" w:eastAsia="楷体" w:cs="楷体"/>
          <w:b/>
          <w:bCs/>
          <w:i w:val="0"/>
          <w:iCs w:val="0"/>
          <w:caps w:val="0"/>
          <w:color w:val="000000"/>
          <w:spacing w:val="0"/>
          <w:sz w:val="31"/>
          <w:szCs w:val="31"/>
          <w:bdr w:val="none" w:color="auto" w:sz="0" w:space="0"/>
          <w:shd w:val="clear" w:fill="FFFFFF"/>
        </w:rPr>
        <w:t>    </w:t>
      </w:r>
      <w:r>
        <w:rPr>
          <w:rFonts w:hint="eastAsia" w:ascii="楷体_GB2312" w:hAnsi="楷体" w:eastAsia="楷体_GB2312" w:cs="楷体_GB2312"/>
          <w:b/>
          <w:bCs/>
          <w:i w:val="0"/>
          <w:iCs w:val="0"/>
          <w:caps w:val="0"/>
          <w:color w:val="000000"/>
          <w:spacing w:val="0"/>
          <w:sz w:val="31"/>
          <w:szCs w:val="31"/>
          <w:bdr w:val="none" w:color="auto" w:sz="0" w:space="0"/>
          <w:shd w:val="clear" w:fill="FFFFFF"/>
        </w:rPr>
        <w:t>第一阶段：宣传发动阶段（3月7至3月15日）。</w:t>
      </w:r>
      <w:r>
        <w:rPr>
          <w:rFonts w:hint="eastAsia" w:ascii="仿宋_GB2312" w:hAnsi="仿宋" w:eastAsia="仿宋_GB2312" w:cs="仿宋_GB2312"/>
          <w:i w:val="0"/>
          <w:iCs w:val="0"/>
          <w:caps w:val="0"/>
          <w:color w:val="000000"/>
          <w:spacing w:val="0"/>
          <w:sz w:val="32"/>
          <w:szCs w:val="32"/>
          <w:bdr w:val="none" w:color="auto" w:sz="0" w:space="0"/>
          <w:shd w:val="clear" w:fill="FFFFFF"/>
        </w:rPr>
        <w:t>局属各部门按照工作方案的要求迅速动员部署，通过媒体广泛宣传整治行动，结合各自实际制定工作计划，细化工作措施，启动专项整治行动。</w:t>
      </w:r>
    </w:p>
    <w:p w14:paraId="0147B8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5"/>
        <w:jc w:val="both"/>
        <w:rPr>
          <w:rFonts w:hint="eastAsia" w:ascii="宋体" w:hAnsi="宋体" w:eastAsia="宋体" w:cs="宋体"/>
          <w:i w:val="0"/>
          <w:iCs w:val="0"/>
          <w:caps w:val="0"/>
          <w:color w:val="333333"/>
          <w:spacing w:val="0"/>
          <w:sz w:val="24"/>
          <w:szCs w:val="24"/>
        </w:rPr>
      </w:pPr>
      <w:r>
        <w:rPr>
          <w:rFonts w:hint="eastAsia" w:ascii="楷体_GB2312" w:hAnsi="楷体" w:eastAsia="楷体_GB2312" w:cs="楷体_GB2312"/>
          <w:b/>
          <w:bCs/>
          <w:i w:val="0"/>
          <w:iCs w:val="0"/>
          <w:caps w:val="0"/>
          <w:color w:val="000000"/>
          <w:spacing w:val="0"/>
          <w:sz w:val="31"/>
          <w:szCs w:val="31"/>
          <w:bdr w:val="none" w:color="auto" w:sz="0" w:space="0"/>
          <w:shd w:val="clear" w:fill="FFFFFF"/>
        </w:rPr>
        <w:t>第二阶段：集中治理阶段（3月16日至6月30日）。</w:t>
      </w:r>
      <w:r>
        <w:rPr>
          <w:rFonts w:hint="eastAsia" w:ascii="仿宋_GB2312" w:hAnsi="仿宋" w:eastAsia="仿宋_GB2312" w:cs="仿宋_GB2312"/>
          <w:i w:val="0"/>
          <w:iCs w:val="0"/>
          <w:caps w:val="0"/>
          <w:color w:val="000000"/>
          <w:spacing w:val="0"/>
          <w:sz w:val="32"/>
          <w:szCs w:val="32"/>
          <w:bdr w:val="none" w:color="auto" w:sz="0" w:space="0"/>
          <w:shd w:val="clear" w:fill="FFFFFF"/>
        </w:rPr>
        <w:t>各部门要全面排查，分类开展整治提升行动，督查室牵头，按要求报送进展情况，督查室及4个督查组开展实地督查，对行动成效进行通报。</w:t>
      </w:r>
    </w:p>
    <w:p w14:paraId="0DC02F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5"/>
        <w:jc w:val="both"/>
        <w:rPr>
          <w:rFonts w:hint="eastAsia" w:ascii="宋体" w:hAnsi="宋体" w:eastAsia="宋体" w:cs="宋体"/>
          <w:i w:val="0"/>
          <w:iCs w:val="0"/>
          <w:caps w:val="0"/>
          <w:color w:val="333333"/>
          <w:spacing w:val="0"/>
          <w:sz w:val="24"/>
          <w:szCs w:val="24"/>
        </w:rPr>
      </w:pPr>
      <w:r>
        <w:rPr>
          <w:rFonts w:hint="eastAsia" w:ascii="楷体_GB2312" w:hAnsi="楷体" w:eastAsia="楷体_GB2312" w:cs="楷体_GB2312"/>
          <w:b/>
          <w:bCs/>
          <w:i w:val="0"/>
          <w:iCs w:val="0"/>
          <w:caps w:val="0"/>
          <w:color w:val="000000"/>
          <w:spacing w:val="0"/>
          <w:sz w:val="31"/>
          <w:szCs w:val="31"/>
          <w:bdr w:val="none" w:color="auto" w:sz="0" w:space="0"/>
          <w:shd w:val="clear" w:fill="FFFFFF"/>
        </w:rPr>
        <w:t>第三阶段：巩固提升阶段（7月1日至12月31日）。</w:t>
      </w:r>
      <w:r>
        <w:rPr>
          <w:rFonts w:hint="eastAsia" w:ascii="仿宋_GB2312" w:hAnsi="仿宋" w:eastAsia="仿宋_GB2312" w:cs="仿宋_GB2312"/>
          <w:i w:val="0"/>
          <w:iCs w:val="0"/>
          <w:caps w:val="0"/>
          <w:color w:val="000000"/>
          <w:spacing w:val="0"/>
          <w:sz w:val="32"/>
          <w:szCs w:val="32"/>
          <w:bdr w:val="none" w:color="auto" w:sz="0" w:space="0"/>
          <w:shd w:val="clear" w:fill="FFFFFF"/>
        </w:rPr>
        <w:t>督查室牵头，对行动开展情况进行全面总结，建立常态长效管理机制，巩固治理成效。</w:t>
      </w:r>
    </w:p>
    <w:p w14:paraId="502DDF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both"/>
        <w:rPr>
          <w:rFonts w:hint="default" w:ascii="Times New Roman" w:hAnsi="Times New Roman" w:cs="Times New Roman"/>
          <w:i w:val="0"/>
          <w:iCs w:val="0"/>
          <w:caps w:val="0"/>
          <w:color w:val="333333"/>
          <w:spacing w:val="0"/>
          <w:sz w:val="21"/>
          <w:szCs w:val="21"/>
        </w:rPr>
      </w:pPr>
      <w:r>
        <w:rPr>
          <w:rFonts w:hint="eastAsia" w:ascii="黑体" w:hAnsi="宋体" w:eastAsia="黑体" w:cs="黑体"/>
          <w:i w:val="0"/>
          <w:iCs w:val="0"/>
          <w:caps w:val="0"/>
          <w:color w:val="333333"/>
          <w:spacing w:val="0"/>
          <w:sz w:val="32"/>
          <w:szCs w:val="32"/>
          <w:bdr w:val="none" w:color="auto" w:sz="0" w:space="0"/>
          <w:shd w:val="clear" w:fill="FFFFFF"/>
        </w:rPr>
        <w:t>四、保障措施</w:t>
      </w:r>
    </w:p>
    <w:p w14:paraId="3B2835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both"/>
        <w:rPr>
          <w:rFonts w:hint="default" w:ascii="Times New Roman" w:hAnsi="Times New Roman" w:cs="Times New Roman"/>
          <w:i w:val="0"/>
          <w:iCs w:val="0"/>
          <w:caps w:val="0"/>
          <w:color w:val="333333"/>
          <w:spacing w:val="0"/>
          <w:sz w:val="21"/>
          <w:szCs w:val="21"/>
        </w:rPr>
      </w:pPr>
      <w:r>
        <w:rPr>
          <w:rFonts w:hint="eastAsia" w:ascii="楷体" w:hAnsi="楷体" w:eastAsia="楷体" w:cs="楷体"/>
          <w:b/>
          <w:bCs/>
          <w:i w:val="0"/>
          <w:iCs w:val="0"/>
          <w:caps w:val="0"/>
          <w:color w:val="333333"/>
          <w:spacing w:val="0"/>
          <w:sz w:val="32"/>
          <w:szCs w:val="32"/>
          <w:bdr w:val="none" w:color="auto" w:sz="0" w:space="0"/>
          <w:shd w:val="clear" w:fill="FFFFFF"/>
        </w:rPr>
        <w:t>    </w:t>
      </w:r>
      <w:r>
        <w:rPr>
          <w:rFonts w:hint="eastAsia" w:ascii="楷体_GB2312" w:hAnsi="楷体" w:eastAsia="楷体_GB2312" w:cs="楷体_GB2312"/>
          <w:b/>
          <w:bCs/>
          <w:i w:val="0"/>
          <w:iCs w:val="0"/>
          <w:caps w:val="0"/>
          <w:color w:val="333333"/>
          <w:spacing w:val="0"/>
          <w:sz w:val="32"/>
          <w:szCs w:val="32"/>
          <w:bdr w:val="none" w:color="auto" w:sz="0" w:space="0"/>
          <w:shd w:val="clear" w:fill="FFFFFF"/>
        </w:rPr>
        <w:t>（一）提高站位，抓好组织落实。</w:t>
      </w:r>
      <w:r>
        <w:rPr>
          <w:rFonts w:hint="eastAsia" w:ascii="仿宋_GB2312" w:hAnsi="仿宋" w:eastAsia="仿宋_GB2312" w:cs="仿宋_GB2312"/>
          <w:i w:val="0"/>
          <w:iCs w:val="0"/>
          <w:caps w:val="0"/>
          <w:color w:val="333333"/>
          <w:spacing w:val="0"/>
          <w:sz w:val="32"/>
          <w:szCs w:val="32"/>
          <w:bdr w:val="none" w:color="auto" w:sz="0" w:space="0"/>
          <w:shd w:val="clear" w:fill="FFFFFF"/>
        </w:rPr>
        <w:t>整治提升行动是落实市县文明委争创全国文明县城工作任务的重要举措，各部门要充分认识这项工作的重要性，增强工作责任意识，制定详细的工作方案，周密部署，明确职责，确保整治取得实效。</w:t>
      </w:r>
    </w:p>
    <w:p w14:paraId="020746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both"/>
        <w:rPr>
          <w:rFonts w:hint="default" w:ascii="Times New Roman" w:hAnsi="Times New Roman" w:cs="Times New Roman"/>
          <w:i w:val="0"/>
          <w:iCs w:val="0"/>
          <w:caps w:val="0"/>
          <w:color w:val="333333"/>
          <w:spacing w:val="0"/>
          <w:sz w:val="21"/>
          <w:szCs w:val="21"/>
        </w:rPr>
      </w:pPr>
      <w:r>
        <w:rPr>
          <w:rFonts w:hint="eastAsia" w:ascii="楷体" w:hAnsi="楷体" w:eastAsia="楷体" w:cs="楷体"/>
          <w:b/>
          <w:bCs/>
          <w:i w:val="0"/>
          <w:iCs w:val="0"/>
          <w:caps w:val="0"/>
          <w:color w:val="333333"/>
          <w:spacing w:val="0"/>
          <w:sz w:val="32"/>
          <w:szCs w:val="32"/>
          <w:bdr w:val="none" w:color="auto" w:sz="0" w:space="0"/>
          <w:shd w:val="clear" w:fill="FFFFFF"/>
        </w:rPr>
        <w:t>    </w:t>
      </w:r>
      <w:r>
        <w:rPr>
          <w:rFonts w:hint="eastAsia" w:ascii="楷体_GB2312" w:hAnsi="楷体" w:eastAsia="楷体_GB2312" w:cs="楷体_GB2312"/>
          <w:b/>
          <w:bCs/>
          <w:i w:val="0"/>
          <w:iCs w:val="0"/>
          <w:caps w:val="0"/>
          <w:color w:val="333333"/>
          <w:spacing w:val="0"/>
          <w:sz w:val="32"/>
          <w:szCs w:val="32"/>
          <w:bdr w:val="none" w:color="auto" w:sz="0" w:space="0"/>
          <w:shd w:val="clear" w:fill="FFFFFF"/>
        </w:rPr>
        <w:t>（二）宣传发动，营造浓厚氛围。</w:t>
      </w:r>
      <w:r>
        <w:rPr>
          <w:rFonts w:hint="eastAsia" w:ascii="仿宋_GB2312" w:hAnsi="仿宋" w:eastAsia="仿宋_GB2312" w:cs="仿宋_GB2312"/>
          <w:i w:val="0"/>
          <w:iCs w:val="0"/>
          <w:caps w:val="0"/>
          <w:color w:val="333333"/>
          <w:spacing w:val="0"/>
          <w:sz w:val="32"/>
          <w:szCs w:val="32"/>
          <w:bdr w:val="none" w:color="auto" w:sz="0" w:space="0"/>
          <w:shd w:val="clear" w:fill="FFFFFF"/>
        </w:rPr>
        <w:t>要充分利用报刊、广播、电视、网络等媒体广泛宣传治理行动，发挥新闻媒体的监督作用，通过宣扬正面典型、曝光反面事例，获得群众的理解和支持，减少工作阻力，形成良好的治理氛围。</w:t>
      </w:r>
    </w:p>
    <w:p w14:paraId="050FF1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both"/>
        <w:rPr>
          <w:rFonts w:hint="eastAsia" w:ascii="宋体" w:hAnsi="宋体" w:eastAsia="宋体" w:cs="宋体"/>
          <w:i w:val="0"/>
          <w:iCs w:val="0"/>
          <w:caps w:val="0"/>
          <w:color w:val="333333"/>
          <w:spacing w:val="0"/>
          <w:sz w:val="24"/>
          <w:szCs w:val="24"/>
        </w:rPr>
      </w:pPr>
      <w:r>
        <w:rPr>
          <w:rFonts w:hint="eastAsia" w:ascii="楷体" w:hAnsi="楷体" w:eastAsia="楷体" w:cs="楷体"/>
          <w:b/>
          <w:bCs/>
          <w:i w:val="0"/>
          <w:iCs w:val="0"/>
          <w:caps w:val="0"/>
          <w:color w:val="333333"/>
          <w:spacing w:val="0"/>
          <w:sz w:val="32"/>
          <w:szCs w:val="32"/>
          <w:bdr w:val="none" w:color="auto" w:sz="0" w:space="0"/>
          <w:shd w:val="clear" w:fill="FFFFFF"/>
        </w:rPr>
        <w:t>    </w:t>
      </w:r>
      <w:r>
        <w:rPr>
          <w:rFonts w:hint="eastAsia" w:ascii="楷体_GB2312" w:hAnsi="楷体" w:eastAsia="楷体_GB2312" w:cs="楷体_GB2312"/>
          <w:b/>
          <w:bCs/>
          <w:i w:val="0"/>
          <w:iCs w:val="0"/>
          <w:caps w:val="0"/>
          <w:color w:val="333333"/>
          <w:spacing w:val="0"/>
          <w:sz w:val="32"/>
          <w:szCs w:val="32"/>
          <w:bdr w:val="none" w:color="auto" w:sz="0" w:space="0"/>
          <w:shd w:val="clear" w:fill="FFFFFF"/>
        </w:rPr>
        <w:t>（三）强化督导，巩固治理成效。</w:t>
      </w:r>
      <w:r>
        <w:rPr>
          <w:rFonts w:hint="eastAsia" w:ascii="仿宋_GB2312" w:hAnsi="仿宋" w:eastAsia="仿宋_GB2312" w:cs="仿宋_GB2312"/>
          <w:i w:val="0"/>
          <w:iCs w:val="0"/>
          <w:caps w:val="0"/>
          <w:color w:val="000000"/>
          <w:spacing w:val="0"/>
          <w:sz w:val="32"/>
          <w:szCs w:val="32"/>
          <w:bdr w:val="none" w:color="auto" w:sz="0" w:space="0"/>
          <w:shd w:val="clear" w:fill="FFFFFF"/>
        </w:rPr>
        <w:t>督查室及4个督查组联合督查、随机暗访、片区互查等方式不定期组织实地督查；采取召开现场交办、调度通报等形式对工作开展情况进行指导调度，对整治提升行动成效将进行通报。  </w:t>
      </w:r>
    </w:p>
    <w:p w14:paraId="6259F8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both"/>
        <w:rPr>
          <w:rFonts w:hint="eastAsia" w:ascii="宋体" w:hAnsi="宋体" w:eastAsia="宋体" w:cs="宋体"/>
          <w:i w:val="0"/>
          <w:iCs w:val="0"/>
          <w:caps w:val="0"/>
          <w:color w:val="333333"/>
          <w:spacing w:val="0"/>
          <w:sz w:val="24"/>
          <w:szCs w:val="24"/>
        </w:rPr>
      </w:pPr>
      <w:r>
        <w:rPr>
          <w:rFonts w:hint="eastAsia" w:ascii="仿宋" w:hAnsi="仿宋" w:eastAsia="仿宋" w:cs="仿宋"/>
          <w:i w:val="0"/>
          <w:iCs w:val="0"/>
          <w:caps w:val="0"/>
          <w:color w:val="000000"/>
          <w:spacing w:val="0"/>
          <w:sz w:val="32"/>
          <w:szCs w:val="32"/>
          <w:bdr w:val="none" w:color="auto" w:sz="0" w:space="0"/>
          <w:shd w:val="clear" w:fill="FFFFFF"/>
        </w:rPr>
        <w:t>    </w:t>
      </w:r>
      <w:r>
        <w:rPr>
          <w:rFonts w:hint="eastAsia" w:ascii="仿宋_GB2312" w:hAnsi="仿宋" w:eastAsia="仿宋_GB2312" w:cs="仿宋_GB2312"/>
          <w:i w:val="0"/>
          <w:iCs w:val="0"/>
          <w:caps w:val="0"/>
          <w:color w:val="000000"/>
          <w:spacing w:val="0"/>
          <w:sz w:val="32"/>
          <w:szCs w:val="32"/>
          <w:bdr w:val="none" w:color="auto" w:sz="0" w:space="0"/>
          <w:shd w:val="clear" w:fill="FFFFFF"/>
        </w:rPr>
        <w:t>每月</w:t>
      </w:r>
      <w:r>
        <w:rPr>
          <w:rFonts w:hint="default" w:ascii="Times New Roman" w:hAnsi="Times New Roman" w:eastAsia="宋体" w:cs="Times New Roman"/>
          <w:i w:val="0"/>
          <w:iCs w:val="0"/>
          <w:caps w:val="0"/>
          <w:color w:val="000000"/>
          <w:spacing w:val="0"/>
          <w:sz w:val="32"/>
          <w:szCs w:val="32"/>
          <w:bdr w:val="none" w:color="auto" w:sz="0" w:space="0"/>
          <w:shd w:val="clear" w:fill="FFFFFF"/>
        </w:rPr>
        <w:t>5</w:t>
      </w:r>
      <w:r>
        <w:rPr>
          <w:rFonts w:hint="eastAsia" w:ascii="仿宋_GB2312" w:hAnsi="仿宋" w:eastAsia="仿宋_GB2312" w:cs="仿宋_GB2312"/>
          <w:i w:val="0"/>
          <w:iCs w:val="0"/>
          <w:caps w:val="0"/>
          <w:color w:val="000000"/>
          <w:spacing w:val="0"/>
          <w:sz w:val="32"/>
          <w:szCs w:val="32"/>
          <w:bdr w:val="none" w:color="auto" w:sz="0" w:space="0"/>
          <w:shd w:val="clear" w:fill="FFFFFF"/>
        </w:rPr>
        <w:t>日前由各责任单位报送上月整治提升行动开展情况，督查室负责汇总上报。</w:t>
      </w:r>
    </w:p>
    <w:p w14:paraId="5A9BDFE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lMTYzNzZlYWNiZjRhZWU5ZTc2YzcyNjAxMmY3MjkifQ=="/>
  </w:docVars>
  <w:rsids>
    <w:rsidRoot w:val="5659200F"/>
    <w:rsid w:val="565920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1533</Words>
  <Characters>1544</Characters>
  <Lines>0</Lines>
  <Paragraphs>0</Paragraphs>
  <TotalTime>0</TotalTime>
  <ScaleCrop>false</ScaleCrop>
  <LinksUpToDate>false</LinksUpToDate>
  <CharactersWithSpaces>1586</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2024-09-13T09:46:00Z</dcterms:created>
  <dc:creator>谆</dc:creator>
  <cp:lastModifiedBy>谆</cp:lastModifiedBy>
  <dcterms:modified xsi:type="dcterms:W3CDTF">2024-09-13T09:47:05Z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449A020CE41B4CD899C53ED3D751B747_11</vt:lpwstr>
  </property>
</Properties>
</file>