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D6EE5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2023年度项目支出绩效自评表清单</w:t>
      </w:r>
    </w:p>
    <w:p w14:paraId="3A9D563B">
      <w:pPr>
        <w:pStyle w:val="2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 w14:paraId="22B6ECDA">
      <w:pPr>
        <w:pStyle w:val="2"/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1、财政监督检查业务</w:t>
      </w:r>
    </w:p>
    <w:p w14:paraId="34725C18">
      <w:pPr>
        <w:pStyle w:val="2"/>
        <w:jc w:val="both"/>
        <w:rPr>
          <w:rFonts w:hint="eastAsia"/>
          <w:lang w:val="en-US" w:eastAsia="zh-CN"/>
        </w:rPr>
      </w:pPr>
    </w:p>
    <w:p w14:paraId="569FACCA">
      <w:pPr>
        <w:pStyle w:val="2"/>
        <w:jc w:val="both"/>
        <w:rPr>
          <w:rFonts w:hint="eastAsia"/>
          <w:lang w:val="en-US" w:eastAsia="zh-CN"/>
        </w:rPr>
      </w:pPr>
    </w:p>
    <w:tbl>
      <w:tblPr>
        <w:tblStyle w:val="3"/>
        <w:tblW w:w="86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659"/>
        <w:gridCol w:w="527"/>
        <w:gridCol w:w="2121"/>
        <w:gridCol w:w="541"/>
        <w:gridCol w:w="800"/>
        <w:gridCol w:w="911"/>
        <w:gridCol w:w="519"/>
        <w:gridCol w:w="672"/>
        <w:gridCol w:w="816"/>
        <w:gridCol w:w="516"/>
      </w:tblGrid>
      <w:tr w14:paraId="7A2D3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5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D84E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濉溪县财政投资评审中心项目支出绩效自评表</w:t>
            </w:r>
            <w:r>
              <w:rPr>
                <w:rStyle w:val="5"/>
                <w:lang w:val="en-US" w:eastAsia="zh-CN" w:bidi="ar"/>
              </w:rPr>
              <w:t xml:space="preserve"> </w:t>
            </w:r>
          </w:p>
        </w:tc>
      </w:tr>
      <w:tr w14:paraId="50A2F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5" w:type="dxa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 w14:paraId="1ABDF7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（2023年度）</w:t>
            </w:r>
          </w:p>
        </w:tc>
      </w:tr>
      <w:tr w14:paraId="3A930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0F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5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95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财政监督检查业务费</w:t>
            </w:r>
          </w:p>
        </w:tc>
      </w:tr>
      <w:tr w14:paraId="40342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C7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3C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濉溪县财政局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F4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1A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濉溪县财政投资评审中心</w:t>
            </w:r>
          </w:p>
        </w:tc>
      </w:tr>
      <w:tr w14:paraId="7E3FC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5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44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FAF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7F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97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全年预算数（A）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8D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全年执行数（B）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1F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06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执行率（B/A)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6A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</w:tr>
      <w:tr w14:paraId="6FB48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E59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1D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36A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95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68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4F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974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96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 w14:paraId="0CCDA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138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38C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 xml:space="preserve"> 其中：本年财政拨款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061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11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D6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77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BE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88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 w14:paraId="1A5FB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0B5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26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上年结转资金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960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C15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3FF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27E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0213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5A5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5B5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64D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DBA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 xml:space="preserve">       其他资金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503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992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9ED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038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BE90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5D6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FC0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74CA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年度总体目标完成情况</w:t>
            </w:r>
          </w:p>
        </w:tc>
        <w:tc>
          <w:tcPr>
            <w:tcW w:w="40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92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3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6E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实际完成情况</w:t>
            </w:r>
          </w:p>
        </w:tc>
      </w:tr>
      <w:tr w14:paraId="71C27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2ADE4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A0F38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建立科学、合理的项目支出绩效评价管理体系，切实提高财政资金配置效率和使用效益。</w:t>
            </w:r>
          </w:p>
        </w:tc>
        <w:tc>
          <w:tcPr>
            <w:tcW w:w="33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F4703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建立了科学、合理的项目支出绩效评价管理体系，切实提高了财政资金配置效率和使用效益。</w:t>
            </w:r>
          </w:p>
        </w:tc>
      </w:tr>
      <w:tr w14:paraId="10D15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03F46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年度绩效指标完成情况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CC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7D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22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F3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B1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80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67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16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偏差原因分析及改进措施</w:t>
            </w:r>
          </w:p>
        </w:tc>
      </w:tr>
      <w:tr w14:paraId="6C1F8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646682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79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(50分)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7C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916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指标1：监督检查项目数量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FA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D7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A65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2E8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36F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6CD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6AC8AB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4A0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095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6C2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BAA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E8C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63D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A42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FC5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315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090704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3FF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E97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F7FD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4FA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333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578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1A4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45C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EF2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762D20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BDD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32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34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指标1：检查程序的规范性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13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98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C5E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785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DD3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41D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6D765B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1F7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E28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B0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955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49C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394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585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F32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A8F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6A98A0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03F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5E8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7763E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5C1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9C9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5DD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2CF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44E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071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2C2AFF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374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F7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B0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指标1：经费支出的时效性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A0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预算年度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17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一年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AE1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6BE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51E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433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13B45B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A50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D97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D84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2E5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982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FC0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835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A76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4E4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635D27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A9A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9A3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8A2C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CB5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C3E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2FB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1D5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6C5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101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6BA8FF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38D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44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818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指标1：项目总成本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D9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≤16万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AB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16万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08C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82C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0C4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B90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2410F5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BB1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F0E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0D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E3B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240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5AC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149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19D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54C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58F302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8AD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32D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5EB3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392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EF2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489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E47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6F8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D7E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71CA68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ED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(30分)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36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BA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指标1：挽回经济损失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0E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节约率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29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BC5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32A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075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277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78BE16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D82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376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5C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F27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008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A24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949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A66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34C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247371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34C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A17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F763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4FC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203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C0E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822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BB9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203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73E75B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65D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2F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E8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指标1：对监督检查水平及能力的提升程度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8F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C6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3E1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2A1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5F6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4BE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7D7311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EDB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568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1E4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497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9AF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B6D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A01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214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63E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30DF8A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FB0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772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C54EA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930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3C89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940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E40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DEF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BFB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28BD54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875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EB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B1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指标1：对生态环境的影响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44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破坏率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400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D19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19C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148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90C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412F71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E7A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131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A6A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B65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31E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DC7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F86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364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1BB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289268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8FB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B64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B5B8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CC9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F37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1BE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922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57B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2DC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54CBB3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C0A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14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响指标</w:t>
            </w: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69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指标1：对提升监督检查水平及能力的持续影响程度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0C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602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92B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745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224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7A2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2651E5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DD6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C4C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B7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593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5EA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90A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8F5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A4D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A1A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031290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A3D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534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4FB1C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1BD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89D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58C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BE2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A25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78F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29501B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00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(10分)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B4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1B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指标1：服务对象满意度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833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≥90%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C70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98%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143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FB0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9CF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783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5E7DFB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25A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75C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0B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9EE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682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5D0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CDB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C95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A42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18F448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A60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834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2A99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C38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A0D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4C0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113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6A8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FCB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E015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0563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2C468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0D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7F6A1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F51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FE6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8205" w:type="dxa"/>
            <w:gridSpan w:val="11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4875D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注：1.一级指标分值统一设置为：产出指标50分、效益指标30分、服务对象满意度指标10分、预算资金执行率10分。如有特殊情况，上述权重可做适当调整，但加总后应等于100分。各部门根据各项指标重要程度确定三级指标的分值。得分一档最高不能超过该指标分值上限。</w:t>
            </w:r>
          </w:p>
        </w:tc>
      </w:tr>
      <w:tr w14:paraId="770D1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205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001F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2.定性指标根据指标完成情况分为：达成预期指标、部分达成预期指标并具有一定效果、未达成预期指标且效果较差三档，分别按照该指标对应分值区间100-80%(含80%)、80-60%(含60%)、60-0%合理确定分值。</w:t>
            </w:r>
          </w:p>
        </w:tc>
      </w:tr>
      <w:tr w14:paraId="30F63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205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E7EBA6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 xml:space="preserve">    3.定量指标若为正向指标（即指标值为≥*），则得分计算方法应用全年实际值/年度指标值</w:t>
            </w:r>
            <w:r>
              <w:rPr>
                <w:rStyle w:val="8"/>
                <w:lang w:val="en-US" w:eastAsia="zh-CN" w:bidi="ar"/>
              </w:rPr>
              <w:t>╳</w:t>
            </w:r>
            <w:r>
              <w:rPr>
                <w:rStyle w:val="7"/>
                <w:lang w:val="en-US" w:eastAsia="zh-CN" w:bidi="ar"/>
              </w:rPr>
              <w:t>该指标分值；若定量指标为反向指标（即指标值为≤*），则得分计算方法应用年度指标值/全年实际值</w:t>
            </w:r>
            <w:r>
              <w:rPr>
                <w:rStyle w:val="8"/>
                <w:lang w:val="en-US" w:eastAsia="zh-CN" w:bidi="ar"/>
              </w:rPr>
              <w:t>╳</w:t>
            </w:r>
            <w:r>
              <w:rPr>
                <w:rStyle w:val="7"/>
                <w:lang w:val="en-US" w:eastAsia="zh-CN" w:bidi="ar"/>
              </w:rPr>
              <w:t>该指标分值；定量指标得分最高不得超过该指标分值上限。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 xml:space="preserve">    4.评价得分说明：说明全年实际值与年度指标值偏离情况（未达、持平、超额）。</w:t>
            </w:r>
          </w:p>
        </w:tc>
      </w:tr>
    </w:tbl>
    <w:p w14:paraId="36D624CB">
      <w:pPr>
        <w:pStyle w:val="2"/>
        <w:jc w:val="both"/>
        <w:rPr>
          <w:rFonts w:hint="eastAsia"/>
          <w:lang w:val="en-US" w:eastAsia="zh-CN"/>
        </w:rPr>
      </w:pPr>
    </w:p>
    <w:p w14:paraId="1DE4DE3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yMDEzYjc5M2YyYjc5NTk4MjRhMmNmNWVmN2RjNTQifQ=="/>
  </w:docVars>
  <w:rsids>
    <w:rsidRoot w:val="00172A27"/>
    <w:rsid w:val="0731380C"/>
    <w:rsid w:val="077749AC"/>
    <w:rsid w:val="09F025D2"/>
    <w:rsid w:val="19B12B3C"/>
    <w:rsid w:val="278D2127"/>
    <w:rsid w:val="3664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黑体"/>
      <w:sz w:val="36"/>
    </w:rPr>
  </w:style>
  <w:style w:type="character" w:customStyle="1" w:styleId="5">
    <w:name w:val="font81"/>
    <w:basedOn w:val="4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6">
    <w:name w:val="font1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6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91"/>
    <w:basedOn w:val="4"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5571</Words>
  <Characters>6205</Characters>
  <Lines>0</Lines>
  <Paragraphs>0</Paragraphs>
  <TotalTime>1</TotalTime>
  <ScaleCrop>false</ScaleCrop>
  <LinksUpToDate>false</LinksUpToDate>
  <CharactersWithSpaces>6467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2024-09-30T03:06:00Z</dcterms:created>
  <dc:creator>慕慕</dc:creator>
  <cp:lastModifiedBy>慕慕</cp:lastModifiedBy>
  <dcterms:modified xsi:type="dcterms:W3CDTF">2024-10-10T07:41:03Z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2647E21AADC5446098CA0D2D7AB8772F_11</vt:lpwstr>
  </property>
</Properties>
</file>