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1"/>
        <w:rPr>
          <w:rFonts w:hint="eastAsia" w:eastAsia="方正小标宋简体"/>
          <w:kern w:val="36"/>
          <w:sz w:val="44"/>
          <w:szCs w:val="44"/>
          <w:lang w:eastAsia="zh-CN"/>
        </w:rPr>
      </w:pPr>
      <w:bookmarkStart w:id="0" w:name="_GoBack"/>
      <w:bookmarkEnd w:id="0"/>
      <w:r>
        <w:rPr>
          <w:rFonts w:hint="eastAsia" w:eastAsia="方正小标宋简体"/>
          <w:kern w:val="36"/>
          <w:sz w:val="44"/>
          <w:szCs w:val="44"/>
          <w:lang w:eastAsia="zh-CN"/>
        </w:rPr>
        <w:t>濉溪县安全生产委员会办公室关于</w:t>
      </w:r>
    </w:p>
    <w:p>
      <w:pPr>
        <w:spacing w:line="580" w:lineRule="exact"/>
        <w:jc w:val="center"/>
        <w:outlineLvl w:val="1"/>
        <w:rPr>
          <w:rFonts w:hint="eastAsia" w:eastAsia="方正小标宋简体"/>
          <w:kern w:val="36"/>
          <w:sz w:val="44"/>
          <w:szCs w:val="44"/>
          <w:lang w:eastAsia="zh-CN"/>
        </w:rPr>
      </w:pPr>
      <w:r>
        <w:rPr>
          <w:rFonts w:hint="eastAsia" w:eastAsia="方正小标宋简体"/>
          <w:kern w:val="36"/>
          <w:sz w:val="44"/>
          <w:szCs w:val="44"/>
          <w:lang w:eastAsia="zh-CN"/>
        </w:rPr>
        <w:t>征求《濉溪县危险化学品生产安全事故应急</w:t>
      </w:r>
    </w:p>
    <w:p>
      <w:pPr>
        <w:spacing w:line="580" w:lineRule="exact"/>
        <w:jc w:val="center"/>
        <w:outlineLvl w:val="1"/>
        <w:rPr>
          <w:rFonts w:hint="eastAsia" w:eastAsia="方正小标宋简体"/>
          <w:kern w:val="36"/>
          <w:sz w:val="44"/>
          <w:szCs w:val="44"/>
          <w:lang w:eastAsia="zh-CN"/>
        </w:rPr>
      </w:pPr>
      <w:r>
        <w:rPr>
          <w:rFonts w:hint="eastAsia" w:eastAsia="方正小标宋简体"/>
          <w:kern w:val="36"/>
          <w:sz w:val="44"/>
          <w:szCs w:val="44"/>
          <w:lang w:eastAsia="zh-CN"/>
        </w:rPr>
        <w:t>预案（征求意见稿）》意见的通知</w:t>
      </w:r>
    </w:p>
    <w:p>
      <w:pPr>
        <w:spacing w:line="580" w:lineRule="exact"/>
        <w:jc w:val="center"/>
        <w:outlineLvl w:val="1"/>
        <w:rPr>
          <w:rFonts w:hint="eastAsia" w:eastAsia="方正小标宋简体"/>
          <w:kern w:val="36"/>
          <w:sz w:val="44"/>
          <w:szCs w:val="44"/>
          <w:lang w:eastAsia="zh-CN"/>
        </w:rPr>
      </w:pPr>
    </w:p>
    <w:p>
      <w:pPr>
        <w:spacing w:line="580" w:lineRule="exact"/>
        <w:jc w:val="left"/>
        <w:outlineLvl w:val="1"/>
        <w:rPr>
          <w:rFonts w:hint="eastAsia" w:eastAsia="方正小标宋简体"/>
          <w:kern w:val="36"/>
          <w:sz w:val="44"/>
          <w:szCs w:val="44"/>
          <w:lang w:eastAsia="zh-CN"/>
        </w:rPr>
      </w:pPr>
      <w:r>
        <w:rPr>
          <w:rFonts w:hint="eastAsia" w:ascii="仿宋" w:hAnsi="仿宋" w:eastAsia="仿宋" w:cs="仿宋"/>
          <w:sz w:val="32"/>
          <w:szCs w:val="32"/>
          <w:lang w:eastAsia="zh-CN"/>
        </w:rPr>
        <w:t>各镇（园区），各有关部门、有关单位：</w:t>
      </w:r>
    </w:p>
    <w:p>
      <w:pPr>
        <w:spacing w:line="580" w:lineRule="exact"/>
        <w:ind w:firstLine="632" w:firstLineChars="200"/>
        <w:jc w:val="left"/>
        <w:outlineLvl w:val="1"/>
        <w:rPr>
          <w:rFonts w:hint="eastAsia" w:ascii="仿宋_GB2312" w:hAnsi="仿宋_GB2312" w:eastAsia="仿宋_GB2312" w:cs="仿宋_GB2312"/>
          <w:kern w:val="36"/>
          <w:sz w:val="32"/>
          <w:szCs w:val="32"/>
          <w:lang w:eastAsia="zh-CN"/>
        </w:rPr>
      </w:pPr>
      <w:r>
        <w:rPr>
          <w:rFonts w:hint="eastAsia" w:ascii="仿宋_GB2312" w:hAnsi="仿宋_GB2312" w:eastAsia="仿宋_GB2312" w:cs="仿宋_GB2312"/>
          <w:kern w:val="36"/>
          <w:sz w:val="32"/>
          <w:szCs w:val="32"/>
          <w:lang w:eastAsia="zh-CN"/>
        </w:rPr>
        <w:t>根据县政府有关要求，我局组织对《濉溪县危险化学品生产安全事故应急预案》进行了修订，形成了《濉溪县危险化学品生产安全事故应急预案（征求意见稿）》。</w:t>
      </w:r>
    </w:p>
    <w:p>
      <w:pPr>
        <w:spacing w:line="540" w:lineRule="exact"/>
        <w:ind w:firstLine="632" w:firstLineChars="200"/>
        <w:rPr>
          <w:rFonts w:eastAsia="仿宋_GB2312"/>
          <w:sz w:val="32"/>
          <w:szCs w:val="32"/>
        </w:rPr>
      </w:pPr>
      <w:r>
        <w:rPr>
          <w:rFonts w:hint="eastAsia" w:ascii="仿宋_GB2312" w:hAnsi="仿宋_GB2312" w:eastAsia="仿宋_GB2312" w:cs="仿宋_GB2312"/>
          <w:kern w:val="36"/>
          <w:sz w:val="32"/>
          <w:szCs w:val="32"/>
          <w:lang w:eastAsia="zh-CN"/>
        </w:rPr>
        <w:t>现送你单位征求意见，请于</w:t>
      </w:r>
      <w:r>
        <w:rPr>
          <w:rFonts w:hint="eastAsia" w:ascii="仿宋_GB2312" w:hAnsi="仿宋_GB2312" w:eastAsia="仿宋_GB2312" w:cs="仿宋_GB2312"/>
          <w:kern w:val="36"/>
          <w:sz w:val="32"/>
          <w:szCs w:val="32"/>
          <w:lang w:val="en-US" w:eastAsia="zh-CN"/>
        </w:rPr>
        <w:t>11月12日</w:t>
      </w:r>
      <w:r>
        <w:rPr>
          <w:rFonts w:hint="eastAsia" w:ascii="仿宋_GB2312" w:hAnsi="仿宋_GB2312" w:eastAsia="仿宋_GB2312" w:cs="仿宋_GB2312"/>
          <w:kern w:val="36"/>
          <w:sz w:val="32"/>
          <w:szCs w:val="32"/>
          <w:lang w:eastAsia="zh-CN"/>
        </w:rPr>
        <w:t>前将书面意见</w:t>
      </w:r>
      <w:r>
        <w:rPr>
          <w:rFonts w:hint="eastAsia" w:eastAsia="仿宋_GB2312"/>
          <w:sz w:val="32"/>
          <w:szCs w:val="32"/>
        </w:rPr>
        <w:t>反馈</w:t>
      </w:r>
      <w:r>
        <w:rPr>
          <w:rFonts w:hint="eastAsia" w:ascii="仿宋_GB2312" w:hAnsi="仿宋_GB2312" w:eastAsia="仿宋_GB2312" w:cs="仿宋_GB2312"/>
          <w:sz w:val="32"/>
          <w:szCs w:val="32"/>
          <w:lang w:eastAsia="zh-CN"/>
        </w:rPr>
        <w:t>县</w:t>
      </w:r>
      <w:r>
        <w:rPr>
          <w:rFonts w:hint="eastAsia" w:eastAsia="仿宋_GB2312"/>
          <w:sz w:val="32"/>
          <w:szCs w:val="32"/>
          <w:lang w:eastAsia="zh-CN"/>
        </w:rPr>
        <w:t>应急管理局危化品监督管理</w:t>
      </w:r>
      <w:r>
        <w:rPr>
          <w:rFonts w:hint="eastAsia"/>
          <w:sz w:val="32"/>
          <w:szCs w:val="32"/>
          <w:lang w:eastAsia="zh-CN"/>
        </w:rPr>
        <w:t>股</w:t>
      </w:r>
      <w:r>
        <w:rPr>
          <w:rFonts w:hint="eastAsia" w:eastAsia="仿宋_GB2312"/>
          <w:sz w:val="32"/>
          <w:szCs w:val="32"/>
        </w:rPr>
        <w:t>。逾期未反馈视为无意见。</w:t>
      </w:r>
    </w:p>
    <w:p>
      <w:pPr>
        <w:spacing w:line="580" w:lineRule="exact"/>
        <w:ind w:firstLine="632" w:firstLineChars="200"/>
        <w:jc w:val="left"/>
        <w:outlineLvl w:val="1"/>
        <w:rPr>
          <w:rFonts w:hint="eastAsia" w:ascii="仿宋_GB2312" w:hAnsi="仿宋_GB2312" w:eastAsia="仿宋_GB2312" w:cs="仿宋_GB2312"/>
          <w:sz w:val="32"/>
          <w:szCs w:val="32"/>
          <w:lang w:val="en-US" w:eastAsia="zh-CN"/>
        </w:rPr>
      </w:pPr>
      <w:r>
        <w:rPr>
          <w:rFonts w:hint="eastAsia" w:eastAsia="仿宋_GB2312"/>
          <w:sz w:val="32"/>
          <w:szCs w:val="32"/>
        </w:rPr>
        <w:t>联系人及电话：</w:t>
      </w:r>
      <w:r>
        <w:rPr>
          <w:rFonts w:hint="eastAsia" w:ascii="仿宋_GB2312" w:hAnsi="仿宋_GB2312" w:eastAsia="仿宋_GB2312" w:cs="仿宋_GB2312"/>
          <w:sz w:val="32"/>
          <w:szCs w:val="32"/>
          <w:lang w:eastAsia="zh-CN"/>
        </w:rPr>
        <w:t>赵雪梅</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6889662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"mailto:401872861@qq.com"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1054782496@qq.com</w:t>
      </w:r>
      <w:r>
        <w:rPr>
          <w:rFonts w:hint="eastAsia" w:ascii="仿宋_GB2312" w:hAnsi="仿宋_GB2312" w:eastAsia="仿宋_GB2312" w:cs="仿宋_GB2312"/>
          <w:sz w:val="32"/>
          <w:szCs w:val="32"/>
          <w:lang w:val="en-US" w:eastAsia="zh-CN"/>
        </w:rPr>
        <w:fldChar w:fldCharType="end"/>
      </w:r>
    </w:p>
    <w:p>
      <w:pPr>
        <w:pStyle w:val="2"/>
        <w:rPr>
          <w:rFonts w:hint="eastAsia"/>
          <w:lang w:val="en-US" w:eastAsia="zh-CN"/>
        </w:rPr>
      </w:pPr>
    </w:p>
    <w:p>
      <w:pPr>
        <w:spacing w:line="580" w:lineRule="exact"/>
        <w:ind w:firstLine="632" w:firstLineChars="200"/>
        <w:jc w:val="left"/>
        <w:outlineLvl w:val="1"/>
        <w:rPr>
          <w:rFonts w:hint="eastAsia" w:ascii="Times New Roman" w:hAnsi="Times New Roman" w:eastAsia="仿宋_GB2312" w:cs="Times New Roman"/>
          <w:sz w:val="32"/>
          <w:szCs w:val="32"/>
        </w:rPr>
      </w:pPr>
      <w:r>
        <w:rPr>
          <w:rFonts w:hint="eastAsia" w:eastAsia="仿宋_GB2312"/>
          <w:sz w:val="32"/>
          <w:szCs w:val="32"/>
        </w:rPr>
        <w:t xml:space="preserve">附件： </w:t>
      </w:r>
      <w:r>
        <w:rPr>
          <w:rFonts w:hint="eastAsia" w:ascii="仿宋_GB2312" w:hAnsi="仿宋_GB2312" w:eastAsia="仿宋_GB2312" w:cs="仿宋_GB2312"/>
          <w:kern w:val="36"/>
          <w:sz w:val="32"/>
          <w:szCs w:val="32"/>
          <w:lang w:eastAsia="zh-CN"/>
        </w:rPr>
        <w:t>濉溪县危险化学品生产安全事故应急预案（征求意见稿）</w:t>
      </w:r>
      <w:r>
        <w:rPr>
          <w:rFonts w:hint="eastAsia" w:ascii="Times New Roman" w:hAnsi="Times New Roman" w:eastAsia="仿宋_GB2312" w:cs="Times New Roman"/>
          <w:sz w:val="32"/>
          <w:szCs w:val="32"/>
        </w:rPr>
        <w:t>。</w:t>
      </w:r>
    </w:p>
    <w:p>
      <w:pPr>
        <w:pStyle w:val="2"/>
        <w:rPr>
          <w:rFonts w:hint="eastAsia" w:ascii="Times New Roman" w:hAnsi="Times New Roman" w:eastAsia="仿宋_GB2312" w:cs="Times New Roman"/>
          <w:sz w:val="32"/>
          <w:szCs w:val="32"/>
        </w:rPr>
      </w:pPr>
    </w:p>
    <w:p>
      <w:pPr>
        <w:rPr>
          <w:rFonts w:hint="eastAsia"/>
        </w:rPr>
      </w:pPr>
    </w:p>
    <w:p>
      <w:pPr>
        <w:rPr>
          <w:rFonts w:hint="eastAsia" w:ascii="Times New Roman" w:hAnsi="Times New Roman" w:eastAsia="仿宋_GB2312" w:cs="Times New Roman"/>
          <w:sz w:val="32"/>
          <w:szCs w:val="32"/>
        </w:rPr>
      </w:pPr>
    </w:p>
    <w:p>
      <w:pPr>
        <w:pStyle w:val="2"/>
        <w:rPr>
          <w:rFonts w:hint="eastAsia"/>
        </w:rPr>
      </w:pPr>
    </w:p>
    <w:p>
      <w:pPr>
        <w:pStyle w:val="2"/>
        <w:jc w:val="righ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濉溪县安全生产委员会办公室</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2021年11月8日</w:t>
      </w:r>
    </w:p>
    <w:p>
      <w:pPr>
        <w:spacing w:line="580" w:lineRule="exact"/>
        <w:jc w:val="center"/>
        <w:outlineLvl w:val="1"/>
        <w:rPr>
          <w:rFonts w:hint="eastAsia" w:ascii="仿宋_GB2312" w:hAnsi="仿宋_GB2312" w:eastAsia="仿宋_GB2312" w:cs="仿宋_GB2312"/>
          <w:kern w:val="36"/>
          <w:sz w:val="32"/>
          <w:szCs w:val="32"/>
          <w:lang w:eastAsia="zh-CN"/>
        </w:rPr>
      </w:pPr>
    </w:p>
    <w:p>
      <w:pPr>
        <w:spacing w:line="580" w:lineRule="exact"/>
        <w:jc w:val="both"/>
        <w:outlineLvl w:val="1"/>
        <w:rPr>
          <w:rFonts w:hint="eastAsia" w:eastAsia="方正小标宋简体"/>
          <w:kern w:val="36"/>
          <w:sz w:val="44"/>
          <w:szCs w:val="44"/>
          <w:lang w:val="en-US" w:eastAsia="zh-CN"/>
        </w:rPr>
      </w:pPr>
    </w:p>
    <w:p>
      <w:pPr>
        <w:spacing w:line="580" w:lineRule="exact"/>
        <w:jc w:val="center"/>
        <w:outlineLvl w:val="1"/>
        <w:rPr>
          <w:rFonts w:hint="eastAsia" w:eastAsia="方正小标宋简体"/>
          <w:kern w:val="36"/>
          <w:sz w:val="44"/>
          <w:szCs w:val="44"/>
        </w:rPr>
      </w:pPr>
      <w:r>
        <w:rPr>
          <w:rFonts w:hint="eastAsia" w:eastAsia="方正小标宋简体"/>
          <w:kern w:val="36"/>
          <w:sz w:val="44"/>
          <w:szCs w:val="44"/>
          <w:lang w:val="en-US" w:eastAsia="zh-CN"/>
        </w:rPr>
        <w:t>濉溪县</w:t>
      </w:r>
      <w:r>
        <w:rPr>
          <w:rFonts w:eastAsia="方正小标宋简体"/>
          <w:kern w:val="36"/>
          <w:sz w:val="44"/>
          <w:szCs w:val="44"/>
        </w:rPr>
        <w:t>危险化学品</w:t>
      </w:r>
      <w:r>
        <w:rPr>
          <w:rFonts w:hint="eastAsia" w:eastAsia="方正小标宋简体"/>
          <w:kern w:val="36"/>
          <w:sz w:val="44"/>
          <w:szCs w:val="44"/>
          <w:lang w:eastAsia="zh-CN"/>
        </w:rPr>
        <w:t>生产安全</w:t>
      </w:r>
      <w:r>
        <w:rPr>
          <w:rFonts w:eastAsia="方正小标宋简体"/>
          <w:kern w:val="36"/>
          <w:sz w:val="44"/>
          <w:szCs w:val="44"/>
        </w:rPr>
        <w:t>事故应急预案</w:t>
      </w:r>
    </w:p>
    <w:p>
      <w:pPr>
        <w:spacing w:line="580" w:lineRule="exact"/>
        <w:jc w:val="center"/>
        <w:outlineLvl w:val="1"/>
        <w:rPr>
          <w:rFonts w:hint="eastAsia" w:eastAsia="方正小标宋简体"/>
          <w:kern w:val="36"/>
          <w:sz w:val="44"/>
          <w:szCs w:val="44"/>
        </w:rPr>
      </w:pPr>
    </w:p>
    <w:p>
      <w:pPr>
        <w:spacing w:line="580" w:lineRule="exact"/>
        <w:ind w:firstLine="632" w:firstLineChars="200"/>
        <w:jc w:val="left"/>
        <w:rPr>
          <w:rFonts w:eastAsia="黑体"/>
          <w:kern w:val="0"/>
          <w:szCs w:val="32"/>
        </w:rPr>
      </w:pPr>
      <w:r>
        <w:rPr>
          <w:rFonts w:hint="eastAsia" w:eastAsia="黑体"/>
          <w:kern w:val="0"/>
          <w:szCs w:val="32"/>
        </w:rPr>
        <w:t>一、</w:t>
      </w:r>
      <w:r>
        <w:rPr>
          <w:rFonts w:hAnsi="黑体" w:eastAsia="黑体"/>
          <w:kern w:val="0"/>
          <w:szCs w:val="32"/>
        </w:rPr>
        <w:t>总则</w:t>
      </w:r>
    </w:p>
    <w:p>
      <w:pPr>
        <w:spacing w:line="580" w:lineRule="exact"/>
        <w:jc w:val="left"/>
        <w:rPr>
          <w:rFonts w:hint="eastAsia" w:eastAsia="楷体_GB2312"/>
          <w:b/>
          <w:kern w:val="0"/>
          <w:szCs w:val="32"/>
        </w:rPr>
      </w:pPr>
      <w:r>
        <w:rPr>
          <w:rFonts w:eastAsia="楷体_GB2312"/>
          <w:b/>
          <w:kern w:val="0"/>
          <w:szCs w:val="32"/>
        </w:rPr>
        <w:t>　　</w:t>
      </w:r>
      <w:r>
        <w:rPr>
          <w:rFonts w:hint="eastAsia" w:eastAsia="楷体_GB2312"/>
          <w:b/>
          <w:kern w:val="0"/>
          <w:szCs w:val="32"/>
        </w:rPr>
        <w:t>（一）编制目的</w:t>
      </w:r>
    </w:p>
    <w:p>
      <w:pPr>
        <w:spacing w:line="580" w:lineRule="exact"/>
        <w:jc w:val="both"/>
        <w:rPr>
          <w:rFonts w:eastAsia="仿宋_GB2312"/>
          <w:kern w:val="0"/>
          <w:szCs w:val="32"/>
        </w:rPr>
      </w:pPr>
      <w:r>
        <w:rPr>
          <w:rFonts w:eastAsia="仿宋_GB2312"/>
          <w:kern w:val="0"/>
          <w:szCs w:val="32"/>
        </w:rPr>
        <w:t>　</w:t>
      </w:r>
      <w:r>
        <w:rPr>
          <w:rFonts w:eastAsia="仿宋_GB2312"/>
          <w:kern w:val="0"/>
          <w:szCs w:val="32"/>
          <w:highlight w:val="none"/>
        </w:rPr>
        <w:t>　为建立健全</w:t>
      </w:r>
      <w:r>
        <w:rPr>
          <w:rFonts w:hint="eastAsia" w:eastAsia="仿宋_GB2312"/>
          <w:kern w:val="0"/>
          <w:szCs w:val="32"/>
          <w:highlight w:val="none"/>
          <w:lang w:val="en-US" w:eastAsia="zh-CN"/>
        </w:rPr>
        <w:t>本县</w:t>
      </w:r>
      <w:r>
        <w:rPr>
          <w:rFonts w:eastAsia="仿宋_GB2312"/>
          <w:kern w:val="0"/>
          <w:szCs w:val="32"/>
          <w:highlight w:val="none"/>
        </w:rPr>
        <w:t>危险化学品</w:t>
      </w:r>
      <w:r>
        <w:rPr>
          <w:rFonts w:hint="eastAsia" w:eastAsia="仿宋_GB2312"/>
          <w:kern w:val="0"/>
          <w:szCs w:val="32"/>
          <w:highlight w:val="none"/>
          <w:lang w:eastAsia="zh-CN"/>
        </w:rPr>
        <w:t>生产安全</w:t>
      </w:r>
      <w:r>
        <w:rPr>
          <w:rFonts w:eastAsia="仿宋_GB2312"/>
          <w:kern w:val="0"/>
          <w:szCs w:val="32"/>
          <w:highlight w:val="none"/>
        </w:rPr>
        <w:t>事故应急机制，规范应急响应程序，迅速、有序、高效地实施应急处置，最大限度地减少危险化学品</w:t>
      </w:r>
      <w:r>
        <w:rPr>
          <w:rFonts w:hint="eastAsia" w:eastAsia="仿宋_GB2312"/>
          <w:kern w:val="0"/>
          <w:szCs w:val="32"/>
          <w:highlight w:val="none"/>
          <w:lang w:eastAsia="zh-CN"/>
        </w:rPr>
        <w:t>生产安全</w:t>
      </w:r>
      <w:r>
        <w:rPr>
          <w:rFonts w:eastAsia="仿宋_GB2312"/>
          <w:kern w:val="0"/>
          <w:szCs w:val="32"/>
          <w:highlight w:val="none"/>
        </w:rPr>
        <w:t>事故及其可能造成的人员伤亡和财产损失，保障社会持续稳定发展和城市安全运行，编制本预案。</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（二）</w:t>
      </w:r>
      <w:r>
        <w:rPr>
          <w:rFonts w:eastAsia="楷体_GB2312"/>
          <w:b/>
          <w:kern w:val="0"/>
          <w:szCs w:val="32"/>
        </w:rPr>
        <w:t>编制依据</w:t>
      </w:r>
    </w:p>
    <w:p>
      <w:pPr>
        <w:spacing w:line="580" w:lineRule="exact"/>
        <w:jc w:val="left"/>
        <w:rPr>
          <w:rFonts w:eastAsia="仿宋_GB2312"/>
          <w:kern w:val="0"/>
          <w:szCs w:val="32"/>
        </w:rPr>
      </w:pPr>
      <w:r>
        <w:rPr>
          <w:rFonts w:eastAsia="仿宋_GB2312"/>
          <w:kern w:val="0"/>
          <w:szCs w:val="32"/>
        </w:rPr>
        <w:t>　　本预案编制主要依据：</w:t>
      </w:r>
    </w:p>
    <w:p>
      <w:pPr>
        <w:spacing w:line="580" w:lineRule="exact"/>
        <w:jc w:val="left"/>
        <w:rPr>
          <w:rFonts w:hint="eastAsia" w:eastAsia="仿宋_GB2312"/>
          <w:kern w:val="0"/>
          <w:szCs w:val="32"/>
        </w:rPr>
      </w:pPr>
      <w:r>
        <w:rPr>
          <w:rFonts w:eastAsia="仿宋_GB2312"/>
          <w:kern w:val="0"/>
          <w:szCs w:val="32"/>
        </w:rPr>
        <w:t>　　</w:t>
      </w:r>
      <w:r>
        <w:rPr>
          <w:rFonts w:hint="eastAsia" w:eastAsia="仿宋_GB2312"/>
          <w:kern w:val="0"/>
          <w:szCs w:val="32"/>
        </w:rPr>
        <w:t>1.《中华人民共和国安全生产法》</w:t>
      </w:r>
    </w:p>
    <w:p>
      <w:pPr>
        <w:spacing w:line="580" w:lineRule="exact"/>
        <w:ind w:firstLine="632" w:firstLineChars="200"/>
        <w:jc w:val="left"/>
        <w:rPr>
          <w:rFonts w:hint="eastAsia" w:eastAsia="仿宋_GB2312"/>
          <w:kern w:val="0"/>
          <w:szCs w:val="32"/>
        </w:rPr>
      </w:pPr>
      <w:r>
        <w:rPr>
          <w:rFonts w:hint="eastAsia" w:eastAsia="仿宋_GB2312"/>
          <w:kern w:val="0"/>
          <w:szCs w:val="32"/>
        </w:rPr>
        <w:t>2.《中华人民共和国突发事件应对法》</w:t>
      </w:r>
    </w:p>
    <w:p>
      <w:pPr>
        <w:spacing w:line="580" w:lineRule="exact"/>
        <w:ind w:firstLine="632" w:firstLineChars="200"/>
        <w:jc w:val="left"/>
        <w:rPr>
          <w:rFonts w:hint="eastAsia" w:eastAsia="仿宋_GB2312"/>
          <w:kern w:val="0"/>
          <w:szCs w:val="32"/>
        </w:rPr>
      </w:pPr>
      <w:r>
        <w:rPr>
          <w:rFonts w:hint="eastAsia" w:eastAsia="仿宋_GB2312"/>
          <w:kern w:val="0"/>
          <w:szCs w:val="32"/>
        </w:rPr>
        <w:t>3.《生产安全事故报告和调查处理条例》（国务院令第493 号）</w:t>
      </w:r>
    </w:p>
    <w:p>
      <w:pPr>
        <w:spacing w:line="580" w:lineRule="exact"/>
        <w:ind w:firstLine="632" w:firstLineChars="200"/>
        <w:jc w:val="left"/>
        <w:rPr>
          <w:rFonts w:hint="eastAsia" w:eastAsia="仿宋_GB2312"/>
          <w:kern w:val="0"/>
          <w:szCs w:val="32"/>
        </w:rPr>
      </w:pPr>
      <w:r>
        <w:rPr>
          <w:rFonts w:hint="eastAsia" w:eastAsia="仿宋_GB2312"/>
          <w:kern w:val="0"/>
          <w:szCs w:val="32"/>
        </w:rPr>
        <w:t>4.《生产安全事故应急条例》（国务院令第 708 号）</w:t>
      </w:r>
    </w:p>
    <w:p>
      <w:pPr>
        <w:spacing w:line="580" w:lineRule="exact"/>
        <w:ind w:firstLine="632" w:firstLineChars="200"/>
        <w:jc w:val="left"/>
        <w:rPr>
          <w:rFonts w:hint="eastAsia" w:eastAsia="仿宋_GB2312"/>
          <w:kern w:val="0"/>
          <w:szCs w:val="32"/>
        </w:rPr>
      </w:pPr>
      <w:r>
        <w:rPr>
          <w:rFonts w:hint="eastAsia" w:eastAsia="仿宋_GB2312"/>
          <w:kern w:val="0"/>
          <w:szCs w:val="32"/>
        </w:rPr>
        <w:t>5.《危险化学品安全管理条例》（国务院令第 645 号）</w:t>
      </w:r>
    </w:p>
    <w:p>
      <w:pPr>
        <w:spacing w:line="580" w:lineRule="exact"/>
        <w:ind w:firstLine="632" w:firstLineChars="200"/>
        <w:jc w:val="left"/>
        <w:rPr>
          <w:rFonts w:hint="eastAsia" w:eastAsia="仿宋_GB2312"/>
          <w:kern w:val="0"/>
          <w:szCs w:val="32"/>
        </w:rPr>
      </w:pPr>
      <w:r>
        <w:rPr>
          <w:rFonts w:hint="eastAsia" w:eastAsia="仿宋_GB2312"/>
          <w:kern w:val="0"/>
          <w:szCs w:val="32"/>
        </w:rPr>
        <w:t>6.《突发事件应急预案管理办法》（国办发〔2013〕101 号）</w:t>
      </w:r>
    </w:p>
    <w:p>
      <w:pPr>
        <w:spacing w:line="580" w:lineRule="exact"/>
        <w:ind w:firstLine="632" w:firstLineChars="200"/>
        <w:jc w:val="both"/>
        <w:rPr>
          <w:rFonts w:hint="eastAsia" w:eastAsia="仿宋_GB2312"/>
          <w:kern w:val="0"/>
          <w:szCs w:val="32"/>
        </w:rPr>
      </w:pPr>
      <w:r>
        <w:rPr>
          <w:rFonts w:hint="eastAsia" w:eastAsia="仿宋_GB2312"/>
          <w:kern w:val="0"/>
          <w:szCs w:val="32"/>
        </w:rPr>
        <w:t>7.《生产安全事故应急预案管理办法》（原国家安全生产监督管理总局令第 88 号公布，根据 2019 年 7 月 11 日应急管理部令第 2 号修正）</w:t>
      </w:r>
    </w:p>
    <w:p>
      <w:pPr>
        <w:spacing w:line="580" w:lineRule="exact"/>
        <w:ind w:firstLine="632" w:firstLineChars="200"/>
        <w:jc w:val="left"/>
        <w:rPr>
          <w:rFonts w:hint="eastAsia" w:eastAsia="仿宋_GB2312"/>
          <w:kern w:val="0"/>
          <w:szCs w:val="32"/>
        </w:rPr>
      </w:pPr>
      <w:r>
        <w:rPr>
          <w:rFonts w:hint="eastAsia" w:eastAsia="仿宋_GB2312"/>
          <w:kern w:val="0"/>
          <w:szCs w:val="32"/>
        </w:rPr>
        <w:t>8.《安徽省安全生产条例》</w:t>
      </w:r>
    </w:p>
    <w:p>
      <w:pPr>
        <w:spacing w:line="580" w:lineRule="exact"/>
        <w:ind w:firstLine="632" w:firstLineChars="200"/>
        <w:jc w:val="left"/>
        <w:rPr>
          <w:rFonts w:hint="eastAsia" w:eastAsia="仿宋_GB2312"/>
          <w:kern w:val="0"/>
          <w:szCs w:val="32"/>
        </w:rPr>
      </w:pPr>
      <w:r>
        <w:rPr>
          <w:rFonts w:hint="eastAsia" w:eastAsia="仿宋_GB2312"/>
          <w:kern w:val="0"/>
          <w:szCs w:val="32"/>
        </w:rPr>
        <w:t>9.《安徽省突发事件应对条例》</w:t>
      </w:r>
    </w:p>
    <w:p>
      <w:pPr>
        <w:spacing w:line="580" w:lineRule="exact"/>
        <w:ind w:firstLine="632" w:firstLineChars="200"/>
        <w:jc w:val="left"/>
        <w:rPr>
          <w:rFonts w:hint="eastAsia" w:eastAsia="仿宋_GB2312"/>
          <w:kern w:val="0"/>
          <w:szCs w:val="32"/>
        </w:rPr>
      </w:pPr>
      <w:r>
        <w:rPr>
          <w:rFonts w:hint="eastAsia" w:eastAsia="仿宋_GB2312"/>
          <w:kern w:val="0"/>
          <w:szCs w:val="32"/>
        </w:rPr>
        <w:t>10.《安徽省突发事件总体应急预案》</w:t>
      </w:r>
    </w:p>
    <w:p>
      <w:pPr>
        <w:spacing w:line="580" w:lineRule="exact"/>
        <w:ind w:firstLine="632" w:firstLineChars="200"/>
        <w:jc w:val="left"/>
        <w:rPr>
          <w:rFonts w:hint="eastAsia" w:eastAsia="仿宋_GB2312"/>
          <w:kern w:val="0"/>
          <w:szCs w:val="32"/>
        </w:rPr>
      </w:pPr>
      <w:r>
        <w:rPr>
          <w:rFonts w:hint="eastAsia" w:eastAsia="仿宋_GB2312"/>
          <w:kern w:val="0"/>
          <w:szCs w:val="32"/>
        </w:rPr>
        <w:t>11. 《安徽省生产安全事故应急预案》</w:t>
      </w:r>
    </w:p>
    <w:p>
      <w:pPr>
        <w:spacing w:line="580" w:lineRule="exact"/>
        <w:ind w:firstLine="632" w:firstLineChars="200"/>
        <w:jc w:val="left"/>
        <w:rPr>
          <w:rFonts w:hint="eastAsia" w:eastAsia="仿宋_GB2312"/>
          <w:kern w:val="0"/>
          <w:szCs w:val="32"/>
        </w:rPr>
      </w:pPr>
      <w:r>
        <w:rPr>
          <w:rFonts w:hint="eastAsia" w:eastAsia="仿宋_GB2312"/>
          <w:kern w:val="0"/>
          <w:szCs w:val="32"/>
        </w:rPr>
        <w:t>12.</w:t>
      </w:r>
      <w:r>
        <w:rPr>
          <w:rFonts w:hint="eastAsia" w:eastAsia="仿宋_GB2312"/>
          <w:kern w:val="0"/>
          <w:szCs w:val="32"/>
          <w:lang w:val="en-US" w:eastAsia="zh-CN"/>
        </w:rPr>
        <w:t xml:space="preserve"> </w:t>
      </w:r>
      <w:r>
        <w:rPr>
          <w:rFonts w:hint="eastAsia" w:eastAsia="仿宋_GB2312"/>
          <w:kern w:val="0"/>
          <w:szCs w:val="32"/>
        </w:rPr>
        <w:t>《危险化学品名录》（2015 版）</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1</w:t>
      </w:r>
      <w:r>
        <w:rPr>
          <w:rFonts w:hint="eastAsia" w:eastAsia="仿宋_GB2312"/>
          <w:kern w:val="0"/>
          <w:szCs w:val="32"/>
          <w:lang w:val="en-US" w:eastAsia="zh-CN"/>
        </w:rPr>
        <w:t>3</w:t>
      </w:r>
      <w:r>
        <w:rPr>
          <w:rFonts w:hint="eastAsia" w:eastAsia="仿宋_GB2312"/>
          <w:kern w:val="0"/>
          <w:szCs w:val="32"/>
        </w:rPr>
        <w:t xml:space="preserve">. </w:t>
      </w:r>
      <w:r>
        <w:rPr>
          <w:rFonts w:eastAsia="仿宋_GB2312"/>
          <w:kern w:val="0"/>
          <w:szCs w:val="32"/>
        </w:rPr>
        <w:t>《</w:t>
      </w:r>
      <w:r>
        <w:rPr>
          <w:rFonts w:hint="eastAsia" w:eastAsia="仿宋_GB2312"/>
          <w:kern w:val="0"/>
          <w:szCs w:val="32"/>
        </w:rPr>
        <w:t>安徽省应急管理厅关于印发安徽省危险化学品生产安全事故应急预案的通知</w:t>
      </w:r>
      <w:r>
        <w:rPr>
          <w:rFonts w:eastAsia="仿宋_GB2312"/>
          <w:kern w:val="0"/>
          <w:szCs w:val="32"/>
        </w:rPr>
        <w:t>》（</w:t>
      </w:r>
      <w:r>
        <w:rPr>
          <w:rFonts w:hint="eastAsia" w:eastAsia="仿宋_GB2312"/>
          <w:kern w:val="0"/>
          <w:szCs w:val="32"/>
        </w:rPr>
        <w:t>皖应急〔2021〕80 号</w:t>
      </w:r>
      <w:r>
        <w:rPr>
          <w:rFonts w:eastAsia="仿宋_GB2312"/>
          <w:kern w:val="0"/>
          <w:szCs w:val="32"/>
        </w:rPr>
        <w:t>）</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1</w:t>
      </w:r>
      <w:r>
        <w:rPr>
          <w:rFonts w:hint="eastAsia" w:eastAsia="仿宋_GB2312"/>
          <w:kern w:val="0"/>
          <w:szCs w:val="32"/>
          <w:lang w:val="en-US" w:eastAsia="zh-CN"/>
        </w:rPr>
        <w:t>4</w:t>
      </w:r>
      <w:r>
        <w:rPr>
          <w:rFonts w:hint="eastAsia" w:eastAsia="仿宋_GB2312"/>
          <w:kern w:val="0"/>
          <w:szCs w:val="32"/>
        </w:rPr>
        <w:t xml:space="preserve">. </w:t>
      </w:r>
      <w:r>
        <w:rPr>
          <w:rFonts w:eastAsia="仿宋_GB2312"/>
          <w:kern w:val="0"/>
          <w:szCs w:val="32"/>
        </w:rPr>
        <w:t>《</w:t>
      </w:r>
      <w:r>
        <w:rPr>
          <w:rFonts w:hint="eastAsia" w:eastAsia="仿宋_GB2312"/>
          <w:kern w:val="0"/>
          <w:szCs w:val="32"/>
          <w:lang w:val="en-US" w:eastAsia="zh-CN"/>
        </w:rPr>
        <w:t>濉溪县</w:t>
      </w:r>
      <w:r>
        <w:rPr>
          <w:rFonts w:eastAsia="仿宋_GB2312"/>
          <w:kern w:val="0"/>
          <w:szCs w:val="32"/>
        </w:rPr>
        <w:t>人民政府突发公共事件总体应急预案》</w:t>
      </w:r>
    </w:p>
    <w:p>
      <w:pPr>
        <w:spacing w:line="580" w:lineRule="exact"/>
        <w:ind w:firstLine="631"/>
        <w:jc w:val="left"/>
        <w:rPr>
          <w:rFonts w:hint="default" w:eastAsia="仿宋_GB2312"/>
          <w:kern w:val="0"/>
          <w:szCs w:val="32"/>
          <w:lang w:val="en-US" w:eastAsia="zh-CN"/>
        </w:rPr>
      </w:pPr>
      <w:r>
        <w:rPr>
          <w:rFonts w:hint="eastAsia" w:eastAsia="仿宋_GB2312"/>
          <w:kern w:val="0"/>
          <w:szCs w:val="32"/>
          <w:lang w:val="en-US" w:eastAsia="zh-CN"/>
        </w:rPr>
        <w:t>15. 《烟花爆竹安全管理条例》（国务院令第455号）</w:t>
      </w:r>
    </w:p>
    <w:p>
      <w:pPr>
        <w:spacing w:line="580" w:lineRule="exact"/>
        <w:jc w:val="left"/>
        <w:rPr>
          <w:rFonts w:eastAsia="楷体_GB2312"/>
          <w:b/>
          <w:kern w:val="0"/>
          <w:szCs w:val="32"/>
        </w:rPr>
      </w:pPr>
      <w:r>
        <w:rPr>
          <w:rFonts w:eastAsia="仿宋_GB2312"/>
          <w:kern w:val="0"/>
          <w:szCs w:val="32"/>
        </w:rPr>
        <w:t>　　</w:t>
      </w:r>
      <w:r>
        <w:rPr>
          <w:rFonts w:hint="eastAsia" w:eastAsia="楷体_GB2312"/>
          <w:b/>
          <w:kern w:val="0"/>
          <w:szCs w:val="32"/>
        </w:rPr>
        <w:t>（三）</w:t>
      </w:r>
      <w:r>
        <w:rPr>
          <w:rFonts w:eastAsia="楷体_GB2312"/>
          <w:b/>
          <w:kern w:val="0"/>
          <w:szCs w:val="32"/>
        </w:rPr>
        <w:t>事故分类分级</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本预案所称的危险化学品事故，指危险化学品</w:t>
      </w:r>
      <w:r>
        <w:rPr>
          <w:rFonts w:hint="eastAsia" w:eastAsia="仿宋_GB2312"/>
          <w:kern w:val="0"/>
          <w:szCs w:val="32"/>
          <w:lang w:eastAsia="zh-CN"/>
        </w:rPr>
        <w:t>（包含烟花爆竹）</w:t>
      </w:r>
      <w:r>
        <w:rPr>
          <w:rFonts w:eastAsia="仿宋_GB2312"/>
          <w:kern w:val="0"/>
          <w:szCs w:val="32"/>
        </w:rPr>
        <w:t>在生产、经营、储存、使用、运输等过程中，发生的火灾、爆炸、泄漏、中毒等造成危害人民生命财产和社会安全的生产安全事故。</w:t>
      </w:r>
    </w:p>
    <w:p>
      <w:pPr>
        <w:spacing w:line="580" w:lineRule="exact"/>
        <w:jc w:val="left"/>
        <w:rPr>
          <w:rFonts w:eastAsia="仿宋_GB2312"/>
          <w:kern w:val="0"/>
          <w:szCs w:val="32"/>
        </w:rPr>
      </w:pPr>
      <w:r>
        <w:rPr>
          <w:rFonts w:eastAsia="仿宋_GB2312"/>
          <w:kern w:val="0"/>
          <w:szCs w:val="32"/>
        </w:rPr>
        <w:t>　　常见危险化学品事故类别：</w:t>
      </w:r>
    </w:p>
    <w:p>
      <w:pPr>
        <w:spacing w:line="580" w:lineRule="exact"/>
        <w:jc w:val="left"/>
        <w:rPr>
          <w:rFonts w:eastAsia="仿宋_GB2312"/>
          <w:kern w:val="0"/>
          <w:szCs w:val="32"/>
        </w:rPr>
      </w:pPr>
      <w:r>
        <w:rPr>
          <w:rFonts w:eastAsia="仿宋_GB2312"/>
          <w:kern w:val="0"/>
          <w:szCs w:val="32"/>
        </w:rPr>
        <w:t>　（1）危险化学品火灾事故：指燃烧物质主要是危险化学品的火灾事故。具体包括：易燃液体、易燃固体、自燃物品、遇湿易燃物品以及其他危险化学品火灾。</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2</w:t>
      </w:r>
      <w:r>
        <w:rPr>
          <w:rFonts w:eastAsia="仿宋_GB2312"/>
          <w:kern w:val="0"/>
          <w:szCs w:val="32"/>
        </w:rPr>
        <w:t>）危险化学品爆炸事故：指危险化学品发生化学反应的爆炸事故或液化气体和压缩气体的物理爆炸事故。具体包括：易燃固体、自燃物品、遇湿易燃物品、易燃液体、易燃气体的火灾爆炸，危险化学品产生的粉尘、气体、挥发物的爆炸，液化气体和压缩气体的物理爆炸以及其他化学反应爆炸。</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3</w:t>
      </w:r>
      <w:r>
        <w:rPr>
          <w:rFonts w:eastAsia="仿宋_GB2312"/>
          <w:kern w:val="0"/>
          <w:szCs w:val="32"/>
        </w:rPr>
        <w:t>）危险化学品中毒和窒息事故：主要指人体吸入、食入或接触有毒有害化学品或者化学品反应的产物，而导致的中毒和窒息事故。具体包括：吸入中毒事故（中毒途径为呼吸道）、接触中毒事故（中毒途径为皮肤、眼睛等）、误食中毒事故（中毒途径为消化道）以及其他中毒和窒息事故。</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4</w:t>
      </w:r>
      <w:r>
        <w:rPr>
          <w:rFonts w:eastAsia="仿宋_GB2312"/>
          <w:kern w:val="0"/>
          <w:szCs w:val="32"/>
        </w:rPr>
        <w:t>）危险化学品灼伤事故：主要指腐蚀性危险化学品意外的与人体接触，在短时间内即在人体被接触表面发生化学反应，造成明显破坏的事故。腐蚀品包括酸性腐蚀品、碱性腐蚀品和其他不显酸碱性的腐蚀品。灼伤类型包括：化学品灼伤与物理灼伤。</w:t>
      </w:r>
    </w:p>
    <w:p>
      <w:pPr>
        <w:spacing w:line="580" w:lineRule="exact"/>
        <w:ind w:firstLine="645"/>
        <w:jc w:val="left"/>
        <w:rPr>
          <w:rFonts w:eastAsia="仿宋_GB2312"/>
          <w:kern w:val="0"/>
          <w:szCs w:val="32"/>
        </w:rPr>
      </w:pPr>
      <w:r>
        <w:rPr>
          <w:rFonts w:eastAsia="仿宋_GB2312"/>
          <w:kern w:val="0"/>
          <w:szCs w:val="32"/>
        </w:rPr>
        <w:t>（</w:t>
      </w:r>
      <w:r>
        <w:rPr>
          <w:rFonts w:hint="eastAsia" w:eastAsia="仿宋_GB2312"/>
          <w:kern w:val="0"/>
          <w:szCs w:val="32"/>
        </w:rPr>
        <w:t>5）</w:t>
      </w:r>
      <w:r>
        <w:rPr>
          <w:rFonts w:eastAsia="仿宋_GB2312"/>
          <w:kern w:val="0"/>
          <w:szCs w:val="32"/>
        </w:rPr>
        <w:t>危险化学品泄漏事故：主要指气体或液体危险化学品发生了一定规模的泄漏，虽然没有发展成为火灾、爆炸或中毒事故，但造成了严重的财产损失或环境污染等后果的危险化学品事故。危险化学品泄漏事故一旦失控，往往造成重大火灾、爆炸或中毒事故。</w:t>
      </w:r>
      <w:r>
        <w:rPr>
          <w:rFonts w:hint="eastAsia" w:eastAsia="仿宋_GB2312"/>
          <w:kern w:val="0"/>
          <w:szCs w:val="32"/>
        </w:rPr>
        <w:t xml:space="preserve">   </w:t>
      </w:r>
    </w:p>
    <w:p>
      <w:pPr>
        <w:spacing w:line="580" w:lineRule="exact"/>
        <w:ind w:firstLine="632" w:firstLineChars="200"/>
        <w:jc w:val="left"/>
        <w:rPr>
          <w:rFonts w:eastAsia="仿宋_GB2312"/>
          <w:kern w:val="0"/>
          <w:szCs w:val="32"/>
        </w:rPr>
      </w:pPr>
      <w:r>
        <w:rPr>
          <w:rFonts w:hint="eastAsia" w:eastAsia="仿宋_GB2312"/>
          <w:kern w:val="0"/>
          <w:szCs w:val="32"/>
        </w:rPr>
        <w:t xml:space="preserve">2. </w:t>
      </w:r>
      <w:r>
        <w:rPr>
          <w:rFonts w:eastAsia="仿宋_GB2312"/>
          <w:kern w:val="0"/>
          <w:szCs w:val="32"/>
        </w:rPr>
        <w:t>根据国家安全监管总局制定的《危险化学品事故灾难应急预案》，按照危险化学品事故的可控性、严重程度和影响范围，本</w:t>
      </w:r>
      <w:r>
        <w:rPr>
          <w:rFonts w:hint="eastAsia" w:eastAsia="仿宋_GB2312"/>
          <w:kern w:val="0"/>
          <w:szCs w:val="32"/>
          <w:lang w:val="en-US" w:eastAsia="zh-CN"/>
        </w:rPr>
        <w:t>县</w:t>
      </w:r>
      <w:r>
        <w:rPr>
          <w:rFonts w:eastAsia="仿宋_GB2312"/>
          <w:kern w:val="0"/>
          <w:szCs w:val="32"/>
        </w:rPr>
        <w:t>危险化学品事故分为四级：I级（特别重大）、Ⅱ级（重大）、Ⅲ级（较大）和Ⅳ级（一般）。</w:t>
      </w:r>
    </w:p>
    <w:p>
      <w:pPr>
        <w:spacing w:line="580" w:lineRule="exact"/>
        <w:jc w:val="left"/>
        <w:rPr>
          <w:rFonts w:eastAsia="仿宋_GB2312"/>
          <w:kern w:val="0"/>
          <w:szCs w:val="32"/>
        </w:rPr>
      </w:pPr>
      <w:r>
        <w:rPr>
          <w:rFonts w:eastAsia="仿宋_GB2312"/>
          <w:kern w:val="0"/>
          <w:szCs w:val="32"/>
        </w:rPr>
        <w:t>　　（1）I级（特别重大）危险化学品事故</w:t>
      </w:r>
    </w:p>
    <w:p>
      <w:pPr>
        <w:spacing w:line="580" w:lineRule="exact"/>
        <w:jc w:val="left"/>
        <w:rPr>
          <w:rFonts w:eastAsia="仿宋_GB2312"/>
          <w:kern w:val="0"/>
          <w:szCs w:val="32"/>
        </w:rPr>
      </w:pPr>
      <w:r>
        <w:rPr>
          <w:rFonts w:eastAsia="仿宋_GB2312"/>
          <w:kern w:val="0"/>
          <w:szCs w:val="32"/>
        </w:rPr>
        <w:t>　　有下列情况之一的，为I级（特别重大）危险化学品事故：</w:t>
      </w:r>
    </w:p>
    <w:p>
      <w:pPr>
        <w:spacing w:line="580" w:lineRule="exact"/>
        <w:jc w:val="left"/>
        <w:rPr>
          <w:rFonts w:eastAsia="仿宋_GB2312"/>
          <w:kern w:val="0"/>
          <w:szCs w:val="32"/>
        </w:rPr>
      </w:pPr>
      <w:r>
        <w:rPr>
          <w:rFonts w:eastAsia="仿宋_GB2312"/>
          <w:kern w:val="0"/>
          <w:szCs w:val="32"/>
        </w:rPr>
        <w:t>　　①造成死亡（含失踪，下同）30人以上，或危及30人以上生命安全，或中毒（重伤）100人以上，或直接经济损失1亿元以上；</w:t>
      </w:r>
    </w:p>
    <w:p>
      <w:pPr>
        <w:spacing w:line="580" w:lineRule="exact"/>
        <w:jc w:val="left"/>
        <w:rPr>
          <w:rFonts w:eastAsia="仿宋_GB2312"/>
          <w:kern w:val="0"/>
          <w:szCs w:val="32"/>
        </w:rPr>
      </w:pPr>
      <w:r>
        <w:rPr>
          <w:rFonts w:eastAsia="仿宋_GB2312"/>
          <w:kern w:val="0"/>
          <w:szCs w:val="32"/>
        </w:rPr>
        <w:t>　　②需要紧急转移安置10万人以上。</w:t>
      </w:r>
    </w:p>
    <w:p>
      <w:pPr>
        <w:spacing w:line="580" w:lineRule="exact"/>
        <w:jc w:val="left"/>
        <w:rPr>
          <w:rFonts w:eastAsia="仿宋_GB2312"/>
          <w:kern w:val="0"/>
          <w:szCs w:val="32"/>
        </w:rPr>
      </w:pPr>
      <w:r>
        <w:rPr>
          <w:rFonts w:eastAsia="仿宋_GB2312"/>
          <w:kern w:val="0"/>
          <w:szCs w:val="32"/>
        </w:rPr>
        <w:t>　　（2）Ⅱ级（重大）危险化学品事故</w:t>
      </w:r>
    </w:p>
    <w:p>
      <w:pPr>
        <w:spacing w:line="580" w:lineRule="exact"/>
        <w:jc w:val="left"/>
        <w:rPr>
          <w:rFonts w:eastAsia="仿宋_GB2312"/>
          <w:kern w:val="0"/>
          <w:szCs w:val="32"/>
        </w:rPr>
      </w:pPr>
      <w:r>
        <w:rPr>
          <w:rFonts w:eastAsia="仿宋_GB2312"/>
          <w:kern w:val="0"/>
          <w:szCs w:val="32"/>
        </w:rPr>
        <w:t>　　有下列情况之一的，为Ⅱ级（重大）危险化学品事故：</w:t>
      </w:r>
    </w:p>
    <w:p>
      <w:pPr>
        <w:spacing w:line="580" w:lineRule="exact"/>
        <w:jc w:val="left"/>
        <w:rPr>
          <w:rFonts w:eastAsia="仿宋_GB2312"/>
          <w:kern w:val="0"/>
          <w:szCs w:val="32"/>
        </w:rPr>
      </w:pPr>
      <w:r>
        <w:rPr>
          <w:rFonts w:eastAsia="仿宋_GB2312"/>
          <w:kern w:val="0"/>
          <w:szCs w:val="32"/>
        </w:rPr>
        <w:t>　　①造成死亡10人以上、30人以下，或危及10人以上、30人以下生命安全，或中毒（重伤）50人以上、100人以下，或直接经济损失5000万元以上、1亿元以下；</w:t>
      </w:r>
    </w:p>
    <w:p>
      <w:pPr>
        <w:spacing w:line="580" w:lineRule="exact"/>
        <w:jc w:val="left"/>
        <w:rPr>
          <w:rFonts w:eastAsia="仿宋_GB2312"/>
          <w:kern w:val="0"/>
          <w:szCs w:val="32"/>
        </w:rPr>
      </w:pPr>
      <w:r>
        <w:rPr>
          <w:rFonts w:eastAsia="仿宋_GB2312"/>
          <w:kern w:val="0"/>
          <w:szCs w:val="32"/>
        </w:rPr>
        <w:t>　　②需要紧急转移安置5万人以上、10万人以下；</w:t>
      </w:r>
    </w:p>
    <w:p>
      <w:pPr>
        <w:spacing w:line="580" w:lineRule="exact"/>
        <w:jc w:val="left"/>
        <w:rPr>
          <w:rFonts w:eastAsia="仿宋_GB2312"/>
          <w:kern w:val="0"/>
          <w:szCs w:val="32"/>
        </w:rPr>
      </w:pPr>
      <w:r>
        <w:rPr>
          <w:rFonts w:eastAsia="仿宋_GB2312"/>
          <w:kern w:val="0"/>
          <w:szCs w:val="32"/>
        </w:rPr>
        <w:t>　　（3）Ⅲ级（较大）危险化学品事故</w:t>
      </w:r>
    </w:p>
    <w:p>
      <w:pPr>
        <w:spacing w:line="580" w:lineRule="exact"/>
        <w:jc w:val="left"/>
        <w:rPr>
          <w:rFonts w:eastAsia="仿宋_GB2312"/>
          <w:kern w:val="0"/>
          <w:szCs w:val="32"/>
        </w:rPr>
      </w:pPr>
      <w:r>
        <w:rPr>
          <w:rFonts w:eastAsia="仿宋_GB2312"/>
          <w:kern w:val="0"/>
          <w:szCs w:val="32"/>
        </w:rPr>
        <w:t>　　有下列情况之一的，为Ⅲ级（较大）危险化学品事故：</w:t>
      </w:r>
    </w:p>
    <w:p>
      <w:pPr>
        <w:spacing w:line="580" w:lineRule="exact"/>
        <w:jc w:val="left"/>
        <w:rPr>
          <w:rFonts w:eastAsia="仿宋_GB2312"/>
          <w:kern w:val="0"/>
          <w:szCs w:val="32"/>
        </w:rPr>
      </w:pPr>
      <w:r>
        <w:rPr>
          <w:rFonts w:eastAsia="仿宋_GB2312"/>
          <w:kern w:val="0"/>
          <w:szCs w:val="32"/>
        </w:rPr>
        <w:t>　　①造成死亡3人以上、10人以下，或危及3人以上、10人以下生命安全，或中毒（重伤）10人以上、50人以下，或直接经济损失1000万元以上、5000万元以下；</w:t>
      </w:r>
    </w:p>
    <w:p>
      <w:pPr>
        <w:spacing w:line="580" w:lineRule="exact"/>
        <w:jc w:val="left"/>
        <w:rPr>
          <w:rFonts w:eastAsia="仿宋_GB2312"/>
          <w:kern w:val="0"/>
          <w:szCs w:val="32"/>
        </w:rPr>
      </w:pPr>
      <w:r>
        <w:rPr>
          <w:rFonts w:eastAsia="仿宋_GB2312"/>
          <w:kern w:val="0"/>
          <w:szCs w:val="32"/>
        </w:rPr>
        <w:t>　　②需要紧急转移安置1千人以上、5万人以下；</w:t>
      </w:r>
    </w:p>
    <w:p>
      <w:pPr>
        <w:spacing w:line="580" w:lineRule="exact"/>
        <w:jc w:val="left"/>
        <w:rPr>
          <w:rFonts w:eastAsia="仿宋_GB2312"/>
          <w:kern w:val="0"/>
          <w:szCs w:val="32"/>
        </w:rPr>
      </w:pPr>
      <w:r>
        <w:rPr>
          <w:rFonts w:eastAsia="仿宋_GB2312"/>
          <w:kern w:val="0"/>
          <w:szCs w:val="32"/>
        </w:rPr>
        <w:t>　　③超出事发地政府处置能力，或形成跨区危险化学品事故。</w:t>
      </w:r>
    </w:p>
    <w:p>
      <w:pPr>
        <w:spacing w:line="580" w:lineRule="exact"/>
        <w:jc w:val="left"/>
        <w:rPr>
          <w:rFonts w:eastAsia="仿宋_GB2312"/>
          <w:kern w:val="0"/>
          <w:szCs w:val="32"/>
        </w:rPr>
      </w:pPr>
      <w:r>
        <w:rPr>
          <w:rFonts w:eastAsia="仿宋_GB2312"/>
          <w:kern w:val="0"/>
          <w:szCs w:val="32"/>
        </w:rPr>
        <w:t>　　（4）Ⅳ级（一般）危险化学品事故</w:t>
      </w:r>
    </w:p>
    <w:p>
      <w:pPr>
        <w:spacing w:line="580" w:lineRule="exact"/>
        <w:jc w:val="left"/>
        <w:rPr>
          <w:rFonts w:eastAsia="仿宋_GB2312"/>
          <w:kern w:val="0"/>
          <w:szCs w:val="32"/>
        </w:rPr>
      </w:pPr>
      <w:r>
        <w:rPr>
          <w:rFonts w:eastAsia="仿宋_GB2312"/>
          <w:kern w:val="0"/>
          <w:szCs w:val="32"/>
        </w:rPr>
        <w:t>　　有下列情况之一的，为Ⅳ级（一般）危险化学品事故：</w:t>
      </w:r>
    </w:p>
    <w:p>
      <w:pPr>
        <w:spacing w:line="580" w:lineRule="exact"/>
        <w:jc w:val="left"/>
        <w:rPr>
          <w:rFonts w:eastAsia="仿宋_GB2312"/>
          <w:kern w:val="0"/>
          <w:szCs w:val="32"/>
        </w:rPr>
      </w:pPr>
      <w:r>
        <w:rPr>
          <w:rFonts w:eastAsia="仿宋_GB2312"/>
          <w:kern w:val="0"/>
          <w:szCs w:val="32"/>
        </w:rPr>
        <w:t>　　造成3人以下死亡，或危及3人以下生命安全，或10人以下中毒（重伤），或直接经济损失1000万元以下。</w:t>
      </w:r>
    </w:p>
    <w:p>
      <w:pPr>
        <w:spacing w:line="580" w:lineRule="exact"/>
        <w:jc w:val="left"/>
        <w:rPr>
          <w:rFonts w:eastAsia="仿宋_GB2312"/>
          <w:kern w:val="0"/>
          <w:szCs w:val="32"/>
        </w:rPr>
      </w:pPr>
      <w:r>
        <w:rPr>
          <w:rFonts w:eastAsia="仿宋_GB2312"/>
          <w:kern w:val="0"/>
          <w:szCs w:val="32"/>
        </w:rPr>
        <w:t>　　“以上”含本数，“以下”不含本数。</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（四）</w:t>
      </w:r>
      <w:r>
        <w:rPr>
          <w:rFonts w:eastAsia="楷体_GB2312"/>
          <w:b/>
          <w:kern w:val="0"/>
          <w:szCs w:val="32"/>
        </w:rPr>
        <w:t>适用范围</w:t>
      </w:r>
    </w:p>
    <w:p>
      <w:pPr>
        <w:spacing w:line="580" w:lineRule="exact"/>
        <w:jc w:val="left"/>
        <w:rPr>
          <w:rFonts w:eastAsia="仿宋_GB2312"/>
          <w:kern w:val="0"/>
          <w:szCs w:val="32"/>
        </w:rPr>
      </w:pPr>
      <w:r>
        <w:rPr>
          <w:rFonts w:eastAsia="仿宋_GB2312"/>
          <w:kern w:val="0"/>
          <w:szCs w:val="32"/>
        </w:rPr>
        <w:t>　　本预案适用于</w:t>
      </w:r>
      <w:r>
        <w:rPr>
          <w:rFonts w:hint="eastAsia" w:eastAsia="仿宋_GB2312"/>
          <w:kern w:val="0"/>
          <w:szCs w:val="32"/>
          <w:lang w:val="en-US" w:eastAsia="zh-CN"/>
        </w:rPr>
        <w:t>濉溪县</w:t>
      </w:r>
      <w:r>
        <w:rPr>
          <w:rFonts w:eastAsia="仿宋_GB2312"/>
          <w:kern w:val="0"/>
          <w:szCs w:val="32"/>
        </w:rPr>
        <w:t>区域内危险化学品生产、经营、储存、使用</w:t>
      </w:r>
      <w:r>
        <w:rPr>
          <w:rFonts w:hint="eastAsia" w:eastAsia="仿宋_GB2312"/>
          <w:kern w:val="0"/>
          <w:szCs w:val="32"/>
          <w:lang w:eastAsia="zh-CN"/>
        </w:rPr>
        <w:t>、运输</w:t>
      </w:r>
      <w:r>
        <w:rPr>
          <w:rFonts w:eastAsia="仿宋_GB2312"/>
          <w:kern w:val="0"/>
          <w:szCs w:val="32"/>
        </w:rPr>
        <w:t>等过程中发生的下列生产安全事故应急响应：</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hint="eastAsia" w:eastAsia="仿宋_GB2312"/>
          <w:kern w:val="0"/>
          <w:szCs w:val="32"/>
          <w:lang w:val="en-US" w:eastAsia="zh-CN"/>
        </w:rPr>
        <w:t>一般、</w:t>
      </w:r>
      <w:r>
        <w:rPr>
          <w:rFonts w:eastAsia="仿宋_GB2312"/>
          <w:kern w:val="0"/>
          <w:szCs w:val="32"/>
        </w:rPr>
        <w:t>较大、重大和特别重大危险化学品事故。</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达不到Ⅳ级标准，但超出</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w:t>
      </w:r>
      <w:r>
        <w:rPr>
          <w:rFonts w:hint="eastAsia" w:eastAsia="仿宋_GB2312"/>
          <w:kern w:val="0"/>
          <w:szCs w:val="32"/>
          <w:lang w:val="en-US" w:eastAsia="zh-CN"/>
        </w:rPr>
        <w:t>政府</w:t>
      </w:r>
      <w:r>
        <w:rPr>
          <w:rFonts w:eastAsia="仿宋_GB2312"/>
          <w:kern w:val="0"/>
          <w:szCs w:val="32"/>
        </w:rPr>
        <w:t>应急处置能力的危险化学品事故。</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涉及跨区的</w:t>
      </w:r>
      <w:r>
        <w:rPr>
          <w:rFonts w:ascii="宋体"/>
          <w:kern w:val="0"/>
          <w:szCs w:val="32"/>
        </w:rPr>
        <w:t>Ⅳ</w:t>
      </w:r>
      <w:r>
        <w:rPr>
          <w:rFonts w:eastAsia="仿宋_GB2312"/>
          <w:kern w:val="0"/>
          <w:szCs w:val="32"/>
        </w:rPr>
        <w:t>级危险化学品生产安全事故。</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4. </w:t>
      </w:r>
      <w:r>
        <w:rPr>
          <w:rFonts w:hint="eastAsia" w:eastAsia="仿宋_GB2312"/>
          <w:kern w:val="0"/>
          <w:szCs w:val="32"/>
          <w:lang w:val="en-US" w:eastAsia="zh-CN"/>
        </w:rPr>
        <w:t>县</w:t>
      </w:r>
      <w:r>
        <w:rPr>
          <w:rFonts w:eastAsia="仿宋_GB2312"/>
          <w:kern w:val="0"/>
          <w:szCs w:val="32"/>
        </w:rPr>
        <w:t>政府认为</w:t>
      </w:r>
      <w:r>
        <w:rPr>
          <w:rFonts w:hint="eastAsia" w:eastAsia="仿宋_GB2312"/>
          <w:kern w:val="0"/>
          <w:szCs w:val="32"/>
          <w:lang w:eastAsia="zh-CN"/>
        </w:rPr>
        <w:t>有必要</w:t>
      </w:r>
      <w:r>
        <w:rPr>
          <w:rFonts w:hint="eastAsia" w:eastAsia="仿宋_GB2312"/>
          <w:kern w:val="0"/>
          <w:szCs w:val="32"/>
          <w:lang w:val="en-US" w:eastAsia="zh-CN"/>
        </w:rPr>
        <w:t>县</w:t>
      </w:r>
      <w:r>
        <w:rPr>
          <w:rFonts w:eastAsia="仿宋_GB2312"/>
          <w:kern w:val="0"/>
          <w:szCs w:val="32"/>
        </w:rPr>
        <w:t>级应急响应的危险化学品事故。</w:t>
      </w:r>
    </w:p>
    <w:p>
      <w:pPr>
        <w:spacing w:line="580" w:lineRule="exact"/>
        <w:jc w:val="left"/>
        <w:rPr>
          <w:rFonts w:eastAsia="仿宋_GB2312"/>
          <w:kern w:val="0"/>
          <w:szCs w:val="32"/>
        </w:rPr>
      </w:pPr>
      <w:r>
        <w:rPr>
          <w:rFonts w:eastAsia="仿宋_GB2312"/>
          <w:kern w:val="0"/>
          <w:szCs w:val="32"/>
        </w:rPr>
        <w:t>　　本预案适用于以上危险化学品事故应急处置。构成I级、</w:t>
      </w:r>
      <w:r>
        <w:rPr>
          <w:rFonts w:ascii="宋体"/>
          <w:kern w:val="0"/>
          <w:szCs w:val="32"/>
        </w:rPr>
        <w:t>Ⅱ</w:t>
      </w:r>
      <w:r>
        <w:rPr>
          <w:rFonts w:eastAsia="仿宋_GB2312"/>
          <w:kern w:val="0"/>
          <w:szCs w:val="32"/>
        </w:rPr>
        <w:t>级</w:t>
      </w:r>
      <w:r>
        <w:rPr>
          <w:rFonts w:hint="eastAsia" w:eastAsia="仿宋_GB2312"/>
          <w:kern w:val="0"/>
          <w:szCs w:val="32"/>
          <w:lang w:eastAsia="zh-CN"/>
        </w:rPr>
        <w:t>、</w:t>
      </w:r>
      <w:r>
        <w:rPr>
          <w:rFonts w:eastAsia="仿宋_GB2312"/>
          <w:kern w:val="0"/>
          <w:szCs w:val="32"/>
        </w:rPr>
        <w:t>Ⅲ级危险化学品事故按照国家</w:t>
      </w:r>
      <w:r>
        <w:rPr>
          <w:rFonts w:hint="eastAsia" w:eastAsia="仿宋_GB2312"/>
          <w:kern w:val="0"/>
          <w:szCs w:val="32"/>
          <w:lang w:eastAsia="zh-CN"/>
        </w:rPr>
        <w:t>、</w:t>
      </w:r>
      <w:r>
        <w:rPr>
          <w:rFonts w:eastAsia="仿宋_GB2312"/>
          <w:kern w:val="0"/>
          <w:szCs w:val="32"/>
        </w:rPr>
        <w:t>省、</w:t>
      </w:r>
      <w:r>
        <w:rPr>
          <w:rFonts w:hint="eastAsia" w:eastAsia="仿宋_GB2312"/>
          <w:kern w:val="0"/>
          <w:szCs w:val="32"/>
          <w:lang w:val="en-US" w:eastAsia="zh-CN"/>
        </w:rPr>
        <w:t>市</w:t>
      </w:r>
      <w:r>
        <w:rPr>
          <w:rFonts w:eastAsia="仿宋_GB2312"/>
          <w:kern w:val="0"/>
          <w:szCs w:val="32"/>
        </w:rPr>
        <w:t>相关预案执行，本预案只适用于I级、</w:t>
      </w:r>
      <w:r>
        <w:rPr>
          <w:rFonts w:ascii="宋体"/>
          <w:kern w:val="0"/>
          <w:szCs w:val="32"/>
        </w:rPr>
        <w:t>Ⅱ</w:t>
      </w:r>
      <w:r>
        <w:rPr>
          <w:rFonts w:eastAsia="仿宋_GB2312"/>
          <w:kern w:val="0"/>
          <w:szCs w:val="32"/>
        </w:rPr>
        <w:t>级</w:t>
      </w:r>
      <w:r>
        <w:rPr>
          <w:rFonts w:hint="eastAsia" w:eastAsia="仿宋_GB2312"/>
          <w:kern w:val="0"/>
          <w:szCs w:val="32"/>
          <w:lang w:eastAsia="zh-CN"/>
        </w:rPr>
        <w:t>、</w:t>
      </w:r>
      <w:r>
        <w:rPr>
          <w:rFonts w:eastAsia="仿宋_GB2312"/>
          <w:kern w:val="0"/>
          <w:szCs w:val="32"/>
        </w:rPr>
        <w:t>Ⅲ</w:t>
      </w:r>
      <w:r>
        <w:rPr>
          <w:rFonts w:hint="eastAsia" w:eastAsia="仿宋_GB2312"/>
          <w:kern w:val="0"/>
          <w:szCs w:val="32"/>
          <w:lang w:eastAsia="zh-CN"/>
        </w:rPr>
        <w:t>、</w:t>
      </w:r>
      <w:r>
        <w:rPr>
          <w:rFonts w:eastAsia="仿宋_GB2312"/>
          <w:kern w:val="0"/>
          <w:szCs w:val="32"/>
        </w:rPr>
        <w:t>Ⅳ级危险化学品事故的前期应急处置有关工作。</w:t>
      </w:r>
    </w:p>
    <w:p>
      <w:pPr>
        <w:spacing w:line="580" w:lineRule="exact"/>
        <w:jc w:val="left"/>
        <w:rPr>
          <w:rFonts w:hint="eastAsia" w:ascii="仿宋" w:hAnsi="仿宋" w:eastAsia="仿宋" w:cs="仿宋"/>
          <w:color w:val="000000"/>
          <w:sz w:val="32"/>
          <w:szCs w:val="32"/>
          <w:lang w:val="en-US" w:eastAsia="zh-CN"/>
        </w:rPr>
      </w:pPr>
      <w:r>
        <w:rPr>
          <w:rFonts w:eastAsia="楷体_GB2312"/>
          <w:b/>
          <w:kern w:val="0"/>
          <w:szCs w:val="32"/>
        </w:rPr>
        <w:t>　</w:t>
      </w:r>
      <w:r>
        <w:rPr>
          <w:rFonts w:hint="eastAsia" w:eastAsia="楷体_GB2312"/>
          <w:b/>
          <w:kern w:val="0"/>
          <w:szCs w:val="32"/>
        </w:rPr>
        <w:t xml:space="preserve"> （五）</w:t>
      </w:r>
      <w:r>
        <w:rPr>
          <w:rFonts w:hint="eastAsia" w:eastAsia="楷体_GB2312"/>
          <w:b/>
          <w:kern w:val="0"/>
          <w:szCs w:val="32"/>
          <w:lang w:val="en-US" w:eastAsia="zh-CN"/>
        </w:rPr>
        <w:t>濉溪县</w:t>
      </w:r>
      <w:r>
        <w:rPr>
          <w:rFonts w:eastAsia="楷体_GB2312"/>
          <w:b/>
          <w:kern w:val="0"/>
          <w:szCs w:val="32"/>
        </w:rPr>
        <w:t>危险化学品</w:t>
      </w:r>
      <w:r>
        <w:rPr>
          <w:rFonts w:hint="eastAsia" w:eastAsia="楷体_GB2312"/>
          <w:b/>
          <w:kern w:val="0"/>
          <w:szCs w:val="32"/>
        </w:rPr>
        <w:t>行业事故风险辨识</w:t>
      </w:r>
    </w:p>
    <w:p>
      <w:pPr>
        <w:spacing w:line="600" w:lineRule="exact"/>
        <w:ind w:firstLine="632" w:firstLineChars="200"/>
        <w:rPr>
          <w:rFonts w:hint="eastAsia" w:ascii="Times New Roman" w:hAnsi="Times New Roman" w:eastAsia="仿宋_GB2312" w:cs="Times New Roman"/>
          <w:kern w:val="0"/>
          <w:szCs w:val="32"/>
          <w:lang w:val="en-US" w:eastAsia="zh-CN"/>
        </w:rPr>
      </w:pPr>
      <w:r>
        <w:rPr>
          <w:rFonts w:hint="eastAsia" w:ascii="仿宋" w:hAnsi="仿宋" w:eastAsia="仿宋" w:cs="仿宋"/>
          <w:color w:val="000000"/>
          <w:sz w:val="32"/>
          <w:szCs w:val="32"/>
          <w:lang w:val="en-US" w:eastAsia="zh-CN"/>
        </w:rPr>
        <w:t>濉溪县危险化学品生产、储存、经营、使用、运输企业共计73家，其中生产企业6家，经营企业63家，危险化学品运输企业3家，车辆87台。</w:t>
      </w:r>
      <w:r>
        <w:rPr>
          <w:rFonts w:hint="eastAsia" w:ascii="Times New Roman" w:hAnsi="Times New Roman" w:eastAsia="仿宋_GB2312" w:cs="Times New Roman"/>
          <w:kern w:val="0"/>
          <w:szCs w:val="32"/>
          <w:lang w:val="en-US" w:eastAsia="zh-CN"/>
        </w:rPr>
        <w:t>构成危险化学品重大危险源的企业（燃气企业除外）5家，共计9处重大危险源，其中二级重大危险源企业1家（中国石化销售股份有限公司安徽淮北石油分公司），三级重大危险源企业</w:t>
      </w:r>
      <w:r>
        <w:rPr>
          <w:rFonts w:hint="eastAsia" w:eastAsia="仿宋_GB2312" w:cs="Times New Roman"/>
          <w:kern w:val="0"/>
          <w:szCs w:val="32"/>
          <w:lang w:val="en-US" w:eastAsia="zh-CN"/>
        </w:rPr>
        <w:t>3</w:t>
      </w:r>
      <w:r>
        <w:rPr>
          <w:rFonts w:hint="eastAsia" w:ascii="Times New Roman" w:hAnsi="Times New Roman" w:eastAsia="仿宋_GB2312" w:cs="Times New Roman"/>
          <w:kern w:val="0"/>
          <w:szCs w:val="32"/>
          <w:lang w:val="en-US" w:eastAsia="zh-CN"/>
        </w:rPr>
        <w:t>家（安徽巨成精细化工有限公司、濉溪县鸿源煤化有限公司、中国石化销售股份有限公司安徽淮北石油分公司），四级重大危险源企业3家（安徽华清化工有限责任公司、安徽相恒气体科技有限公司、濉溪县鸿源煤化有限公司），分布在濉溪化工园区（4家），濉溪县百善镇（中石化百善油库1家），需重点防范其泄漏造成的急性中毒、火灾、爆炸事故。</w:t>
      </w:r>
    </w:p>
    <w:p>
      <w:pPr>
        <w:spacing w:line="600" w:lineRule="exact"/>
        <w:ind w:firstLine="632"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重点监管危险化工工艺1种，分布在1家单位（安徽华清化工有限责任公司），为氧化工艺，分布在濉溪化工园区，需重点防范其火灾、爆炸事故。</w:t>
      </w:r>
    </w:p>
    <w:p>
      <w:pPr>
        <w:spacing w:line="600" w:lineRule="exact"/>
        <w:ind w:firstLine="632"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重点监管危险化学品14种，分别为丙烯腈、甲苯、氢、乙酸乙酯、苯胺、甲醇、苯、乙炔、氯甲烷、环氧乙烷、1,2-环氧丙烷、氨、丙烯酸、汽油，分布在70家单位，其中大部分为加油站，需重点防范其火灾、爆炸事故。</w:t>
      </w:r>
    </w:p>
    <w:p>
      <w:pPr>
        <w:spacing w:line="600" w:lineRule="exact"/>
        <w:ind w:firstLine="632"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濉溪县涉及的危险化学品类别和企业特点，涉及的主要事故类别包括火灾、爆炸、容器爆炸、中毒和窒息、灼烫等，濉溪化工园区企业分散布置，距主城区较近，需重点防范其形成多米诺效应，造成重大风险外溢。</w:t>
      </w:r>
    </w:p>
    <w:p>
      <w:pPr>
        <w:spacing w:line="600" w:lineRule="exact"/>
        <w:ind w:firstLine="632"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濉溪县有烟花爆竹批发经营企业1家，濉溪县瑞虹烟花爆竹有限责任公司。烟花爆竹经营企业涉及事故类别包括火灾、爆炸、灼烫等，应急救援处置参照危险化学品仓储企业管理。</w:t>
      </w:r>
    </w:p>
    <w:p>
      <w:pPr>
        <w:spacing w:line="600" w:lineRule="exact"/>
        <w:ind w:firstLine="632"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濉溪县瑞虹烟花爆竹有限责任公司位于濉溪县岱河路24号，主要经营各类高中低档烟花爆竹产品。该公司仓储设施位于濉溪县百善镇徐楼村西南，距离濉溪县城约15公里。库区5栋1.3级仓库，1栋1.1级仓库，1.3级仓库建筑面积均为540平方米, 1.1级仓库建筑面积为288平方米。</w:t>
      </w:r>
    </w:p>
    <w:p>
      <w:pPr>
        <w:spacing w:line="580" w:lineRule="exact"/>
        <w:jc w:val="left"/>
        <w:rPr>
          <w:rFonts w:eastAsia="黑体"/>
          <w:kern w:val="0"/>
          <w:szCs w:val="32"/>
        </w:rPr>
      </w:pPr>
      <w:r>
        <w:rPr>
          <w:rFonts w:eastAsia="黑体"/>
          <w:kern w:val="0"/>
          <w:szCs w:val="32"/>
        </w:rPr>
        <w:t>　　</w:t>
      </w:r>
      <w:r>
        <w:rPr>
          <w:rFonts w:hint="eastAsia" w:eastAsia="黑体"/>
          <w:kern w:val="0"/>
          <w:szCs w:val="32"/>
        </w:rPr>
        <w:t>二、</w:t>
      </w:r>
      <w:r>
        <w:rPr>
          <w:rFonts w:eastAsia="黑体"/>
          <w:kern w:val="0"/>
          <w:szCs w:val="32"/>
        </w:rPr>
        <w:t>组织机构和职责</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危险化学品事故应急组织机构由</w:t>
      </w:r>
      <w:r>
        <w:rPr>
          <w:rFonts w:hint="eastAsia" w:eastAsia="仿宋_GB2312"/>
          <w:kern w:val="0"/>
          <w:szCs w:val="32"/>
          <w:lang w:val="en-US" w:eastAsia="zh-CN"/>
        </w:rPr>
        <w:t>县</w:t>
      </w:r>
      <w:r>
        <w:rPr>
          <w:rFonts w:eastAsia="仿宋_GB2312"/>
          <w:kern w:val="0"/>
          <w:szCs w:val="32"/>
        </w:rPr>
        <w:t>危险化学品事故应急指挥部、</w:t>
      </w:r>
      <w:r>
        <w:rPr>
          <w:rFonts w:hint="eastAsia" w:eastAsia="仿宋_GB2312"/>
          <w:kern w:val="0"/>
          <w:szCs w:val="32"/>
          <w:lang w:val="en-US" w:eastAsia="zh-CN"/>
        </w:rPr>
        <w:t>县</w:t>
      </w:r>
      <w:r>
        <w:rPr>
          <w:rFonts w:eastAsia="仿宋_GB2312"/>
          <w:kern w:val="0"/>
          <w:szCs w:val="32"/>
        </w:rPr>
        <w:t>危险化学品事故应急指挥部办公室和有关应急小组组成。</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（一）</w:t>
      </w:r>
      <w:r>
        <w:rPr>
          <w:rFonts w:hint="eastAsia" w:eastAsia="楷体_GB2312"/>
          <w:b/>
          <w:kern w:val="0"/>
          <w:szCs w:val="32"/>
          <w:lang w:val="en-US" w:eastAsia="zh-CN"/>
        </w:rPr>
        <w:t>县</w:t>
      </w:r>
      <w:r>
        <w:rPr>
          <w:rFonts w:eastAsia="楷体_GB2312"/>
          <w:b/>
          <w:kern w:val="0"/>
          <w:szCs w:val="32"/>
        </w:rPr>
        <w:t>危险化学品事故应急指挥部</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危险化学品事故应急指挥部是负责处置和管理我</w:t>
      </w:r>
      <w:r>
        <w:rPr>
          <w:rFonts w:hint="eastAsia" w:eastAsia="仿宋_GB2312"/>
          <w:kern w:val="0"/>
          <w:szCs w:val="32"/>
          <w:lang w:val="en-US" w:eastAsia="zh-CN"/>
        </w:rPr>
        <w:t>县</w:t>
      </w:r>
      <w:r>
        <w:rPr>
          <w:rFonts w:eastAsia="仿宋_GB2312"/>
          <w:kern w:val="0"/>
          <w:szCs w:val="32"/>
        </w:rPr>
        <w:t>危险化学品生产安全事故的领导机构。总指挥由</w:t>
      </w:r>
      <w:r>
        <w:rPr>
          <w:rFonts w:hint="eastAsia" w:eastAsia="仿宋_GB2312"/>
          <w:kern w:val="0"/>
          <w:szCs w:val="32"/>
          <w:lang w:val="en-US" w:eastAsia="zh-CN"/>
        </w:rPr>
        <w:t>县</w:t>
      </w:r>
      <w:r>
        <w:rPr>
          <w:rFonts w:eastAsia="仿宋_GB2312"/>
          <w:kern w:val="0"/>
          <w:szCs w:val="32"/>
        </w:rPr>
        <w:t>分管安全生产的</w:t>
      </w:r>
      <w:r>
        <w:rPr>
          <w:rFonts w:hint="eastAsia" w:eastAsia="仿宋_GB2312"/>
          <w:kern w:val="0"/>
          <w:szCs w:val="32"/>
          <w:lang w:val="en-US" w:eastAsia="zh-CN"/>
        </w:rPr>
        <w:t>常务</w:t>
      </w:r>
      <w:r>
        <w:rPr>
          <w:rFonts w:eastAsia="仿宋_GB2312"/>
          <w:kern w:val="0"/>
          <w:szCs w:val="32"/>
        </w:rPr>
        <w:t>副</w:t>
      </w:r>
      <w:r>
        <w:rPr>
          <w:rFonts w:hint="eastAsia" w:eastAsia="仿宋_GB2312"/>
          <w:kern w:val="0"/>
          <w:szCs w:val="32"/>
          <w:lang w:val="en-US" w:eastAsia="zh-CN"/>
        </w:rPr>
        <w:t>县</w:t>
      </w:r>
      <w:r>
        <w:rPr>
          <w:rFonts w:eastAsia="仿宋_GB2312"/>
          <w:kern w:val="0"/>
          <w:szCs w:val="32"/>
        </w:rPr>
        <w:t>长担任，副总指挥分别由协助分管安全生产、应急工作的</w:t>
      </w:r>
      <w:r>
        <w:rPr>
          <w:rFonts w:hint="eastAsia" w:eastAsia="仿宋_GB2312"/>
          <w:kern w:val="0"/>
          <w:szCs w:val="32"/>
          <w:lang w:val="en-US" w:eastAsia="zh-CN"/>
        </w:rPr>
        <w:t>县</w:t>
      </w:r>
      <w:r>
        <w:rPr>
          <w:rFonts w:eastAsia="仿宋_GB2312"/>
          <w:kern w:val="0"/>
          <w:szCs w:val="32"/>
        </w:rPr>
        <w:t>政府</w:t>
      </w:r>
      <w:r>
        <w:rPr>
          <w:rFonts w:hint="eastAsia" w:eastAsia="仿宋_GB2312"/>
          <w:kern w:val="0"/>
          <w:szCs w:val="32"/>
          <w:lang w:val="en-US" w:eastAsia="zh-CN"/>
        </w:rPr>
        <w:t>办</w:t>
      </w:r>
      <w:r>
        <w:rPr>
          <w:rFonts w:eastAsia="仿宋_GB2312"/>
          <w:kern w:val="0"/>
          <w:szCs w:val="32"/>
        </w:rPr>
        <w:t>副</w:t>
      </w:r>
      <w:r>
        <w:rPr>
          <w:rFonts w:hint="eastAsia" w:eastAsia="仿宋_GB2312"/>
          <w:kern w:val="0"/>
          <w:szCs w:val="32"/>
          <w:lang w:val="en-US" w:eastAsia="zh-CN"/>
        </w:rPr>
        <w:t>主任</w:t>
      </w:r>
      <w:r>
        <w:rPr>
          <w:rFonts w:eastAsia="仿宋_GB2312"/>
          <w:kern w:val="0"/>
          <w:szCs w:val="32"/>
        </w:rPr>
        <w:t>、</w:t>
      </w:r>
      <w:r>
        <w:rPr>
          <w:rFonts w:hint="eastAsia" w:eastAsia="仿宋_GB2312"/>
          <w:kern w:val="0"/>
          <w:szCs w:val="32"/>
          <w:lang w:val="en-US" w:eastAsia="zh-CN"/>
        </w:rPr>
        <w:t>县</w:t>
      </w:r>
      <w:r>
        <w:rPr>
          <w:rFonts w:hint="eastAsia" w:eastAsia="仿宋_GB2312"/>
          <w:kern w:val="0"/>
          <w:szCs w:val="32"/>
          <w:lang w:eastAsia="zh-CN"/>
        </w:rPr>
        <w:t>应急局</w:t>
      </w:r>
      <w:r>
        <w:rPr>
          <w:rFonts w:eastAsia="仿宋_GB2312"/>
          <w:kern w:val="0"/>
          <w:szCs w:val="32"/>
        </w:rPr>
        <w:t>局长担任，执行指挥由</w:t>
      </w:r>
      <w:r>
        <w:rPr>
          <w:rFonts w:hint="eastAsia" w:eastAsia="仿宋_GB2312"/>
          <w:kern w:val="0"/>
          <w:szCs w:val="32"/>
          <w:lang w:val="en-US" w:eastAsia="zh-CN"/>
        </w:rPr>
        <w:t>县</w:t>
      </w:r>
      <w:r>
        <w:rPr>
          <w:rFonts w:hint="eastAsia" w:eastAsia="仿宋_GB2312"/>
          <w:kern w:val="0"/>
          <w:szCs w:val="32"/>
          <w:lang w:eastAsia="zh-CN"/>
        </w:rPr>
        <w:t>应急</w:t>
      </w:r>
      <w:r>
        <w:rPr>
          <w:rFonts w:eastAsia="仿宋_GB2312"/>
          <w:kern w:val="0"/>
          <w:szCs w:val="32"/>
        </w:rPr>
        <w:t>局局长兼任，同时兼任现场指挥部的现场指挥长。</w:t>
      </w:r>
    </w:p>
    <w:p>
      <w:pPr>
        <w:spacing w:line="580" w:lineRule="exact"/>
        <w:jc w:val="left"/>
        <w:rPr>
          <w:rFonts w:eastAsia="仿宋_GB2312"/>
          <w:kern w:val="0"/>
          <w:szCs w:val="32"/>
        </w:rPr>
      </w:pPr>
      <w:r>
        <w:rPr>
          <w:rFonts w:eastAsia="仿宋_GB2312"/>
          <w:kern w:val="0"/>
          <w:szCs w:val="32"/>
        </w:rPr>
        <w:t>　　指挥部主要工作职责包括：贯彻执行预防和应对有关危险化学品事故的法律、法规、规章和政策；起草和修订有关</w:t>
      </w:r>
      <w:r>
        <w:rPr>
          <w:rFonts w:hint="eastAsia" w:eastAsia="仿宋_GB2312"/>
          <w:kern w:val="0"/>
          <w:szCs w:val="32"/>
          <w:lang w:val="en-US" w:eastAsia="zh-CN"/>
        </w:rPr>
        <w:t>县</w:t>
      </w:r>
      <w:r>
        <w:rPr>
          <w:rFonts w:eastAsia="仿宋_GB2312"/>
          <w:kern w:val="0"/>
          <w:szCs w:val="32"/>
        </w:rPr>
        <w:t>危险化学品事故应急预案，经</w:t>
      </w:r>
      <w:r>
        <w:rPr>
          <w:rFonts w:hint="eastAsia" w:eastAsia="仿宋_GB2312"/>
          <w:kern w:val="0"/>
          <w:szCs w:val="32"/>
          <w:lang w:val="en-US" w:eastAsia="zh-CN"/>
        </w:rPr>
        <w:t>县</w:t>
      </w:r>
      <w:r>
        <w:rPr>
          <w:rFonts w:eastAsia="仿宋_GB2312"/>
          <w:kern w:val="0"/>
          <w:szCs w:val="32"/>
        </w:rPr>
        <w:t>政府批准后实施；组织有关应急队伍的建设、管理和应急演练；建设和完善应急平台，纳入全</w:t>
      </w:r>
      <w:r>
        <w:rPr>
          <w:rFonts w:hint="eastAsia" w:eastAsia="仿宋_GB2312"/>
          <w:kern w:val="0"/>
          <w:szCs w:val="32"/>
          <w:lang w:val="en-US" w:eastAsia="zh-CN"/>
        </w:rPr>
        <w:t>县</w:t>
      </w:r>
      <w:r>
        <w:rPr>
          <w:rFonts w:eastAsia="仿宋_GB2312"/>
          <w:kern w:val="0"/>
          <w:szCs w:val="32"/>
        </w:rPr>
        <w:t>应急平台体系；统筹专业应急物资、装备的储备和调用；确定较大以上有关危险化学品事故的等级与响应级别，按预案规定程序启动和结束应急响应，组织和指挥有关力量和资源参与事故的应急处置工作；指挥、协调或协助各</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）开展有关危险化学品事故应急预防和应急处置工作；开展应急宣传、教育和培训等工作；承办</w:t>
      </w:r>
      <w:r>
        <w:rPr>
          <w:rFonts w:hint="eastAsia" w:eastAsia="仿宋_GB2312"/>
          <w:kern w:val="0"/>
          <w:szCs w:val="32"/>
          <w:lang w:val="en-US" w:eastAsia="zh-CN"/>
        </w:rPr>
        <w:t>县</w:t>
      </w:r>
      <w:r>
        <w:rPr>
          <w:rFonts w:eastAsia="仿宋_GB2312"/>
          <w:kern w:val="0"/>
          <w:szCs w:val="32"/>
        </w:rPr>
        <w:t>委、</w:t>
      </w:r>
      <w:r>
        <w:rPr>
          <w:rFonts w:hint="eastAsia" w:eastAsia="仿宋_GB2312"/>
          <w:kern w:val="0"/>
          <w:szCs w:val="32"/>
          <w:lang w:val="en-US" w:eastAsia="zh-CN"/>
        </w:rPr>
        <w:t>县</w:t>
      </w:r>
      <w:r>
        <w:rPr>
          <w:rFonts w:eastAsia="仿宋_GB2312"/>
          <w:kern w:val="0"/>
          <w:szCs w:val="32"/>
        </w:rPr>
        <w:t>政府交办的其他事项。</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 xml:space="preserve"> （二）</w:t>
      </w:r>
      <w:r>
        <w:rPr>
          <w:rFonts w:hint="eastAsia" w:eastAsia="楷体_GB2312"/>
          <w:b/>
          <w:kern w:val="0"/>
          <w:szCs w:val="32"/>
          <w:lang w:val="en-US" w:eastAsia="zh-CN"/>
        </w:rPr>
        <w:t>县</w:t>
      </w:r>
      <w:r>
        <w:rPr>
          <w:rFonts w:eastAsia="楷体_GB2312"/>
          <w:b/>
          <w:kern w:val="0"/>
          <w:szCs w:val="32"/>
        </w:rPr>
        <w:t>危险化学品事故应急指挥部办公室</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危险化学品事故应急指挥部办公室为</w:t>
      </w:r>
      <w:r>
        <w:rPr>
          <w:rFonts w:hint="eastAsia" w:eastAsia="仿宋_GB2312"/>
          <w:kern w:val="0"/>
          <w:szCs w:val="32"/>
          <w:lang w:val="en-US" w:eastAsia="zh-CN"/>
        </w:rPr>
        <w:t>县</w:t>
      </w:r>
      <w:r>
        <w:rPr>
          <w:rFonts w:eastAsia="仿宋_GB2312"/>
          <w:kern w:val="0"/>
          <w:szCs w:val="32"/>
        </w:rPr>
        <w:t>危险化学品事故应急指挥部的常设办事机构，设在</w:t>
      </w:r>
      <w:r>
        <w:rPr>
          <w:rFonts w:hint="eastAsia" w:eastAsia="仿宋_GB2312"/>
          <w:kern w:val="0"/>
          <w:szCs w:val="32"/>
          <w:lang w:val="en-US" w:eastAsia="zh-CN"/>
        </w:rPr>
        <w:t>县</w:t>
      </w:r>
      <w:r>
        <w:rPr>
          <w:rFonts w:hint="eastAsia" w:eastAsia="仿宋_GB2312"/>
          <w:kern w:val="0"/>
          <w:szCs w:val="32"/>
          <w:lang w:eastAsia="zh-CN"/>
        </w:rPr>
        <w:t>应急管理</w:t>
      </w:r>
      <w:r>
        <w:rPr>
          <w:rFonts w:eastAsia="仿宋_GB2312"/>
          <w:kern w:val="0"/>
          <w:szCs w:val="32"/>
        </w:rPr>
        <w:t>局，办公室主任由</w:t>
      </w:r>
      <w:r>
        <w:rPr>
          <w:rFonts w:hint="eastAsia" w:eastAsia="仿宋_GB2312"/>
          <w:kern w:val="0"/>
          <w:szCs w:val="32"/>
          <w:lang w:val="en-US" w:eastAsia="zh-CN"/>
        </w:rPr>
        <w:t>县</w:t>
      </w:r>
      <w:r>
        <w:rPr>
          <w:rFonts w:hint="eastAsia" w:eastAsia="仿宋_GB2312"/>
          <w:kern w:val="0"/>
          <w:szCs w:val="32"/>
          <w:lang w:eastAsia="zh-CN"/>
        </w:rPr>
        <w:t>应急管理</w:t>
      </w:r>
      <w:r>
        <w:rPr>
          <w:rFonts w:eastAsia="仿宋_GB2312"/>
          <w:kern w:val="0"/>
          <w:szCs w:val="32"/>
        </w:rPr>
        <w:t>局局长担任。</w:t>
      </w:r>
      <w:r>
        <w:rPr>
          <w:rFonts w:hint="eastAsia" w:eastAsia="仿宋_GB2312"/>
          <w:kern w:val="0"/>
          <w:szCs w:val="32"/>
          <w:lang w:val="en-US" w:eastAsia="zh-CN"/>
        </w:rPr>
        <w:t>县</w:t>
      </w:r>
      <w:r>
        <w:rPr>
          <w:rFonts w:eastAsia="仿宋_GB2312"/>
          <w:kern w:val="0"/>
          <w:szCs w:val="32"/>
        </w:rPr>
        <w:t>危险化学品事故应急指挥部办公室主要职责是：</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组织落实</w:t>
      </w:r>
      <w:r>
        <w:rPr>
          <w:rFonts w:hint="eastAsia" w:eastAsia="仿宋_GB2312"/>
          <w:kern w:val="0"/>
          <w:szCs w:val="32"/>
          <w:lang w:val="en-US" w:eastAsia="zh-CN"/>
        </w:rPr>
        <w:t>县</w:t>
      </w:r>
      <w:r>
        <w:rPr>
          <w:rFonts w:eastAsia="仿宋_GB2312"/>
          <w:kern w:val="0"/>
          <w:szCs w:val="32"/>
        </w:rPr>
        <w:t>危险化学品事故应急指挥部决定，协调和调动成员单位开展危险化学品事故应急救援相关工作；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组织开展</w:t>
      </w:r>
      <w:r>
        <w:rPr>
          <w:rFonts w:hint="eastAsia" w:eastAsia="仿宋_GB2312"/>
          <w:kern w:val="0"/>
          <w:szCs w:val="32"/>
          <w:lang w:val="en-US" w:eastAsia="zh-CN"/>
        </w:rPr>
        <w:t>县</w:t>
      </w:r>
      <w:r>
        <w:rPr>
          <w:rFonts w:eastAsia="仿宋_GB2312"/>
          <w:kern w:val="0"/>
          <w:szCs w:val="32"/>
        </w:rPr>
        <w:t>危险化学品事故应急指挥部应急值守相关工作；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组织收集、分析有关工作信息，及时上报危险化学品事故重要信息；</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4. </w:t>
      </w:r>
      <w:r>
        <w:rPr>
          <w:rFonts w:eastAsia="仿宋_GB2312"/>
          <w:kern w:val="0"/>
          <w:szCs w:val="32"/>
        </w:rPr>
        <w:t>组织发布危险化学品事故预警信息；</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5. </w:t>
      </w:r>
      <w:r>
        <w:rPr>
          <w:rFonts w:eastAsia="仿宋_GB2312"/>
          <w:kern w:val="0"/>
          <w:szCs w:val="32"/>
        </w:rPr>
        <w:t>配合有关部门承担危险化学品事故新闻发布工作；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6. </w:t>
      </w:r>
      <w:r>
        <w:rPr>
          <w:rFonts w:eastAsia="仿宋_GB2312"/>
          <w:kern w:val="0"/>
          <w:szCs w:val="32"/>
        </w:rPr>
        <w:t>组织开展</w:t>
      </w:r>
      <w:r>
        <w:rPr>
          <w:rFonts w:hint="eastAsia" w:eastAsia="仿宋_GB2312"/>
          <w:kern w:val="0"/>
          <w:szCs w:val="32"/>
          <w:lang w:val="en-US" w:eastAsia="zh-CN"/>
        </w:rPr>
        <w:t>县</w:t>
      </w:r>
      <w:r>
        <w:rPr>
          <w:rFonts w:eastAsia="仿宋_GB2312"/>
          <w:kern w:val="0"/>
          <w:szCs w:val="32"/>
        </w:rPr>
        <w:t>危险化学品事故应急预案编制、修订和评审工作；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7. </w:t>
      </w:r>
      <w:r>
        <w:rPr>
          <w:rFonts w:eastAsia="仿宋_GB2312"/>
          <w:kern w:val="0"/>
          <w:szCs w:val="32"/>
        </w:rPr>
        <w:t>组织开展本</w:t>
      </w:r>
      <w:r>
        <w:rPr>
          <w:rFonts w:hint="eastAsia" w:eastAsia="仿宋_GB2312"/>
          <w:kern w:val="0"/>
          <w:szCs w:val="32"/>
          <w:lang w:val="en-US" w:eastAsia="zh-CN"/>
        </w:rPr>
        <w:t>县</w:t>
      </w:r>
      <w:r>
        <w:rPr>
          <w:rFonts w:eastAsia="仿宋_GB2312"/>
          <w:kern w:val="0"/>
          <w:szCs w:val="32"/>
        </w:rPr>
        <w:t>危险化学品事故应急演练、培训、宣传工作；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8. </w:t>
      </w:r>
      <w:r>
        <w:rPr>
          <w:rFonts w:eastAsia="仿宋_GB2312"/>
          <w:kern w:val="0"/>
          <w:szCs w:val="32"/>
        </w:rPr>
        <w:t>组织开展危险化学品安全专家组的管理工作；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9. </w:t>
      </w:r>
      <w:r>
        <w:rPr>
          <w:rFonts w:eastAsia="仿宋_GB2312"/>
          <w:kern w:val="0"/>
          <w:szCs w:val="32"/>
        </w:rPr>
        <w:t>督促指导和抽查各</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）安全监管部门危险化学品事故预防与应急救援工作；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10. </w:t>
      </w:r>
      <w:r>
        <w:rPr>
          <w:rFonts w:eastAsia="仿宋_GB2312"/>
          <w:kern w:val="0"/>
          <w:szCs w:val="32"/>
        </w:rPr>
        <w:t>承担</w:t>
      </w:r>
      <w:r>
        <w:rPr>
          <w:rFonts w:hint="eastAsia" w:eastAsia="仿宋_GB2312"/>
          <w:kern w:val="0"/>
          <w:szCs w:val="32"/>
          <w:lang w:val="en-US" w:eastAsia="zh-CN"/>
        </w:rPr>
        <w:t>县</w:t>
      </w:r>
      <w:r>
        <w:rPr>
          <w:rFonts w:eastAsia="仿宋_GB2312"/>
          <w:kern w:val="0"/>
          <w:szCs w:val="32"/>
        </w:rPr>
        <w:t>危险化学品事故应急指挥部日常工作。</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（三）</w:t>
      </w:r>
      <w:r>
        <w:rPr>
          <w:rFonts w:eastAsia="楷体_GB2312"/>
          <w:b/>
          <w:kern w:val="0"/>
          <w:szCs w:val="32"/>
        </w:rPr>
        <w:t>应急处置小组及其职责</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危险化学品事故应急小组包括应急消防抢险组、治安警戒和交通管制组、医疗救护组、疏散安置组、环境监测组、气象监测组、应急保障组、现场督导组、新闻报道组和技术专家组。</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应急消防抢险组，由</w:t>
      </w:r>
      <w:r>
        <w:rPr>
          <w:rFonts w:hint="eastAsia" w:eastAsia="仿宋_GB2312"/>
          <w:kern w:val="0"/>
          <w:szCs w:val="32"/>
          <w:lang w:val="en-US" w:eastAsia="zh-CN"/>
        </w:rPr>
        <w:t>县</w:t>
      </w:r>
      <w:r>
        <w:rPr>
          <w:rFonts w:eastAsia="仿宋_GB2312"/>
          <w:kern w:val="0"/>
          <w:szCs w:val="32"/>
        </w:rPr>
        <w:t>消防</w:t>
      </w:r>
      <w:r>
        <w:rPr>
          <w:rFonts w:hint="eastAsia" w:eastAsia="仿宋_GB2312"/>
          <w:kern w:val="0"/>
          <w:szCs w:val="32"/>
          <w:lang w:eastAsia="zh-CN"/>
        </w:rPr>
        <w:t>救援</w:t>
      </w:r>
      <w:r>
        <w:rPr>
          <w:rFonts w:hint="eastAsia" w:eastAsia="仿宋_GB2312"/>
          <w:kern w:val="0"/>
          <w:szCs w:val="32"/>
          <w:lang w:val="en-US" w:eastAsia="zh-CN"/>
        </w:rPr>
        <w:t>大队</w:t>
      </w:r>
      <w:r>
        <w:rPr>
          <w:rFonts w:eastAsia="仿宋_GB2312"/>
          <w:kern w:val="0"/>
          <w:szCs w:val="32"/>
        </w:rPr>
        <w:t>及其各</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）专职消防队伍牵头成立，并充分利用临涣焦化危化救援队。其职责为负责扑灭事故现场火灾，对现场受伤和失踪人员进行搜救，参与易燃易爆、有毒物质泄漏的处置等。</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治安警戒和交通管制组，由</w:t>
      </w:r>
      <w:r>
        <w:rPr>
          <w:rFonts w:hint="eastAsia" w:eastAsia="仿宋_GB2312"/>
          <w:kern w:val="0"/>
          <w:szCs w:val="32"/>
          <w:lang w:val="en-US" w:eastAsia="zh-CN"/>
        </w:rPr>
        <w:t>县</w:t>
      </w:r>
      <w:r>
        <w:rPr>
          <w:rFonts w:eastAsia="仿宋_GB2312"/>
          <w:kern w:val="0"/>
          <w:szCs w:val="32"/>
        </w:rPr>
        <w:t>公安局与</w:t>
      </w:r>
      <w:r>
        <w:rPr>
          <w:rFonts w:hint="eastAsia" w:eastAsia="仿宋_GB2312"/>
          <w:kern w:val="0"/>
          <w:szCs w:val="32"/>
          <w:lang w:val="en-US" w:eastAsia="zh-CN"/>
        </w:rPr>
        <w:t>县</w:t>
      </w:r>
      <w:r>
        <w:rPr>
          <w:rFonts w:eastAsia="仿宋_GB2312"/>
          <w:kern w:val="0"/>
          <w:szCs w:val="32"/>
        </w:rPr>
        <w:t>公安交通警察</w:t>
      </w:r>
      <w:r>
        <w:rPr>
          <w:rFonts w:hint="eastAsia" w:eastAsia="仿宋_GB2312"/>
          <w:kern w:val="0"/>
          <w:szCs w:val="32"/>
          <w:lang w:val="en-US" w:eastAsia="zh-CN"/>
        </w:rPr>
        <w:t>大</w:t>
      </w:r>
      <w:r>
        <w:rPr>
          <w:rFonts w:eastAsia="仿宋_GB2312"/>
          <w:kern w:val="0"/>
          <w:szCs w:val="32"/>
        </w:rPr>
        <w:t>队牵头成立。其职责为负责指挥、协调事故发生地现场治安秩序及危险区域隔离警戒；做好事故发生地交通管制和疏导工作；采取必要的交通管制措施，建立应急救援“绿色通道”机制。</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医疗救护组，由</w:t>
      </w:r>
      <w:r>
        <w:rPr>
          <w:rFonts w:hint="eastAsia" w:eastAsia="仿宋_GB2312"/>
          <w:kern w:val="0"/>
          <w:szCs w:val="32"/>
          <w:lang w:val="en-US" w:eastAsia="zh-CN"/>
        </w:rPr>
        <w:t>县</w:t>
      </w:r>
      <w:r>
        <w:rPr>
          <w:rFonts w:hint="eastAsia" w:ascii="仿宋_GB2312" w:hAnsi="仿宋_GB2312" w:eastAsia="仿宋_GB2312" w:cs="仿宋_GB2312"/>
          <w:b w:val="0"/>
          <w:i w:val="0"/>
          <w:caps w:val="0"/>
          <w:color w:val="000000"/>
          <w:spacing w:val="0"/>
          <w:sz w:val="31"/>
          <w:szCs w:val="31"/>
          <w:shd w:val="clear" w:color="auto" w:fill="FFFFFF"/>
          <w:lang w:val="en-US" w:eastAsia="zh-CN"/>
        </w:rPr>
        <w:t>卫健委</w:t>
      </w:r>
      <w:r>
        <w:rPr>
          <w:rFonts w:eastAsia="仿宋_GB2312"/>
          <w:kern w:val="0"/>
          <w:szCs w:val="32"/>
        </w:rPr>
        <w:t>牵头成立。其职责为在事故现场安全区域设立临时医疗救护站，组织应急医疗救援力量开展伤病员医疗救治工作，报告人员伤亡情况和伤病员救治信息。</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4. </w:t>
      </w:r>
      <w:r>
        <w:rPr>
          <w:rFonts w:eastAsia="仿宋_GB2312"/>
          <w:kern w:val="0"/>
          <w:szCs w:val="32"/>
        </w:rPr>
        <w:t>疏散安置组，由</w:t>
      </w:r>
      <w:r>
        <w:rPr>
          <w:rFonts w:hint="eastAsia" w:eastAsia="仿宋_GB2312"/>
          <w:kern w:val="0"/>
          <w:szCs w:val="32"/>
          <w:lang w:val="en-US" w:eastAsia="zh-CN"/>
        </w:rPr>
        <w:t>县</w:t>
      </w:r>
      <w:r>
        <w:rPr>
          <w:rFonts w:eastAsia="仿宋_GB2312"/>
          <w:kern w:val="0"/>
          <w:szCs w:val="32"/>
        </w:rPr>
        <w:t>民政局牵头成立。其职责为负责配合各各</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）做好受灾转移群众安置工作，组织发放灾民生活救济款物，妥善安排受灾群众基本生活。</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5. </w:t>
      </w:r>
      <w:r>
        <w:rPr>
          <w:rFonts w:eastAsia="仿宋_GB2312"/>
          <w:kern w:val="0"/>
          <w:szCs w:val="32"/>
        </w:rPr>
        <w:t>环境监测组，由</w:t>
      </w:r>
      <w:r>
        <w:rPr>
          <w:rFonts w:hint="eastAsia" w:eastAsia="仿宋_GB2312"/>
          <w:kern w:val="0"/>
          <w:szCs w:val="32"/>
          <w:lang w:val="en-US" w:eastAsia="zh-CN"/>
        </w:rPr>
        <w:t>县</w:t>
      </w:r>
      <w:r>
        <w:rPr>
          <w:rFonts w:hint="default" w:ascii="仿宋" w:hAnsi="仿宋" w:eastAsia="仿宋" w:cs="仿宋"/>
          <w:b w:val="0"/>
          <w:bCs w:val="0"/>
          <w:color w:val="auto"/>
          <w:sz w:val="32"/>
          <w:szCs w:val="32"/>
          <w:lang w:eastAsia="zh-CN"/>
        </w:rPr>
        <w:t>生态环境局</w:t>
      </w:r>
      <w:r>
        <w:rPr>
          <w:rFonts w:eastAsia="仿宋_GB2312"/>
          <w:kern w:val="0"/>
          <w:szCs w:val="32"/>
        </w:rPr>
        <w:t>牵头成立。其职责为负责对事故现场及周边环境污染情况进行实时监测，并及时向指挥部报告监测情况，开展控制、消除环境污染等相关工作。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6. </w:t>
      </w:r>
      <w:r>
        <w:rPr>
          <w:rFonts w:eastAsia="仿宋_GB2312"/>
          <w:kern w:val="0"/>
          <w:szCs w:val="32"/>
        </w:rPr>
        <w:t>气象监测与预警组，由</w:t>
      </w:r>
      <w:r>
        <w:rPr>
          <w:rFonts w:hint="eastAsia" w:eastAsia="仿宋_GB2312"/>
          <w:kern w:val="0"/>
          <w:szCs w:val="32"/>
          <w:lang w:val="en-US" w:eastAsia="zh-CN"/>
        </w:rPr>
        <w:t>县</w:t>
      </w:r>
      <w:r>
        <w:rPr>
          <w:rFonts w:eastAsia="仿宋_GB2312"/>
          <w:kern w:val="0"/>
          <w:szCs w:val="32"/>
        </w:rPr>
        <w:t>气象局牵头成立。其职责为负责对事故现场及周边的气候变化进行应急观测，并及时向指挥部报告观测结果；按照指挥部决定，发布预警信息。</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7. </w:t>
      </w:r>
      <w:r>
        <w:rPr>
          <w:rFonts w:eastAsia="仿宋_GB2312"/>
          <w:kern w:val="0"/>
          <w:szCs w:val="32"/>
        </w:rPr>
        <w:t>应急保障组，由</w:t>
      </w:r>
      <w:r>
        <w:rPr>
          <w:rFonts w:hint="eastAsia" w:eastAsia="仿宋_GB2312"/>
          <w:kern w:val="0"/>
          <w:szCs w:val="32"/>
          <w:lang w:val="en-US" w:eastAsia="zh-CN"/>
        </w:rPr>
        <w:t>县</w:t>
      </w:r>
      <w:r>
        <w:rPr>
          <w:rFonts w:hint="eastAsia" w:eastAsia="仿宋_GB2312"/>
          <w:kern w:val="0"/>
          <w:szCs w:val="32"/>
          <w:lang w:eastAsia="zh-CN"/>
        </w:rPr>
        <w:t>财政局</w:t>
      </w:r>
      <w:r>
        <w:rPr>
          <w:rFonts w:eastAsia="仿宋_GB2312"/>
          <w:kern w:val="0"/>
          <w:szCs w:val="32"/>
        </w:rPr>
        <w:t>、交通运输局、经信</w:t>
      </w:r>
      <w:r>
        <w:rPr>
          <w:rFonts w:hint="eastAsia" w:eastAsia="仿宋_GB2312"/>
          <w:kern w:val="0"/>
          <w:szCs w:val="32"/>
          <w:lang w:eastAsia="zh-CN"/>
        </w:rPr>
        <w:t>局</w:t>
      </w:r>
      <w:r>
        <w:rPr>
          <w:rFonts w:eastAsia="仿宋_GB2312"/>
          <w:kern w:val="0"/>
          <w:szCs w:val="32"/>
        </w:rPr>
        <w:t>组成。其职责为：</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1</w:t>
      </w:r>
      <w:r>
        <w:rPr>
          <w:rFonts w:eastAsia="仿宋_GB2312"/>
          <w:kern w:val="0"/>
          <w:szCs w:val="32"/>
        </w:rPr>
        <w:t>）</w:t>
      </w:r>
      <w:r>
        <w:rPr>
          <w:rFonts w:hint="eastAsia" w:eastAsia="仿宋_GB2312"/>
          <w:kern w:val="0"/>
          <w:szCs w:val="32"/>
          <w:lang w:val="en-US" w:eastAsia="zh-CN"/>
        </w:rPr>
        <w:t>县</w:t>
      </w:r>
      <w:r>
        <w:rPr>
          <w:rFonts w:hint="eastAsia" w:eastAsia="仿宋_GB2312"/>
          <w:kern w:val="0"/>
          <w:szCs w:val="32"/>
          <w:lang w:eastAsia="zh-CN"/>
        </w:rPr>
        <w:t>财政局</w:t>
      </w:r>
      <w:r>
        <w:rPr>
          <w:rFonts w:eastAsia="仿宋_GB2312"/>
          <w:kern w:val="0"/>
          <w:szCs w:val="32"/>
        </w:rPr>
        <w:t>负责按照分清渠道、分级负责的原则，落实</w:t>
      </w:r>
      <w:r>
        <w:rPr>
          <w:rFonts w:hint="eastAsia" w:eastAsia="仿宋_GB2312"/>
          <w:kern w:val="0"/>
          <w:szCs w:val="32"/>
          <w:lang w:val="en-US" w:eastAsia="zh-CN"/>
        </w:rPr>
        <w:t>县</w:t>
      </w:r>
      <w:r>
        <w:rPr>
          <w:rFonts w:eastAsia="仿宋_GB2312"/>
          <w:kern w:val="0"/>
          <w:szCs w:val="32"/>
        </w:rPr>
        <w:t>级危险化学品事故应急保障资金；</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2</w:t>
      </w:r>
      <w:r>
        <w:rPr>
          <w:rFonts w:eastAsia="仿宋_GB2312"/>
          <w:kern w:val="0"/>
          <w:szCs w:val="32"/>
        </w:rPr>
        <w:t>）</w:t>
      </w:r>
      <w:r>
        <w:rPr>
          <w:rFonts w:hint="eastAsia" w:eastAsia="仿宋_GB2312"/>
          <w:kern w:val="0"/>
          <w:szCs w:val="32"/>
          <w:lang w:val="en-US" w:eastAsia="zh-CN"/>
        </w:rPr>
        <w:t>县</w:t>
      </w:r>
      <w:r>
        <w:rPr>
          <w:rFonts w:eastAsia="仿宋_GB2312"/>
          <w:kern w:val="0"/>
          <w:szCs w:val="32"/>
        </w:rPr>
        <w:t>交通运输局负责组织协调有关单位做好应急救援交通运输保障工作；负责组织协调有关部门恢复道路、公路、桥梁等交通基础设施。</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3</w:t>
      </w:r>
      <w:r>
        <w:rPr>
          <w:rFonts w:eastAsia="仿宋_GB2312"/>
          <w:kern w:val="0"/>
          <w:szCs w:val="32"/>
        </w:rPr>
        <w:t>）</w:t>
      </w:r>
      <w:r>
        <w:rPr>
          <w:rFonts w:hint="eastAsia" w:eastAsia="仿宋_GB2312"/>
          <w:kern w:val="0"/>
          <w:szCs w:val="32"/>
          <w:lang w:val="en-US" w:eastAsia="zh-CN"/>
        </w:rPr>
        <w:t>县</w:t>
      </w:r>
      <w:r>
        <w:rPr>
          <w:rFonts w:eastAsia="仿宋_GB2312"/>
          <w:kern w:val="0"/>
          <w:szCs w:val="32"/>
        </w:rPr>
        <w:t>经信</w:t>
      </w:r>
      <w:r>
        <w:rPr>
          <w:rFonts w:hint="eastAsia" w:eastAsia="仿宋_GB2312"/>
          <w:kern w:val="0"/>
          <w:szCs w:val="32"/>
          <w:lang w:eastAsia="zh-CN"/>
        </w:rPr>
        <w:t>局</w:t>
      </w:r>
      <w:r>
        <w:rPr>
          <w:rFonts w:eastAsia="仿宋_GB2312"/>
          <w:kern w:val="0"/>
          <w:szCs w:val="32"/>
        </w:rPr>
        <w:t>负责为处置事故提供政务网络、通讯保障及政务网络、信息安全保障，承担通讯保障的牵头工作；负责组织协调包括生活必需品等应急物资的储备、供应和调拨工作。</w:t>
      </w:r>
    </w:p>
    <w:p>
      <w:pPr>
        <w:spacing w:line="580" w:lineRule="exact"/>
        <w:jc w:val="both"/>
        <w:rPr>
          <w:rFonts w:eastAsia="仿宋_GB2312"/>
          <w:kern w:val="0"/>
          <w:szCs w:val="32"/>
        </w:rPr>
      </w:pPr>
      <w:r>
        <w:rPr>
          <w:rFonts w:eastAsia="仿宋_GB2312"/>
          <w:kern w:val="0"/>
          <w:szCs w:val="32"/>
        </w:rPr>
        <w:t>　　</w:t>
      </w:r>
      <w:r>
        <w:rPr>
          <w:rFonts w:hint="eastAsia" w:eastAsia="仿宋_GB2312"/>
          <w:kern w:val="0"/>
          <w:szCs w:val="32"/>
        </w:rPr>
        <w:t xml:space="preserve">8. </w:t>
      </w:r>
      <w:r>
        <w:rPr>
          <w:rFonts w:eastAsia="仿宋_GB2312"/>
          <w:kern w:val="0"/>
          <w:szCs w:val="32"/>
        </w:rPr>
        <w:t>现场督导组，由</w:t>
      </w:r>
      <w:r>
        <w:rPr>
          <w:rFonts w:hint="eastAsia" w:eastAsia="仿宋_GB2312"/>
          <w:kern w:val="0"/>
          <w:szCs w:val="32"/>
          <w:lang w:val="en-US" w:eastAsia="zh-CN"/>
        </w:rPr>
        <w:t>县</w:t>
      </w:r>
      <w:r>
        <w:rPr>
          <w:rFonts w:eastAsia="仿宋_GB2312"/>
          <w:kern w:val="0"/>
          <w:szCs w:val="32"/>
        </w:rPr>
        <w:t>危险化学品事故应急指挥部根据事故类型委派人员组成。其职责为：</w:t>
      </w:r>
    </w:p>
    <w:p>
      <w:pPr>
        <w:spacing w:line="580" w:lineRule="exact"/>
        <w:jc w:val="both"/>
        <w:rPr>
          <w:rFonts w:eastAsia="仿宋_GB2312"/>
          <w:kern w:val="0"/>
          <w:szCs w:val="32"/>
        </w:rPr>
      </w:pPr>
      <w:r>
        <w:rPr>
          <w:rFonts w:eastAsia="仿宋_GB2312"/>
          <w:kern w:val="0"/>
          <w:szCs w:val="32"/>
        </w:rPr>
        <w:t>　　（</w:t>
      </w:r>
      <w:r>
        <w:rPr>
          <w:rFonts w:hint="eastAsia" w:eastAsia="仿宋_GB2312"/>
          <w:kern w:val="0"/>
          <w:szCs w:val="32"/>
        </w:rPr>
        <w:t>1</w:t>
      </w:r>
      <w:r>
        <w:rPr>
          <w:rFonts w:eastAsia="仿宋_GB2312"/>
          <w:kern w:val="0"/>
          <w:szCs w:val="32"/>
        </w:rPr>
        <w:t>）</w:t>
      </w:r>
      <w:r>
        <w:rPr>
          <w:rFonts w:hint="eastAsia" w:eastAsia="仿宋_GB2312"/>
          <w:kern w:val="0"/>
          <w:szCs w:val="32"/>
          <w:lang w:val="en-US" w:eastAsia="zh-CN"/>
        </w:rPr>
        <w:t>县</w:t>
      </w:r>
      <w:r>
        <w:rPr>
          <w:rFonts w:eastAsia="仿宋_GB2312"/>
          <w:kern w:val="0"/>
          <w:szCs w:val="32"/>
        </w:rPr>
        <w:t>危险化学品事故应急指挥部发布</w:t>
      </w:r>
      <w:r>
        <w:rPr>
          <w:rFonts w:ascii="宋体"/>
          <w:kern w:val="0"/>
          <w:szCs w:val="32"/>
        </w:rPr>
        <w:t>Ⅳ</w:t>
      </w:r>
      <w:r>
        <w:rPr>
          <w:rFonts w:eastAsia="仿宋_GB2312"/>
          <w:kern w:val="0"/>
          <w:szCs w:val="32"/>
        </w:rPr>
        <w:t>级以上预警后</w:t>
      </w:r>
      <w:r>
        <w:rPr>
          <w:rFonts w:hint="eastAsia" w:eastAsia="仿宋_GB2312"/>
          <w:kern w:val="0"/>
          <w:szCs w:val="32"/>
          <w:lang w:eastAsia="zh-CN"/>
        </w:rPr>
        <w:t>，</w:t>
      </w:r>
      <w:r>
        <w:rPr>
          <w:rFonts w:eastAsia="仿宋_GB2312"/>
          <w:kern w:val="0"/>
          <w:szCs w:val="32"/>
        </w:rPr>
        <w:t>接受指挥部调遣，赶赴现场做好应急响应前现场应急督导工作；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2</w:t>
      </w:r>
      <w:r>
        <w:rPr>
          <w:rFonts w:eastAsia="仿宋_GB2312"/>
          <w:kern w:val="0"/>
          <w:szCs w:val="32"/>
        </w:rPr>
        <w:t>）事故未发生时，及时收集、报告现场有关信息，加强现场情况的监测、报告工作；组织专业技术人员、有关专家对事态进行分析评估，预测发生事故可能性大小、影响范围和强度，指导可能发生地区政府（</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））做好事故应急救援准备。</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3</w:t>
      </w:r>
      <w:r>
        <w:rPr>
          <w:rFonts w:eastAsia="仿宋_GB2312"/>
          <w:kern w:val="0"/>
          <w:szCs w:val="32"/>
        </w:rPr>
        <w:t>）事故已经发生，但不需要启动</w:t>
      </w:r>
      <w:r>
        <w:rPr>
          <w:rFonts w:hint="eastAsia" w:eastAsia="仿宋_GB2312"/>
          <w:kern w:val="0"/>
          <w:szCs w:val="32"/>
          <w:lang w:val="en-US" w:eastAsia="zh-CN"/>
        </w:rPr>
        <w:t>市</w:t>
      </w:r>
      <w:r>
        <w:rPr>
          <w:rFonts w:eastAsia="仿宋_GB2312"/>
          <w:kern w:val="0"/>
          <w:szCs w:val="32"/>
        </w:rPr>
        <w:t>级应急救援时，现场督导组应对现场应急工作进行督导，并做好事故万一扩大、升级后需开展</w:t>
      </w:r>
      <w:r>
        <w:rPr>
          <w:rFonts w:hint="eastAsia" w:eastAsia="仿宋_GB2312"/>
          <w:kern w:val="0"/>
          <w:szCs w:val="32"/>
          <w:lang w:val="en-US" w:eastAsia="zh-CN"/>
        </w:rPr>
        <w:t>市</w:t>
      </w:r>
      <w:r>
        <w:rPr>
          <w:rFonts w:eastAsia="仿宋_GB2312"/>
          <w:kern w:val="0"/>
          <w:szCs w:val="32"/>
        </w:rPr>
        <w:t>级事故应急救援的准备。</w:t>
      </w:r>
    </w:p>
    <w:p>
      <w:pPr>
        <w:spacing w:line="580" w:lineRule="exact"/>
        <w:jc w:val="both"/>
        <w:rPr>
          <w:rFonts w:eastAsia="仿宋_GB2312"/>
          <w:kern w:val="0"/>
          <w:szCs w:val="32"/>
        </w:rPr>
      </w:pPr>
      <w:r>
        <w:rPr>
          <w:rFonts w:eastAsia="仿宋_GB2312"/>
          <w:kern w:val="0"/>
          <w:szCs w:val="32"/>
        </w:rPr>
        <w:t>　　</w:t>
      </w:r>
      <w:r>
        <w:rPr>
          <w:rFonts w:hint="eastAsia" w:eastAsia="仿宋_GB2312"/>
          <w:kern w:val="0"/>
          <w:szCs w:val="32"/>
        </w:rPr>
        <w:t xml:space="preserve">9. </w:t>
      </w:r>
      <w:r>
        <w:rPr>
          <w:rFonts w:eastAsia="仿宋_GB2312"/>
          <w:kern w:val="0"/>
          <w:szCs w:val="32"/>
        </w:rPr>
        <w:t>新闻报道组，由</w:t>
      </w:r>
      <w:r>
        <w:rPr>
          <w:rFonts w:hint="eastAsia" w:eastAsia="仿宋_GB2312"/>
          <w:kern w:val="0"/>
          <w:szCs w:val="32"/>
          <w:lang w:val="en-US" w:eastAsia="zh-CN"/>
        </w:rPr>
        <w:t>县</w:t>
      </w:r>
      <w:r>
        <w:rPr>
          <w:rFonts w:eastAsia="仿宋_GB2312"/>
          <w:kern w:val="0"/>
          <w:szCs w:val="32"/>
        </w:rPr>
        <w:t>政府新闻办（</w:t>
      </w:r>
      <w:r>
        <w:rPr>
          <w:rFonts w:hint="eastAsia" w:eastAsia="仿宋_GB2312"/>
          <w:kern w:val="0"/>
          <w:szCs w:val="32"/>
          <w:lang w:val="en-US" w:eastAsia="zh-CN"/>
        </w:rPr>
        <w:t>县</w:t>
      </w:r>
      <w:r>
        <w:rPr>
          <w:rFonts w:eastAsia="仿宋_GB2312"/>
          <w:kern w:val="0"/>
          <w:szCs w:val="32"/>
        </w:rPr>
        <w:t>委外宣办）牵头成立。其职责为负责组织协调较大以上危险化学品事故的宣传报道工作，组织新闻单位进行危险化学品生产安全知识宣传，加强互联网舆论引导。</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10. </w:t>
      </w:r>
      <w:r>
        <w:rPr>
          <w:rFonts w:eastAsia="仿宋_GB2312"/>
          <w:kern w:val="0"/>
          <w:szCs w:val="32"/>
        </w:rPr>
        <w:t>技术专家组，由市危险化学品安全专家组成。</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危险化学品事故应急指挥部</w:t>
      </w:r>
      <w:r>
        <w:rPr>
          <w:rFonts w:hint="eastAsia" w:eastAsia="仿宋_GB2312"/>
          <w:kern w:val="0"/>
          <w:szCs w:val="32"/>
          <w:lang w:val="en-US" w:eastAsia="zh-CN"/>
        </w:rPr>
        <w:t>依托市</w:t>
      </w:r>
      <w:r>
        <w:rPr>
          <w:rFonts w:eastAsia="仿宋_GB2312"/>
          <w:kern w:val="0"/>
          <w:szCs w:val="32"/>
        </w:rPr>
        <w:t>专家库</w:t>
      </w:r>
      <w:r>
        <w:rPr>
          <w:rFonts w:hint="eastAsia" w:eastAsia="仿宋_GB2312"/>
          <w:kern w:val="0"/>
          <w:szCs w:val="32"/>
          <w:lang w:val="en-US" w:eastAsia="zh-CN"/>
        </w:rPr>
        <w:t>提供技术支持</w:t>
      </w:r>
      <w:r>
        <w:rPr>
          <w:rFonts w:eastAsia="仿宋_GB2312"/>
          <w:kern w:val="0"/>
          <w:szCs w:val="32"/>
        </w:rPr>
        <w:t>，日常管理由市危险化学品事故应急指挥部办公室负责。其职责为：</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1</w:t>
      </w:r>
      <w:r>
        <w:rPr>
          <w:rFonts w:eastAsia="仿宋_GB2312"/>
          <w:kern w:val="0"/>
          <w:szCs w:val="32"/>
        </w:rPr>
        <w:t>）为</w:t>
      </w:r>
      <w:r>
        <w:rPr>
          <w:rFonts w:hint="eastAsia" w:eastAsia="仿宋_GB2312"/>
          <w:kern w:val="0"/>
          <w:szCs w:val="32"/>
          <w:lang w:val="en-US" w:eastAsia="zh-CN"/>
        </w:rPr>
        <w:t>我县</w:t>
      </w:r>
      <w:r>
        <w:rPr>
          <w:rFonts w:eastAsia="仿宋_GB2312"/>
          <w:kern w:val="0"/>
          <w:szCs w:val="32"/>
        </w:rPr>
        <w:t>危险化学品事故应急救援工作提供技术支持和现场咨询，参与媒体宣传、生产安全事故防范知识培训、教材编审等工作。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2</w:t>
      </w:r>
      <w:r>
        <w:rPr>
          <w:rFonts w:eastAsia="仿宋_GB2312"/>
          <w:kern w:val="0"/>
          <w:szCs w:val="32"/>
        </w:rPr>
        <w:t>）危险化学品事故发生时，负责对生产安全事故的危险性进行分析和预测，对应急救援能力进行评估，为危险化学品事故应急指挥部的指挥、决策提供依据和方案，对现场应急救援单位进行技术指导，为事故救援提供技术支持。</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（四）</w:t>
      </w:r>
      <w:r>
        <w:rPr>
          <w:rFonts w:eastAsia="楷体_GB2312"/>
          <w:b/>
          <w:kern w:val="0"/>
          <w:szCs w:val="32"/>
        </w:rPr>
        <w:t>指挥部其他成员单位及职责</w:t>
      </w:r>
    </w:p>
    <w:p>
      <w:pPr>
        <w:spacing w:line="580" w:lineRule="exact"/>
        <w:jc w:val="left"/>
        <w:rPr>
          <w:rFonts w:eastAsia="仿宋_GB2312"/>
          <w:kern w:val="0"/>
          <w:szCs w:val="32"/>
        </w:rPr>
      </w:pPr>
      <w:r>
        <w:rPr>
          <w:rFonts w:eastAsia="仿宋_GB2312"/>
          <w:kern w:val="0"/>
          <w:szCs w:val="32"/>
        </w:rPr>
        <w:t>　　指挥部其他成员单位职责为：</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hint="eastAsia" w:eastAsia="仿宋_GB2312"/>
          <w:kern w:val="0"/>
          <w:szCs w:val="32"/>
          <w:lang w:val="en-US" w:eastAsia="zh-CN"/>
        </w:rPr>
        <w:t>县</w:t>
      </w:r>
      <w:r>
        <w:rPr>
          <w:rFonts w:hint="eastAsia" w:eastAsia="仿宋_GB2312"/>
          <w:kern w:val="0"/>
          <w:szCs w:val="32"/>
        </w:rPr>
        <w:t>财政局</w:t>
      </w:r>
      <w:r>
        <w:rPr>
          <w:rFonts w:eastAsia="仿宋_GB2312"/>
          <w:kern w:val="0"/>
          <w:szCs w:val="32"/>
        </w:rPr>
        <w:t>：负责督促国有控股大型企业做好应急配合工作。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hint="eastAsia" w:eastAsia="仿宋_GB2312"/>
          <w:kern w:val="0"/>
          <w:szCs w:val="32"/>
          <w:lang w:val="en-US" w:eastAsia="zh-CN"/>
        </w:rPr>
        <w:t>县</w:t>
      </w:r>
      <w:r>
        <w:rPr>
          <w:rFonts w:eastAsia="仿宋_GB2312"/>
          <w:kern w:val="0"/>
          <w:szCs w:val="32"/>
        </w:rPr>
        <w:t>水务局：负责配合开展液氯等危险化学品事故的调查和应急处置工作。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hint="eastAsia" w:eastAsia="仿宋_GB2312"/>
          <w:kern w:val="0"/>
          <w:szCs w:val="32"/>
          <w:lang w:val="en-US" w:eastAsia="zh-CN"/>
        </w:rPr>
        <w:t>县</w:t>
      </w:r>
      <w:r>
        <w:rPr>
          <w:rFonts w:hint="eastAsia" w:eastAsia="仿宋_GB2312"/>
          <w:kern w:val="0"/>
          <w:szCs w:val="32"/>
          <w:lang w:eastAsia="zh-CN"/>
        </w:rPr>
        <w:t>市场监管</w:t>
      </w:r>
      <w:r>
        <w:rPr>
          <w:rFonts w:eastAsia="仿宋_GB2312"/>
          <w:kern w:val="0"/>
          <w:szCs w:val="32"/>
        </w:rPr>
        <w:t>局：负责组织压力容器和压力管道等特种设备事故的调查和应急处置工作。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4. </w:t>
      </w:r>
      <w:r>
        <w:rPr>
          <w:rFonts w:hint="eastAsia" w:eastAsia="仿宋_GB2312"/>
          <w:kern w:val="0"/>
          <w:szCs w:val="32"/>
          <w:lang w:val="en-US" w:eastAsia="zh-CN"/>
        </w:rPr>
        <w:t>县</w:t>
      </w:r>
      <w:r>
        <w:rPr>
          <w:rFonts w:eastAsia="仿宋_GB2312"/>
          <w:kern w:val="0"/>
          <w:szCs w:val="32"/>
        </w:rPr>
        <w:t>城管局：负责配合开展园林绿化、环境卫生等领域危险化学品事故的调查和应急处置工作。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5. </w:t>
      </w:r>
      <w:r>
        <w:rPr>
          <w:rFonts w:hint="eastAsia" w:eastAsia="仿宋_GB2312"/>
          <w:kern w:val="0"/>
          <w:szCs w:val="32"/>
          <w:lang w:val="en-US" w:eastAsia="zh-CN"/>
        </w:rPr>
        <w:t>县</w:t>
      </w:r>
      <w:r>
        <w:rPr>
          <w:rFonts w:eastAsia="仿宋_GB2312"/>
          <w:kern w:val="0"/>
          <w:szCs w:val="32"/>
        </w:rPr>
        <w:t>外事办：负责处理涉外的相关事宜。</w:t>
      </w:r>
    </w:p>
    <w:p>
      <w:pPr>
        <w:spacing w:line="580" w:lineRule="exact"/>
        <w:jc w:val="left"/>
        <w:rPr>
          <w:rFonts w:eastAsia="仿宋_GB2312"/>
          <w:kern w:val="0"/>
          <w:szCs w:val="32"/>
        </w:rPr>
      </w:pPr>
      <w:r>
        <w:rPr>
          <w:rFonts w:eastAsia="仿宋_GB2312"/>
          <w:kern w:val="0"/>
          <w:szCs w:val="32"/>
          <w:highlight w:val="none"/>
        </w:rPr>
        <w:t>　　</w:t>
      </w:r>
      <w:r>
        <w:rPr>
          <w:rFonts w:hint="eastAsia" w:eastAsia="仿宋_GB2312"/>
          <w:kern w:val="0"/>
          <w:szCs w:val="32"/>
          <w:highlight w:val="none"/>
        </w:rPr>
        <w:t xml:space="preserve">6. </w:t>
      </w:r>
      <w:r>
        <w:rPr>
          <w:rFonts w:hint="eastAsia" w:eastAsia="仿宋_GB2312"/>
          <w:kern w:val="0"/>
          <w:szCs w:val="32"/>
          <w:highlight w:val="none"/>
          <w:lang w:val="en-US" w:eastAsia="zh-CN"/>
        </w:rPr>
        <w:t>濉溪</w:t>
      </w:r>
      <w:r>
        <w:rPr>
          <w:rFonts w:eastAsia="仿宋_GB2312"/>
          <w:kern w:val="0"/>
          <w:szCs w:val="32"/>
        </w:rPr>
        <w:t>武警</w:t>
      </w:r>
      <w:r>
        <w:rPr>
          <w:rFonts w:hint="eastAsia" w:eastAsia="仿宋_GB2312"/>
          <w:kern w:val="0"/>
          <w:szCs w:val="32"/>
          <w:lang w:val="en-US" w:eastAsia="zh-CN"/>
        </w:rPr>
        <w:t>中</w:t>
      </w:r>
      <w:r>
        <w:rPr>
          <w:rFonts w:eastAsia="仿宋_GB2312"/>
          <w:kern w:val="0"/>
          <w:szCs w:val="32"/>
        </w:rPr>
        <w:t>队：参与应对重特大事故灾难等应急救援和处置任务。</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7</w:t>
      </w:r>
      <w:r>
        <w:rPr>
          <w:rFonts w:hint="eastAsia" w:eastAsia="仿宋_GB2312"/>
          <w:kern w:val="0"/>
          <w:szCs w:val="32"/>
        </w:rPr>
        <w:t xml:space="preserve">. </w:t>
      </w:r>
      <w:r>
        <w:rPr>
          <w:rFonts w:eastAsia="仿宋_GB2312"/>
          <w:kern w:val="0"/>
          <w:szCs w:val="32"/>
        </w:rPr>
        <w:t>各</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1</w:t>
      </w:r>
      <w:r>
        <w:rPr>
          <w:rFonts w:eastAsia="仿宋_GB2312"/>
          <w:kern w:val="0"/>
          <w:szCs w:val="32"/>
        </w:rPr>
        <w:t>）负责组织、协调、实施本辖区危险化学品事故应急救援工作；</w:t>
      </w:r>
    </w:p>
    <w:p>
      <w:pPr>
        <w:spacing w:line="580" w:lineRule="exact"/>
        <w:ind w:firstLine="631"/>
        <w:jc w:val="left"/>
        <w:rPr>
          <w:rFonts w:eastAsia="仿宋_GB2312"/>
          <w:kern w:val="0"/>
          <w:szCs w:val="32"/>
        </w:rPr>
      </w:pPr>
      <w:r>
        <w:rPr>
          <w:rFonts w:eastAsia="仿宋_GB2312"/>
          <w:kern w:val="0"/>
          <w:szCs w:val="32"/>
        </w:rPr>
        <w:t>（</w:t>
      </w:r>
      <w:r>
        <w:rPr>
          <w:rFonts w:hint="eastAsia" w:eastAsia="仿宋_GB2312"/>
          <w:kern w:val="0"/>
          <w:szCs w:val="32"/>
        </w:rPr>
        <w:t>2</w:t>
      </w:r>
      <w:r>
        <w:rPr>
          <w:rFonts w:eastAsia="仿宋_GB2312"/>
          <w:kern w:val="0"/>
          <w:szCs w:val="32"/>
        </w:rPr>
        <w:t>）负责建立本辖区危险化学品事故应急救援管理工作机制，制定本辖区危险化学品事故应急救援预案；</w:t>
      </w:r>
    </w:p>
    <w:p>
      <w:pPr>
        <w:spacing w:line="580" w:lineRule="exact"/>
        <w:ind w:firstLine="631"/>
        <w:jc w:val="left"/>
        <w:rPr>
          <w:rFonts w:eastAsia="仿宋_GB2312"/>
          <w:kern w:val="0"/>
          <w:szCs w:val="32"/>
        </w:rPr>
      </w:pPr>
      <w:r>
        <w:rPr>
          <w:rFonts w:eastAsia="仿宋_GB2312"/>
          <w:kern w:val="0"/>
          <w:szCs w:val="32"/>
        </w:rPr>
        <w:t>（</w:t>
      </w:r>
      <w:r>
        <w:rPr>
          <w:rFonts w:hint="eastAsia" w:eastAsia="仿宋_GB2312"/>
          <w:kern w:val="0"/>
          <w:szCs w:val="32"/>
        </w:rPr>
        <w:t>3</w:t>
      </w:r>
      <w:r>
        <w:rPr>
          <w:rFonts w:eastAsia="仿宋_GB2312"/>
          <w:kern w:val="0"/>
          <w:szCs w:val="32"/>
        </w:rPr>
        <w:t>）组织辖区内的危险化学品事故防范及应急物资储备工作；</w:t>
      </w:r>
    </w:p>
    <w:p>
      <w:pPr>
        <w:spacing w:line="580" w:lineRule="exact"/>
        <w:ind w:firstLine="631"/>
        <w:jc w:val="left"/>
        <w:rPr>
          <w:rFonts w:hint="eastAsia" w:eastAsia="仿宋_GB2312"/>
          <w:kern w:val="0"/>
          <w:szCs w:val="32"/>
          <w:lang w:eastAsia="zh-CN"/>
        </w:rPr>
      </w:pPr>
      <w:r>
        <w:rPr>
          <w:rFonts w:eastAsia="仿宋_GB2312"/>
          <w:kern w:val="0"/>
          <w:szCs w:val="32"/>
        </w:rPr>
        <w:t>（</w:t>
      </w:r>
      <w:r>
        <w:rPr>
          <w:rFonts w:hint="eastAsia" w:eastAsia="仿宋_GB2312"/>
          <w:kern w:val="0"/>
          <w:szCs w:val="32"/>
        </w:rPr>
        <w:t>4</w:t>
      </w:r>
      <w:r>
        <w:rPr>
          <w:rFonts w:eastAsia="仿宋_GB2312"/>
          <w:kern w:val="0"/>
          <w:szCs w:val="32"/>
        </w:rPr>
        <w:t>）</w:t>
      </w:r>
      <w:r>
        <w:rPr>
          <w:rFonts w:hint="eastAsia" w:eastAsia="仿宋_GB2312"/>
          <w:kern w:val="0"/>
          <w:szCs w:val="32"/>
          <w:lang w:val="en-US" w:eastAsia="zh-CN"/>
        </w:rPr>
        <w:t>参与</w:t>
      </w:r>
      <w:r>
        <w:rPr>
          <w:rFonts w:eastAsia="仿宋_GB2312"/>
          <w:kern w:val="0"/>
          <w:szCs w:val="32"/>
        </w:rPr>
        <w:t>、协调本辖区一般危险化学品事故的应急救援工</w:t>
      </w:r>
      <w:r>
        <w:rPr>
          <w:rFonts w:hint="eastAsia" w:eastAsia="仿宋_GB2312"/>
          <w:kern w:val="0"/>
          <w:szCs w:val="32"/>
          <w:lang w:eastAsia="zh-CN"/>
        </w:rPr>
        <w:t>；</w:t>
      </w:r>
    </w:p>
    <w:p>
      <w:pPr>
        <w:spacing w:line="580" w:lineRule="exact"/>
        <w:ind w:firstLine="632" w:firstLineChars="200"/>
        <w:jc w:val="left"/>
        <w:rPr>
          <w:rFonts w:eastAsia="仿宋_GB2312"/>
          <w:kern w:val="0"/>
          <w:szCs w:val="32"/>
        </w:rPr>
      </w:pPr>
      <w:r>
        <w:rPr>
          <w:rFonts w:hint="eastAsia" w:eastAsia="仿宋_GB2312"/>
          <w:kern w:val="0"/>
          <w:szCs w:val="32"/>
          <w:lang w:eastAsia="zh-CN"/>
        </w:rPr>
        <w:t>（</w:t>
      </w:r>
      <w:r>
        <w:rPr>
          <w:rFonts w:hint="eastAsia" w:eastAsia="仿宋_GB2312"/>
          <w:kern w:val="0"/>
          <w:szCs w:val="32"/>
          <w:lang w:val="en-US" w:eastAsia="zh-CN"/>
        </w:rPr>
        <w:t>5</w:t>
      </w:r>
      <w:r>
        <w:rPr>
          <w:rFonts w:hint="eastAsia" w:eastAsia="仿宋_GB2312"/>
          <w:kern w:val="0"/>
          <w:szCs w:val="32"/>
          <w:lang w:eastAsia="zh-CN"/>
        </w:rPr>
        <w:t>）</w:t>
      </w:r>
      <w:r>
        <w:rPr>
          <w:rFonts w:eastAsia="仿宋_GB2312"/>
          <w:kern w:val="0"/>
          <w:szCs w:val="32"/>
        </w:rPr>
        <w:t>参与较大、重大、特别重大危险化学品事故相关应急救援工作。</w:t>
      </w:r>
    </w:p>
    <w:p>
      <w:pPr>
        <w:spacing w:line="580" w:lineRule="exact"/>
        <w:ind w:firstLine="632" w:firstLineChars="200"/>
        <w:jc w:val="left"/>
        <w:rPr>
          <w:rFonts w:hAnsi="黑体" w:eastAsia="黑体"/>
          <w:kern w:val="0"/>
          <w:szCs w:val="32"/>
        </w:rPr>
      </w:pPr>
      <w:r>
        <w:rPr>
          <w:rFonts w:hint="eastAsia" w:hAnsi="黑体" w:eastAsia="黑体"/>
          <w:kern w:val="0"/>
          <w:szCs w:val="32"/>
        </w:rPr>
        <w:t>三、</w:t>
      </w:r>
      <w:r>
        <w:rPr>
          <w:rFonts w:hAnsi="黑体" w:eastAsia="黑体"/>
          <w:kern w:val="0"/>
          <w:szCs w:val="32"/>
        </w:rPr>
        <w:t>预防、监测与预警</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（一）</w:t>
      </w:r>
      <w:r>
        <w:rPr>
          <w:rFonts w:eastAsia="楷体_GB2312"/>
          <w:b/>
          <w:kern w:val="0"/>
          <w:szCs w:val="32"/>
        </w:rPr>
        <w:t>预防</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推进危险化学品重大危险源信息系统的完善改进工作，组织强化对本</w:t>
      </w:r>
      <w:r>
        <w:rPr>
          <w:rFonts w:hint="eastAsia" w:eastAsia="仿宋_GB2312"/>
          <w:kern w:val="0"/>
          <w:szCs w:val="32"/>
          <w:lang w:val="en-US" w:eastAsia="zh-CN"/>
        </w:rPr>
        <w:t>县</w:t>
      </w:r>
      <w:r>
        <w:rPr>
          <w:rFonts w:eastAsia="仿宋_GB2312"/>
          <w:kern w:val="0"/>
          <w:szCs w:val="32"/>
        </w:rPr>
        <w:t>危险化学品重大危险源和危险化学品生产经营企业的监管。</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组织对全</w:t>
      </w:r>
      <w:r>
        <w:rPr>
          <w:rFonts w:hint="eastAsia" w:eastAsia="仿宋_GB2312"/>
          <w:kern w:val="0"/>
          <w:szCs w:val="32"/>
          <w:lang w:val="en-US" w:eastAsia="zh-CN"/>
        </w:rPr>
        <w:t>县</w:t>
      </w:r>
      <w:r>
        <w:rPr>
          <w:rFonts w:eastAsia="仿宋_GB2312"/>
          <w:kern w:val="0"/>
          <w:szCs w:val="32"/>
        </w:rPr>
        <w:t>危险化学品生产安全现状进行风险分析，督促企业落实重大安全隐患排查治理“五到位”。</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督促企业开展从业人员、安全管理人员和主要负责人的培训教育工作，增强员工安全意识，落实企业主体责任。</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  4. </w:t>
      </w:r>
      <w:r>
        <w:rPr>
          <w:rFonts w:eastAsia="仿宋_GB2312"/>
          <w:kern w:val="0"/>
          <w:szCs w:val="32"/>
        </w:rPr>
        <w:t>推进危险化学品生产、经营、储存、使用单位安全标准化工作，提高企业安全管理水平。</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5. </w:t>
      </w:r>
      <w:r>
        <w:rPr>
          <w:rFonts w:eastAsia="仿宋_GB2312"/>
          <w:kern w:val="0"/>
          <w:szCs w:val="32"/>
        </w:rPr>
        <w:t>对广大市民进行有关危险化学品事故应急救援基本知识的普及教育。</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（二）</w:t>
      </w:r>
      <w:r>
        <w:rPr>
          <w:rFonts w:eastAsia="楷体_GB2312"/>
          <w:b/>
          <w:kern w:val="0"/>
          <w:szCs w:val="32"/>
        </w:rPr>
        <w:t>监测</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eastAsia="zh-CN"/>
        </w:rPr>
        <w:t>充分运用安徽省</w:t>
      </w:r>
      <w:r>
        <w:rPr>
          <w:rFonts w:eastAsia="仿宋_GB2312"/>
          <w:kern w:val="0"/>
          <w:szCs w:val="32"/>
        </w:rPr>
        <w:t>危险化学品</w:t>
      </w:r>
      <w:r>
        <w:rPr>
          <w:rFonts w:hint="eastAsia" w:eastAsia="仿宋_GB2312"/>
          <w:kern w:val="0"/>
          <w:szCs w:val="32"/>
          <w:lang w:eastAsia="zh-CN"/>
        </w:rPr>
        <w:t>领域安全防控监测</w:t>
      </w:r>
      <w:r>
        <w:rPr>
          <w:rFonts w:eastAsia="仿宋_GB2312"/>
          <w:kern w:val="0"/>
          <w:szCs w:val="32"/>
        </w:rPr>
        <w:t>信息系统，督促企业结合自动检测、计算机仿真、计算机通信等现代高新技术，对重大危险源的安全状况进行实时监测监控，及时发现可能使重大危险源由安全状态向事故临界状态转化的各种参数变化趋势，给出预警信息或应急控制指令。</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（三）</w:t>
      </w:r>
      <w:r>
        <w:rPr>
          <w:rFonts w:eastAsia="楷体_GB2312"/>
          <w:b/>
          <w:kern w:val="0"/>
          <w:szCs w:val="32"/>
        </w:rPr>
        <w:t>预警</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确定预警级别</w:t>
      </w:r>
    </w:p>
    <w:p>
      <w:pPr>
        <w:spacing w:line="580" w:lineRule="exact"/>
        <w:jc w:val="left"/>
        <w:rPr>
          <w:rFonts w:eastAsia="仿宋_GB2312"/>
          <w:kern w:val="0"/>
          <w:szCs w:val="32"/>
        </w:rPr>
      </w:pPr>
      <w:r>
        <w:rPr>
          <w:rFonts w:eastAsia="仿宋_GB2312"/>
          <w:kern w:val="0"/>
          <w:szCs w:val="32"/>
        </w:rPr>
        <w:t>　　按照危险化学品事故紧急程度、发展态势和可能造成的危害，由高到低依次分为</w:t>
      </w:r>
      <w:r>
        <w:rPr>
          <w:rFonts w:ascii="宋体"/>
          <w:kern w:val="0"/>
          <w:szCs w:val="32"/>
        </w:rPr>
        <w:t>Ⅰ</w:t>
      </w:r>
      <w:r>
        <w:rPr>
          <w:rFonts w:eastAsia="仿宋_GB2312"/>
          <w:kern w:val="0"/>
          <w:szCs w:val="32"/>
        </w:rPr>
        <w:t>级、</w:t>
      </w:r>
      <w:r>
        <w:rPr>
          <w:rFonts w:ascii="宋体"/>
          <w:kern w:val="0"/>
          <w:szCs w:val="32"/>
        </w:rPr>
        <w:t>Ⅱ</w:t>
      </w:r>
      <w:r>
        <w:rPr>
          <w:rFonts w:eastAsia="仿宋_GB2312"/>
          <w:kern w:val="0"/>
          <w:szCs w:val="32"/>
        </w:rPr>
        <w:t>级、</w:t>
      </w:r>
      <w:r>
        <w:rPr>
          <w:rFonts w:ascii="宋体"/>
          <w:kern w:val="0"/>
          <w:szCs w:val="32"/>
        </w:rPr>
        <w:t>Ⅲ</w:t>
      </w:r>
      <w:r>
        <w:rPr>
          <w:rFonts w:eastAsia="仿宋_GB2312"/>
          <w:kern w:val="0"/>
          <w:szCs w:val="32"/>
        </w:rPr>
        <w:t>级和</w:t>
      </w:r>
      <w:r>
        <w:rPr>
          <w:rFonts w:ascii="宋体"/>
          <w:kern w:val="0"/>
          <w:szCs w:val="32"/>
        </w:rPr>
        <w:t>Ⅳ</w:t>
      </w:r>
      <w:r>
        <w:rPr>
          <w:rFonts w:eastAsia="仿宋_GB2312"/>
          <w:kern w:val="0"/>
          <w:szCs w:val="32"/>
        </w:rPr>
        <w:t>级，分别用红色、橙色、黄色、蓝色标示，</w:t>
      </w:r>
      <w:r>
        <w:rPr>
          <w:rFonts w:ascii="宋体"/>
          <w:kern w:val="0"/>
          <w:szCs w:val="32"/>
        </w:rPr>
        <w:t>Ⅰ</w:t>
      </w:r>
      <w:r>
        <w:rPr>
          <w:rFonts w:eastAsia="仿宋_GB2312"/>
          <w:kern w:val="0"/>
          <w:szCs w:val="32"/>
        </w:rPr>
        <w:t>级为最高级。</w:t>
      </w:r>
    </w:p>
    <w:p>
      <w:pPr>
        <w:spacing w:line="580" w:lineRule="exact"/>
        <w:jc w:val="left"/>
        <w:rPr>
          <w:rFonts w:eastAsia="仿宋_GB2312"/>
          <w:kern w:val="0"/>
          <w:szCs w:val="32"/>
        </w:rPr>
      </w:pPr>
      <w:r>
        <w:rPr>
          <w:rFonts w:eastAsia="仿宋_GB2312"/>
          <w:kern w:val="0"/>
          <w:szCs w:val="32"/>
        </w:rPr>
        <w:t>　　（1）</w:t>
      </w:r>
      <w:r>
        <w:rPr>
          <w:rFonts w:ascii="宋体"/>
          <w:kern w:val="0"/>
          <w:szCs w:val="32"/>
        </w:rPr>
        <w:t>Ⅰ</w:t>
      </w:r>
      <w:r>
        <w:rPr>
          <w:rFonts w:eastAsia="仿宋_GB2312"/>
          <w:kern w:val="0"/>
          <w:szCs w:val="32"/>
        </w:rPr>
        <w:t>级、</w:t>
      </w:r>
      <w:r>
        <w:rPr>
          <w:rFonts w:ascii="宋体"/>
          <w:kern w:val="0"/>
          <w:szCs w:val="32"/>
        </w:rPr>
        <w:t>Ⅱ</w:t>
      </w:r>
      <w:r>
        <w:rPr>
          <w:rFonts w:eastAsia="仿宋_GB2312"/>
          <w:kern w:val="0"/>
          <w:szCs w:val="32"/>
        </w:rPr>
        <w:t>级预警：二级以上预警信息级别按照国务院或国务院有关单位制定的具体划分标准执行。</w:t>
      </w:r>
    </w:p>
    <w:p>
      <w:pPr>
        <w:spacing w:line="580" w:lineRule="exact"/>
        <w:jc w:val="left"/>
        <w:rPr>
          <w:rFonts w:eastAsia="仿宋_GB2312"/>
          <w:kern w:val="0"/>
          <w:szCs w:val="32"/>
        </w:rPr>
      </w:pPr>
      <w:r>
        <w:rPr>
          <w:rFonts w:eastAsia="仿宋_GB2312"/>
          <w:kern w:val="0"/>
          <w:szCs w:val="32"/>
        </w:rPr>
        <w:t>　　（2）</w:t>
      </w:r>
      <w:r>
        <w:rPr>
          <w:rFonts w:ascii="宋体"/>
          <w:kern w:val="0"/>
          <w:szCs w:val="32"/>
        </w:rPr>
        <w:t>Ⅲ</w:t>
      </w:r>
      <w:r>
        <w:rPr>
          <w:rFonts w:eastAsia="仿宋_GB2312"/>
          <w:kern w:val="0"/>
          <w:szCs w:val="32"/>
        </w:rPr>
        <w:t>级预警：情况比较危急，有可能发生或引起较大事故的；或事故已经发生，有可能进一步扩大事故范围或引发次生、衍生事故，造成较大社会影响的；</w:t>
      </w:r>
      <w:r>
        <w:rPr>
          <w:rFonts w:hint="eastAsia" w:eastAsia="仿宋_GB2312"/>
          <w:kern w:val="0"/>
          <w:szCs w:val="32"/>
          <w:lang w:val="en-US" w:eastAsia="zh-CN"/>
        </w:rPr>
        <w:t>市</w:t>
      </w:r>
      <w:r>
        <w:rPr>
          <w:rFonts w:eastAsia="仿宋_GB2312"/>
          <w:kern w:val="0"/>
          <w:szCs w:val="32"/>
        </w:rPr>
        <w:t>危险化学品事故应急指挥部认为需要发布</w:t>
      </w:r>
      <w:r>
        <w:rPr>
          <w:rFonts w:ascii="宋体"/>
          <w:kern w:val="0"/>
          <w:szCs w:val="32"/>
        </w:rPr>
        <w:t>Ⅲ</w:t>
      </w:r>
      <w:r>
        <w:rPr>
          <w:rFonts w:eastAsia="仿宋_GB2312"/>
          <w:kern w:val="0"/>
          <w:szCs w:val="32"/>
        </w:rPr>
        <w:t>级预警的其他情况。</w:t>
      </w:r>
    </w:p>
    <w:p>
      <w:pPr>
        <w:spacing w:line="580" w:lineRule="exact"/>
        <w:jc w:val="left"/>
        <w:rPr>
          <w:rFonts w:eastAsia="仿宋_GB2312"/>
          <w:kern w:val="0"/>
          <w:szCs w:val="32"/>
        </w:rPr>
      </w:pPr>
      <w:r>
        <w:rPr>
          <w:rFonts w:eastAsia="仿宋_GB2312"/>
          <w:kern w:val="0"/>
          <w:szCs w:val="32"/>
        </w:rPr>
        <w:t>　　（3）</w:t>
      </w:r>
      <w:r>
        <w:rPr>
          <w:rFonts w:ascii="宋体"/>
          <w:kern w:val="0"/>
          <w:szCs w:val="32"/>
        </w:rPr>
        <w:t>Ⅳ</w:t>
      </w:r>
      <w:r>
        <w:rPr>
          <w:rFonts w:eastAsia="仿宋_GB2312"/>
          <w:kern w:val="0"/>
          <w:szCs w:val="32"/>
        </w:rPr>
        <w:t>级预警：</w:t>
      </w:r>
      <w:r>
        <w:rPr>
          <w:rFonts w:ascii="宋体"/>
          <w:kern w:val="0"/>
          <w:szCs w:val="32"/>
        </w:rPr>
        <w:t>Ⅲ</w:t>
      </w:r>
      <w:r>
        <w:rPr>
          <w:rFonts w:eastAsia="仿宋_GB2312"/>
          <w:kern w:val="0"/>
          <w:szCs w:val="32"/>
        </w:rPr>
        <w:t>级以下应发布预警的有关情况。</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预警发布和解除</w:t>
      </w:r>
    </w:p>
    <w:p>
      <w:pPr>
        <w:spacing w:line="580" w:lineRule="exact"/>
        <w:jc w:val="both"/>
        <w:rPr>
          <w:rFonts w:eastAsia="仿宋_GB2312"/>
          <w:kern w:val="0"/>
          <w:szCs w:val="32"/>
        </w:rPr>
      </w:pPr>
      <w:r>
        <w:rPr>
          <w:rFonts w:eastAsia="仿宋_GB2312"/>
          <w:kern w:val="0"/>
          <w:szCs w:val="32"/>
        </w:rPr>
        <w:t>　　（1）</w:t>
      </w:r>
      <w:r>
        <w:rPr>
          <w:rFonts w:ascii="宋体"/>
          <w:kern w:val="0"/>
          <w:szCs w:val="32"/>
        </w:rPr>
        <w:t>Ⅳ</w:t>
      </w:r>
      <w:r>
        <w:rPr>
          <w:rFonts w:eastAsia="仿宋_GB2312"/>
          <w:kern w:val="0"/>
          <w:szCs w:val="32"/>
        </w:rPr>
        <w:t>级预警：由县政府负责发布和解除，并报</w:t>
      </w:r>
      <w:r>
        <w:rPr>
          <w:rFonts w:hint="eastAsia" w:eastAsia="仿宋_GB2312"/>
          <w:kern w:val="0"/>
          <w:szCs w:val="32"/>
          <w:lang w:val="en-US" w:eastAsia="zh-CN"/>
        </w:rPr>
        <w:t>市</w:t>
      </w:r>
      <w:r>
        <w:rPr>
          <w:rFonts w:hint="eastAsia" w:eastAsia="仿宋_GB2312"/>
          <w:kern w:val="0"/>
          <w:szCs w:val="32"/>
        </w:rPr>
        <w:t>危险化学品事故应急指挥部</w:t>
      </w:r>
      <w:r>
        <w:rPr>
          <w:rFonts w:eastAsia="仿宋_GB2312"/>
          <w:kern w:val="0"/>
          <w:szCs w:val="32"/>
          <w:highlight w:val="none"/>
        </w:rPr>
        <w:t>备</w:t>
      </w:r>
      <w:r>
        <w:rPr>
          <w:rFonts w:eastAsia="仿宋_GB2312"/>
          <w:kern w:val="0"/>
          <w:szCs w:val="32"/>
        </w:rPr>
        <w:t>案。</w:t>
      </w:r>
    </w:p>
    <w:p>
      <w:pPr>
        <w:spacing w:line="580" w:lineRule="exact"/>
        <w:jc w:val="both"/>
        <w:rPr>
          <w:rFonts w:hint="eastAsia" w:eastAsia="仿宋_GB2312"/>
          <w:kern w:val="0"/>
          <w:szCs w:val="32"/>
          <w:lang w:eastAsia="zh-CN"/>
        </w:rPr>
      </w:pPr>
      <w:r>
        <w:rPr>
          <w:rFonts w:eastAsia="仿宋_GB2312"/>
          <w:kern w:val="0"/>
          <w:szCs w:val="32"/>
        </w:rPr>
        <w:t>　　（2）</w:t>
      </w:r>
      <w:r>
        <w:rPr>
          <w:rFonts w:ascii="宋体"/>
          <w:kern w:val="0"/>
          <w:szCs w:val="32"/>
        </w:rPr>
        <w:t>Ⅲ</w:t>
      </w:r>
      <w:r>
        <w:rPr>
          <w:rFonts w:eastAsia="仿宋_GB2312"/>
          <w:kern w:val="0"/>
          <w:szCs w:val="32"/>
        </w:rPr>
        <w:t>级预警：根据市政府授权，由市危险化学品事故应急指挥部发布</w:t>
      </w:r>
      <w:r>
        <w:rPr>
          <w:rFonts w:hint="eastAsia" w:eastAsia="仿宋_GB2312"/>
          <w:kern w:val="0"/>
          <w:szCs w:val="32"/>
          <w:lang w:eastAsia="zh-CN"/>
        </w:rPr>
        <w:t>和解除；</w:t>
      </w:r>
      <w:r>
        <w:rPr>
          <w:rFonts w:hint="eastAsia" w:eastAsia="仿宋_GB2312"/>
          <w:kern w:val="0"/>
          <w:szCs w:val="32"/>
        </w:rPr>
        <w:t>对于涉及面广、敏感复杂或</w:t>
      </w:r>
      <w:r>
        <w:rPr>
          <w:rFonts w:hint="eastAsia" w:eastAsia="仿宋_GB2312"/>
          <w:kern w:val="0"/>
          <w:szCs w:val="32"/>
          <w:lang w:eastAsia="zh-CN"/>
        </w:rPr>
        <w:t>处置</w:t>
      </w:r>
      <w:r>
        <w:rPr>
          <w:rFonts w:hint="eastAsia" w:eastAsia="仿宋_GB2312"/>
          <w:kern w:val="0"/>
          <w:szCs w:val="32"/>
        </w:rPr>
        <w:t>不当后果严重的危险化学品较大事故或危险化学品重大涉险事故</w:t>
      </w:r>
      <w:r>
        <w:rPr>
          <w:rFonts w:hint="eastAsia" w:eastAsia="仿宋_GB2312"/>
          <w:kern w:val="0"/>
          <w:szCs w:val="32"/>
          <w:lang w:eastAsia="zh-CN"/>
        </w:rPr>
        <w:t>，报</w:t>
      </w:r>
      <w:r>
        <w:rPr>
          <w:rFonts w:hint="eastAsia" w:eastAsia="仿宋_GB2312"/>
          <w:kern w:val="0"/>
          <w:szCs w:val="32"/>
        </w:rPr>
        <w:t>由省危化应急指挥部办公室决定</w:t>
      </w:r>
      <w:r>
        <w:rPr>
          <w:rFonts w:hint="eastAsia" w:eastAsia="仿宋_GB2312"/>
          <w:kern w:val="0"/>
          <w:szCs w:val="32"/>
          <w:lang w:eastAsia="zh-CN"/>
        </w:rPr>
        <w:t>发布和解除</w:t>
      </w:r>
      <w:r>
        <w:rPr>
          <w:rFonts w:ascii="宋体"/>
          <w:kern w:val="0"/>
          <w:szCs w:val="32"/>
        </w:rPr>
        <w:t>Ⅲ</w:t>
      </w:r>
      <w:r>
        <w:rPr>
          <w:rFonts w:eastAsia="仿宋_GB2312"/>
          <w:kern w:val="0"/>
          <w:szCs w:val="32"/>
        </w:rPr>
        <w:t>级预警</w:t>
      </w:r>
      <w:r>
        <w:rPr>
          <w:rFonts w:hint="eastAsia" w:eastAsia="仿宋_GB2312"/>
          <w:kern w:val="0"/>
          <w:szCs w:val="32"/>
          <w:lang w:eastAsia="zh-CN"/>
        </w:rPr>
        <w:t>。</w:t>
      </w:r>
    </w:p>
    <w:p>
      <w:pPr>
        <w:spacing w:line="580" w:lineRule="exact"/>
        <w:jc w:val="both"/>
        <w:rPr>
          <w:rFonts w:eastAsia="仿宋_GB2312"/>
          <w:kern w:val="0"/>
          <w:szCs w:val="32"/>
        </w:rPr>
      </w:pPr>
      <w:r>
        <w:rPr>
          <w:rFonts w:eastAsia="仿宋_GB2312"/>
          <w:kern w:val="0"/>
          <w:szCs w:val="32"/>
        </w:rPr>
        <w:t>　　（3）</w:t>
      </w:r>
      <w:r>
        <w:rPr>
          <w:rFonts w:ascii="宋体"/>
          <w:kern w:val="0"/>
          <w:szCs w:val="32"/>
        </w:rPr>
        <w:t>Ⅱ</w:t>
      </w:r>
      <w:r>
        <w:rPr>
          <w:rFonts w:eastAsia="仿宋_GB2312"/>
          <w:kern w:val="0"/>
          <w:szCs w:val="32"/>
        </w:rPr>
        <w:t>级及以上预警：由省政府应急办根据省人民政府授权负责发布。</w:t>
      </w:r>
    </w:p>
    <w:p>
      <w:pPr>
        <w:spacing w:line="580" w:lineRule="exact"/>
        <w:jc w:val="left"/>
        <w:rPr>
          <w:rFonts w:eastAsia="仿宋_GB2312"/>
          <w:kern w:val="0"/>
          <w:szCs w:val="32"/>
        </w:rPr>
      </w:pPr>
      <w:r>
        <w:rPr>
          <w:rFonts w:eastAsia="仿宋_GB2312"/>
          <w:kern w:val="0"/>
          <w:szCs w:val="32"/>
        </w:rPr>
        <w:t>　　根据事态发展和专家组的预警建议，应适时调整预警级别并重新发布。</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预警内容</w:t>
      </w:r>
    </w:p>
    <w:p>
      <w:pPr>
        <w:spacing w:line="580" w:lineRule="exact"/>
        <w:jc w:val="left"/>
        <w:rPr>
          <w:rFonts w:eastAsia="仿宋_GB2312"/>
          <w:kern w:val="0"/>
          <w:szCs w:val="32"/>
        </w:rPr>
      </w:pPr>
      <w:r>
        <w:rPr>
          <w:rFonts w:eastAsia="仿宋_GB2312"/>
          <w:kern w:val="0"/>
          <w:szCs w:val="32"/>
        </w:rPr>
        <w:t>　　预警信息应当包括发布机关、发布时间、可能发生的危险化学品事故类别、起始时间、可能影响范围、预警级别、警示事项、事态发展、相关措施、咨询电话等。</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4. </w:t>
      </w:r>
      <w:r>
        <w:rPr>
          <w:rFonts w:eastAsia="仿宋_GB2312"/>
          <w:kern w:val="0"/>
          <w:szCs w:val="32"/>
        </w:rPr>
        <w:t>预警方式</w:t>
      </w:r>
    </w:p>
    <w:p>
      <w:pPr>
        <w:spacing w:line="580" w:lineRule="exact"/>
        <w:jc w:val="left"/>
        <w:rPr>
          <w:rFonts w:eastAsia="仿宋_GB2312"/>
          <w:kern w:val="0"/>
          <w:szCs w:val="32"/>
        </w:rPr>
      </w:pPr>
      <w:r>
        <w:rPr>
          <w:rFonts w:eastAsia="仿宋_GB2312"/>
          <w:kern w:val="0"/>
          <w:szCs w:val="32"/>
        </w:rPr>
        <w:t>　　预警信息主要通过</w:t>
      </w:r>
      <w:r>
        <w:rPr>
          <w:rFonts w:hint="eastAsia" w:eastAsia="仿宋_GB2312"/>
          <w:kern w:val="0"/>
          <w:szCs w:val="32"/>
          <w:lang w:val="en-US" w:eastAsia="zh-CN"/>
        </w:rPr>
        <w:t>县</w:t>
      </w:r>
      <w:r>
        <w:rPr>
          <w:rFonts w:eastAsia="仿宋_GB2312"/>
          <w:kern w:val="0"/>
          <w:szCs w:val="32"/>
        </w:rPr>
        <w:t>突发事件预警信息发布系统（</w:t>
      </w:r>
      <w:r>
        <w:rPr>
          <w:rFonts w:hint="eastAsia" w:eastAsia="仿宋_GB2312"/>
          <w:kern w:val="0"/>
          <w:szCs w:val="32"/>
          <w:lang w:val="en-US" w:eastAsia="zh-CN"/>
        </w:rPr>
        <w:t>县</w:t>
      </w:r>
      <w:r>
        <w:rPr>
          <w:rFonts w:eastAsia="仿宋_GB2312"/>
          <w:kern w:val="0"/>
          <w:szCs w:val="32"/>
        </w:rPr>
        <w:t>预警信息发布中心）站发布，同时充分利用各种有效通讯手段和传播媒介，如网站、广播、电视、报刊、互联网、手机短信、电子显示屏、有线电视、宣传车或组织人员通知等。</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  5. </w:t>
      </w:r>
      <w:r>
        <w:rPr>
          <w:rFonts w:eastAsia="仿宋_GB2312"/>
          <w:kern w:val="0"/>
          <w:szCs w:val="32"/>
        </w:rPr>
        <w:t>预警措施</w:t>
      </w:r>
    </w:p>
    <w:p>
      <w:pPr>
        <w:spacing w:line="580" w:lineRule="exact"/>
        <w:jc w:val="left"/>
        <w:rPr>
          <w:rFonts w:eastAsia="仿宋_GB2312"/>
          <w:kern w:val="0"/>
          <w:szCs w:val="32"/>
        </w:rPr>
      </w:pPr>
      <w:r>
        <w:rPr>
          <w:rFonts w:eastAsia="仿宋_GB2312"/>
          <w:kern w:val="0"/>
          <w:szCs w:val="32"/>
        </w:rPr>
        <w:t>　　发布Ⅳ级以上预警后，</w:t>
      </w:r>
      <w:r>
        <w:rPr>
          <w:rFonts w:hint="eastAsia" w:eastAsia="仿宋_GB2312"/>
          <w:kern w:val="0"/>
          <w:szCs w:val="32"/>
          <w:lang w:val="en-US" w:eastAsia="zh-CN"/>
        </w:rPr>
        <w:t>县</w:t>
      </w:r>
      <w:r>
        <w:rPr>
          <w:rFonts w:eastAsia="仿宋_GB2312"/>
          <w:kern w:val="0"/>
          <w:szCs w:val="32"/>
        </w:rPr>
        <w:t>危险化学品事故应急指挥部应做好应急救援准备，并组织现场督导组赶赴现场督导。根据实际情况，做好以下预警响应：</w:t>
      </w:r>
    </w:p>
    <w:p>
      <w:pPr>
        <w:spacing w:line="580" w:lineRule="exact"/>
        <w:jc w:val="left"/>
        <w:rPr>
          <w:rFonts w:eastAsia="仿宋_GB2312"/>
          <w:kern w:val="0"/>
          <w:szCs w:val="32"/>
        </w:rPr>
      </w:pPr>
      <w:r>
        <w:rPr>
          <w:rFonts w:eastAsia="仿宋_GB2312"/>
          <w:kern w:val="0"/>
          <w:szCs w:val="32"/>
        </w:rPr>
        <w:t>　　（1）事故未发生时，负有信息报告职责的人员及时收集、报告有关信息，加强事态发展情况的监测、预报和预警工作；组织专业技术人员、有关专家对事态进行分析评估，预测发生事故可能性大小、影响范围和强度，并通知可能发生地</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）政府做好事故应急救援准备。</w:t>
      </w:r>
    </w:p>
    <w:p>
      <w:pPr>
        <w:spacing w:line="580" w:lineRule="exact"/>
        <w:jc w:val="left"/>
        <w:rPr>
          <w:rFonts w:eastAsia="仿宋_GB2312"/>
          <w:kern w:val="0"/>
          <w:szCs w:val="32"/>
        </w:rPr>
      </w:pPr>
      <w:r>
        <w:rPr>
          <w:rFonts w:eastAsia="仿宋_GB2312"/>
          <w:kern w:val="0"/>
          <w:szCs w:val="32"/>
        </w:rPr>
        <w:t>　　（2）事故已经发生，但不需要启动</w:t>
      </w:r>
      <w:r>
        <w:rPr>
          <w:rFonts w:hint="eastAsia" w:eastAsia="仿宋_GB2312"/>
          <w:kern w:val="0"/>
          <w:szCs w:val="32"/>
          <w:lang w:val="en-US" w:eastAsia="zh-CN"/>
        </w:rPr>
        <w:t>市</w:t>
      </w:r>
      <w:r>
        <w:rPr>
          <w:rFonts w:eastAsia="仿宋_GB2312"/>
          <w:kern w:val="0"/>
          <w:szCs w:val="32"/>
        </w:rPr>
        <w:t>级应急救援时，由现场督导组对现场进行督导，并做好事故扩大、升级后需开展</w:t>
      </w:r>
      <w:r>
        <w:rPr>
          <w:rFonts w:hint="eastAsia" w:eastAsia="仿宋_GB2312"/>
          <w:kern w:val="0"/>
          <w:szCs w:val="32"/>
          <w:lang w:val="en-US" w:eastAsia="zh-CN"/>
        </w:rPr>
        <w:t>市</w:t>
      </w:r>
      <w:r>
        <w:rPr>
          <w:rFonts w:eastAsia="仿宋_GB2312"/>
          <w:kern w:val="0"/>
          <w:szCs w:val="32"/>
        </w:rPr>
        <w:t>级事故应急救援的准备。</w:t>
      </w:r>
    </w:p>
    <w:p>
      <w:pPr>
        <w:spacing w:line="580" w:lineRule="exact"/>
        <w:jc w:val="left"/>
        <w:rPr>
          <w:rFonts w:eastAsia="仿宋_GB2312"/>
          <w:kern w:val="0"/>
          <w:szCs w:val="32"/>
        </w:rPr>
      </w:pPr>
      <w:r>
        <w:rPr>
          <w:rFonts w:eastAsia="仿宋_GB2312"/>
          <w:kern w:val="0"/>
          <w:szCs w:val="32"/>
        </w:rPr>
        <w:t>　　（3）事故升至需要启动</w:t>
      </w:r>
      <w:r>
        <w:rPr>
          <w:rFonts w:hint="eastAsia" w:eastAsia="仿宋_GB2312"/>
          <w:kern w:val="0"/>
          <w:szCs w:val="32"/>
          <w:lang w:val="en-US" w:eastAsia="zh-CN"/>
        </w:rPr>
        <w:t>县</w:t>
      </w:r>
      <w:r>
        <w:rPr>
          <w:rFonts w:eastAsia="仿宋_GB2312"/>
          <w:kern w:val="0"/>
          <w:szCs w:val="32"/>
        </w:rPr>
        <w:t>级事故应急救援时，现场督导组并入现场指挥部，按</w:t>
      </w:r>
      <w:r>
        <w:rPr>
          <w:rFonts w:hint="eastAsia" w:eastAsia="仿宋_GB2312"/>
          <w:kern w:val="0"/>
          <w:szCs w:val="32"/>
          <w:lang w:val="en-US" w:eastAsia="zh-CN"/>
        </w:rPr>
        <w:t>县</w:t>
      </w:r>
      <w:r>
        <w:rPr>
          <w:rFonts w:eastAsia="仿宋_GB2312"/>
          <w:kern w:val="0"/>
          <w:szCs w:val="32"/>
        </w:rPr>
        <w:t>级应急响应程序组织现场救援。</w:t>
      </w:r>
    </w:p>
    <w:p>
      <w:pPr>
        <w:spacing w:line="580" w:lineRule="exact"/>
        <w:jc w:val="left"/>
        <w:rPr>
          <w:rFonts w:eastAsia="黑体"/>
          <w:kern w:val="0"/>
          <w:szCs w:val="32"/>
        </w:rPr>
      </w:pPr>
      <w:r>
        <w:rPr>
          <w:rFonts w:eastAsia="黑体"/>
          <w:kern w:val="0"/>
          <w:szCs w:val="32"/>
        </w:rPr>
        <w:t>　　</w:t>
      </w:r>
      <w:r>
        <w:rPr>
          <w:rFonts w:hint="eastAsia" w:eastAsia="黑体"/>
          <w:kern w:val="0"/>
          <w:szCs w:val="32"/>
        </w:rPr>
        <w:t>四、</w:t>
      </w:r>
      <w:r>
        <w:rPr>
          <w:rFonts w:eastAsia="黑体"/>
          <w:kern w:val="0"/>
          <w:szCs w:val="32"/>
        </w:rPr>
        <w:t>应急处置与救援</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一</w:t>
      </w:r>
      <w:r>
        <w:rPr>
          <w:rFonts w:eastAsia="楷体_GB2312"/>
          <w:b/>
          <w:kern w:val="0"/>
          <w:szCs w:val="32"/>
        </w:rPr>
        <w:t>）信息报告和共享</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  </w:t>
      </w:r>
      <w:r>
        <w:rPr>
          <w:rFonts w:eastAsia="仿宋_GB2312"/>
          <w:kern w:val="0"/>
          <w:szCs w:val="32"/>
        </w:rPr>
        <w:t>1</w:t>
      </w:r>
      <w:r>
        <w:rPr>
          <w:rFonts w:hint="eastAsia" w:eastAsia="仿宋_GB2312"/>
          <w:kern w:val="0"/>
          <w:szCs w:val="32"/>
        </w:rPr>
        <w:t xml:space="preserve">. </w:t>
      </w:r>
      <w:r>
        <w:rPr>
          <w:rFonts w:eastAsia="仿宋_GB2312"/>
          <w:kern w:val="0"/>
          <w:szCs w:val="32"/>
        </w:rPr>
        <w:t>信息收集</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危险化学品事故应急指挥部办公室在日常工作中加强有关信息的管理，在事故发生前后获取有效的应急处置信息，主要关注以下几个方面信息：</w:t>
      </w:r>
    </w:p>
    <w:p>
      <w:pPr>
        <w:spacing w:line="580" w:lineRule="exact"/>
        <w:jc w:val="left"/>
        <w:rPr>
          <w:rFonts w:eastAsia="仿宋_GB2312"/>
          <w:kern w:val="0"/>
          <w:szCs w:val="32"/>
        </w:rPr>
      </w:pPr>
      <w:r>
        <w:rPr>
          <w:rFonts w:eastAsia="仿宋_GB2312"/>
          <w:kern w:val="0"/>
          <w:szCs w:val="32"/>
        </w:rPr>
        <w:t>　　（1）全</w:t>
      </w:r>
      <w:r>
        <w:rPr>
          <w:rFonts w:hint="eastAsia" w:eastAsia="仿宋_GB2312"/>
          <w:kern w:val="0"/>
          <w:szCs w:val="32"/>
          <w:lang w:val="en-US" w:eastAsia="zh-CN"/>
        </w:rPr>
        <w:t>县</w:t>
      </w:r>
      <w:r>
        <w:rPr>
          <w:rFonts w:eastAsia="仿宋_GB2312"/>
          <w:kern w:val="0"/>
          <w:szCs w:val="32"/>
        </w:rPr>
        <w:t>危险化学品企业分布以及周边环境情况；</w:t>
      </w:r>
    </w:p>
    <w:p>
      <w:pPr>
        <w:spacing w:line="580" w:lineRule="exact"/>
        <w:jc w:val="left"/>
        <w:rPr>
          <w:rFonts w:eastAsia="仿宋_GB2312"/>
          <w:kern w:val="0"/>
          <w:szCs w:val="32"/>
        </w:rPr>
      </w:pPr>
      <w:r>
        <w:rPr>
          <w:rFonts w:eastAsia="仿宋_GB2312"/>
          <w:kern w:val="0"/>
          <w:szCs w:val="32"/>
        </w:rPr>
        <w:t>　　（2）危险化学品重大危险源有关信息：</w:t>
      </w:r>
    </w:p>
    <w:p>
      <w:pPr>
        <w:spacing w:line="580" w:lineRule="exact"/>
        <w:jc w:val="left"/>
        <w:rPr>
          <w:rFonts w:eastAsia="仿宋_GB2312"/>
          <w:kern w:val="0"/>
          <w:szCs w:val="32"/>
        </w:rPr>
      </w:pPr>
      <w:r>
        <w:rPr>
          <w:rFonts w:eastAsia="仿宋_GB2312"/>
          <w:kern w:val="0"/>
          <w:szCs w:val="32"/>
        </w:rPr>
        <w:t>　　（3）有毒有害、易燃易爆危险化学品事故处置技术措施；</w:t>
      </w:r>
    </w:p>
    <w:p>
      <w:pPr>
        <w:spacing w:line="580" w:lineRule="exact"/>
        <w:jc w:val="left"/>
        <w:rPr>
          <w:rFonts w:eastAsia="仿宋_GB2312"/>
          <w:kern w:val="0"/>
          <w:szCs w:val="32"/>
        </w:rPr>
      </w:pPr>
      <w:r>
        <w:rPr>
          <w:rFonts w:eastAsia="仿宋_GB2312"/>
          <w:kern w:val="0"/>
          <w:szCs w:val="32"/>
        </w:rPr>
        <w:t>　　（4）有关危险化学品运输信息；</w:t>
      </w:r>
    </w:p>
    <w:p>
      <w:pPr>
        <w:spacing w:line="580" w:lineRule="exact"/>
        <w:jc w:val="left"/>
        <w:rPr>
          <w:rFonts w:eastAsia="仿宋_GB2312"/>
          <w:kern w:val="0"/>
          <w:szCs w:val="32"/>
        </w:rPr>
      </w:pPr>
      <w:r>
        <w:rPr>
          <w:rFonts w:eastAsia="仿宋_GB2312"/>
          <w:kern w:val="0"/>
          <w:szCs w:val="32"/>
        </w:rPr>
        <w:t>　　（5）人员避难场所及避难生活用品信息；</w:t>
      </w:r>
    </w:p>
    <w:p>
      <w:pPr>
        <w:spacing w:line="580" w:lineRule="exact"/>
        <w:jc w:val="left"/>
        <w:rPr>
          <w:rFonts w:eastAsia="仿宋_GB2312"/>
          <w:kern w:val="0"/>
          <w:szCs w:val="32"/>
        </w:rPr>
      </w:pPr>
      <w:r>
        <w:rPr>
          <w:rFonts w:eastAsia="仿宋_GB2312"/>
          <w:kern w:val="0"/>
          <w:szCs w:val="32"/>
        </w:rPr>
        <w:t>　　（6）应急救援器材装备信息；</w:t>
      </w:r>
    </w:p>
    <w:p>
      <w:pPr>
        <w:spacing w:line="580" w:lineRule="exact"/>
        <w:jc w:val="left"/>
        <w:rPr>
          <w:rFonts w:eastAsia="仿宋_GB2312"/>
          <w:kern w:val="0"/>
          <w:szCs w:val="32"/>
        </w:rPr>
      </w:pPr>
      <w:r>
        <w:rPr>
          <w:rFonts w:eastAsia="仿宋_GB2312"/>
          <w:kern w:val="0"/>
          <w:szCs w:val="32"/>
        </w:rPr>
        <w:t>　　（7）应急救援队伍信息。</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信息报告</w:t>
      </w:r>
    </w:p>
    <w:p>
      <w:pPr>
        <w:spacing w:line="580" w:lineRule="exact"/>
        <w:jc w:val="left"/>
        <w:rPr>
          <w:rFonts w:eastAsia="仿宋_GB2312"/>
          <w:kern w:val="0"/>
          <w:szCs w:val="32"/>
        </w:rPr>
      </w:pPr>
      <w:r>
        <w:rPr>
          <w:rFonts w:eastAsia="仿宋_GB2312"/>
          <w:kern w:val="0"/>
          <w:szCs w:val="32"/>
        </w:rPr>
        <w:t>　　（1）获悉事故信息的公民、法人或其他组织，应当立即通过电话等各种渠道向所在地</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）政府安全生产监督管理部门或应急办等部门报告；</w:t>
      </w:r>
    </w:p>
    <w:p>
      <w:pPr>
        <w:spacing w:line="580" w:lineRule="exact"/>
        <w:jc w:val="left"/>
        <w:rPr>
          <w:rFonts w:eastAsia="仿宋_GB2312"/>
          <w:kern w:val="0"/>
          <w:szCs w:val="32"/>
        </w:rPr>
      </w:pPr>
      <w:r>
        <w:rPr>
          <w:rFonts w:eastAsia="仿宋_GB2312"/>
          <w:kern w:val="0"/>
          <w:szCs w:val="32"/>
        </w:rPr>
        <w:t>　　（2）接报单位核实事故信息后，应及时向</w:t>
      </w:r>
      <w:r>
        <w:rPr>
          <w:rFonts w:hint="eastAsia" w:eastAsia="仿宋_GB2312"/>
          <w:kern w:val="0"/>
          <w:szCs w:val="32"/>
          <w:lang w:val="en-US" w:eastAsia="zh-CN"/>
        </w:rPr>
        <w:t>县</w:t>
      </w:r>
      <w:r>
        <w:rPr>
          <w:rFonts w:eastAsia="仿宋_GB2312"/>
          <w:kern w:val="0"/>
          <w:szCs w:val="32"/>
        </w:rPr>
        <w:t>危险化学品事故应急指挥部办公室报告危险化学品事故信息；</w:t>
      </w:r>
    </w:p>
    <w:p>
      <w:pPr>
        <w:spacing w:line="580" w:lineRule="exact"/>
        <w:jc w:val="left"/>
        <w:rPr>
          <w:rFonts w:eastAsia="仿宋_GB2312"/>
          <w:kern w:val="0"/>
          <w:szCs w:val="32"/>
        </w:rPr>
      </w:pPr>
      <w:r>
        <w:rPr>
          <w:rFonts w:eastAsia="仿宋_GB2312"/>
          <w:kern w:val="0"/>
          <w:szCs w:val="32"/>
        </w:rPr>
        <w:t>　　（3）发生较大以上危险化学品事故的，</w:t>
      </w:r>
      <w:r>
        <w:rPr>
          <w:rFonts w:hint="eastAsia" w:eastAsia="仿宋_GB2312"/>
          <w:kern w:val="0"/>
          <w:szCs w:val="32"/>
          <w:lang w:val="en-US" w:eastAsia="zh-CN"/>
        </w:rPr>
        <w:t>县</w:t>
      </w:r>
      <w:r>
        <w:rPr>
          <w:rFonts w:eastAsia="仿宋_GB2312"/>
          <w:kern w:val="0"/>
          <w:szCs w:val="32"/>
        </w:rPr>
        <w:t>危险化学品事故应急指挥部办公室在接报后10分钟内，向</w:t>
      </w:r>
      <w:r>
        <w:rPr>
          <w:rFonts w:hint="eastAsia" w:eastAsia="仿宋_GB2312"/>
          <w:kern w:val="0"/>
          <w:szCs w:val="32"/>
          <w:lang w:val="en-US" w:eastAsia="zh-CN"/>
        </w:rPr>
        <w:t>市应急管理局</w:t>
      </w:r>
      <w:r>
        <w:rPr>
          <w:rFonts w:eastAsia="仿宋_GB2312"/>
          <w:kern w:val="0"/>
          <w:szCs w:val="32"/>
        </w:rPr>
        <w:t>报告危险化学品事故信息。</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  3. </w:t>
      </w:r>
      <w:r>
        <w:rPr>
          <w:rFonts w:eastAsia="仿宋_GB2312"/>
          <w:kern w:val="0"/>
          <w:szCs w:val="32"/>
        </w:rPr>
        <w:t>报告内容</w:t>
      </w:r>
    </w:p>
    <w:p>
      <w:pPr>
        <w:spacing w:line="580" w:lineRule="exact"/>
        <w:jc w:val="left"/>
        <w:rPr>
          <w:rFonts w:eastAsia="仿宋_GB2312"/>
          <w:kern w:val="0"/>
          <w:szCs w:val="32"/>
        </w:rPr>
      </w:pPr>
      <w:r>
        <w:rPr>
          <w:rFonts w:eastAsia="仿宋_GB2312"/>
          <w:kern w:val="0"/>
          <w:szCs w:val="32"/>
        </w:rPr>
        <w:t>　　（1）事故发生单位概况；</w:t>
      </w:r>
    </w:p>
    <w:p>
      <w:pPr>
        <w:spacing w:line="580" w:lineRule="exact"/>
        <w:jc w:val="left"/>
        <w:rPr>
          <w:rFonts w:eastAsia="仿宋_GB2312"/>
          <w:kern w:val="0"/>
          <w:szCs w:val="32"/>
        </w:rPr>
      </w:pPr>
      <w:r>
        <w:rPr>
          <w:rFonts w:eastAsia="仿宋_GB2312"/>
          <w:kern w:val="0"/>
          <w:szCs w:val="32"/>
        </w:rPr>
        <w:t>　　（2）事故发生的时间、地点以及事故现场情况；</w:t>
      </w:r>
    </w:p>
    <w:p>
      <w:pPr>
        <w:spacing w:line="580" w:lineRule="exact"/>
        <w:jc w:val="left"/>
        <w:rPr>
          <w:rFonts w:eastAsia="仿宋_GB2312"/>
          <w:kern w:val="0"/>
          <w:szCs w:val="32"/>
        </w:rPr>
      </w:pPr>
      <w:r>
        <w:rPr>
          <w:rFonts w:eastAsia="仿宋_GB2312"/>
          <w:kern w:val="0"/>
          <w:szCs w:val="32"/>
        </w:rPr>
        <w:t>　　（3）事故的简要经过；</w:t>
      </w:r>
    </w:p>
    <w:p>
      <w:pPr>
        <w:spacing w:line="580" w:lineRule="exact"/>
        <w:jc w:val="left"/>
        <w:rPr>
          <w:rFonts w:eastAsia="仿宋_GB2312"/>
          <w:kern w:val="0"/>
          <w:szCs w:val="32"/>
        </w:rPr>
      </w:pPr>
      <w:r>
        <w:rPr>
          <w:rFonts w:eastAsia="仿宋_GB2312"/>
          <w:kern w:val="0"/>
          <w:szCs w:val="32"/>
        </w:rPr>
        <w:t>　　（4）事故已经造成或可能造成的伤亡人数（包括下落不明的人数）和初步估计的直接经济损失；</w:t>
      </w:r>
    </w:p>
    <w:p>
      <w:pPr>
        <w:spacing w:line="580" w:lineRule="exact"/>
        <w:jc w:val="left"/>
        <w:rPr>
          <w:rFonts w:eastAsia="仿宋_GB2312"/>
          <w:kern w:val="0"/>
          <w:szCs w:val="32"/>
        </w:rPr>
      </w:pPr>
      <w:r>
        <w:rPr>
          <w:rFonts w:eastAsia="仿宋_GB2312"/>
          <w:kern w:val="0"/>
          <w:szCs w:val="32"/>
        </w:rPr>
        <w:t>　　（5）已经采取的措施；</w:t>
      </w:r>
    </w:p>
    <w:p>
      <w:pPr>
        <w:spacing w:line="580" w:lineRule="exact"/>
        <w:jc w:val="left"/>
        <w:rPr>
          <w:rFonts w:eastAsia="仿宋_GB2312"/>
          <w:kern w:val="0"/>
          <w:szCs w:val="32"/>
        </w:rPr>
      </w:pPr>
      <w:r>
        <w:rPr>
          <w:rFonts w:eastAsia="仿宋_GB2312"/>
          <w:kern w:val="0"/>
          <w:szCs w:val="32"/>
        </w:rPr>
        <w:t>　　（6）其他应当报告的情况。</w:t>
      </w:r>
    </w:p>
    <w:p>
      <w:pPr>
        <w:spacing w:line="580" w:lineRule="exact"/>
        <w:jc w:val="left"/>
        <w:rPr>
          <w:rFonts w:eastAsia="仿宋_GB2312"/>
          <w:kern w:val="0"/>
          <w:szCs w:val="32"/>
        </w:rPr>
      </w:pPr>
      <w:r>
        <w:rPr>
          <w:rFonts w:eastAsia="仿宋_GB2312"/>
          <w:kern w:val="0"/>
          <w:szCs w:val="32"/>
        </w:rPr>
        <w:t>　　使用电话快报，应当包括下列内容：</w:t>
      </w:r>
    </w:p>
    <w:p>
      <w:pPr>
        <w:spacing w:line="580" w:lineRule="exact"/>
        <w:jc w:val="left"/>
        <w:rPr>
          <w:rFonts w:eastAsia="仿宋_GB2312"/>
          <w:kern w:val="0"/>
          <w:szCs w:val="32"/>
        </w:rPr>
      </w:pPr>
      <w:r>
        <w:rPr>
          <w:rFonts w:eastAsia="仿宋_GB2312"/>
          <w:kern w:val="0"/>
          <w:szCs w:val="32"/>
        </w:rPr>
        <w:t>　　（1）事故发生单位的名称、地址、性质；</w:t>
      </w:r>
    </w:p>
    <w:p>
      <w:pPr>
        <w:spacing w:line="580" w:lineRule="exact"/>
        <w:jc w:val="left"/>
        <w:rPr>
          <w:rFonts w:eastAsia="仿宋_GB2312"/>
          <w:kern w:val="0"/>
          <w:szCs w:val="32"/>
        </w:rPr>
      </w:pPr>
      <w:r>
        <w:rPr>
          <w:rFonts w:eastAsia="仿宋_GB2312"/>
          <w:kern w:val="0"/>
          <w:szCs w:val="32"/>
        </w:rPr>
        <w:t>　　（2）事故发生的时间、地点；</w:t>
      </w:r>
    </w:p>
    <w:p>
      <w:pPr>
        <w:spacing w:line="580" w:lineRule="exact"/>
        <w:jc w:val="left"/>
        <w:rPr>
          <w:rFonts w:eastAsia="仿宋_GB2312"/>
          <w:kern w:val="0"/>
          <w:szCs w:val="32"/>
        </w:rPr>
      </w:pPr>
      <w:r>
        <w:rPr>
          <w:rFonts w:eastAsia="仿宋_GB2312"/>
          <w:kern w:val="0"/>
          <w:szCs w:val="32"/>
        </w:rPr>
        <w:t>　　（3）事故已经造成或可能造成的伤亡人数（包括下落不明、涉险的人数）。</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4. </w:t>
      </w:r>
      <w:r>
        <w:rPr>
          <w:rFonts w:eastAsia="仿宋_GB2312"/>
          <w:kern w:val="0"/>
          <w:szCs w:val="32"/>
        </w:rPr>
        <w:t>报告方式</w:t>
      </w:r>
    </w:p>
    <w:p>
      <w:pPr>
        <w:spacing w:line="580" w:lineRule="exact"/>
        <w:jc w:val="left"/>
        <w:rPr>
          <w:rFonts w:eastAsia="仿宋_GB2312"/>
          <w:kern w:val="0"/>
          <w:szCs w:val="32"/>
        </w:rPr>
      </w:pPr>
      <w:r>
        <w:rPr>
          <w:rFonts w:eastAsia="仿宋_GB2312"/>
          <w:kern w:val="0"/>
          <w:szCs w:val="32"/>
        </w:rPr>
        <w:t>　　（1）书面报送：未建立应急值班信息系统的单位应采用书面报送。</w:t>
      </w:r>
    </w:p>
    <w:p>
      <w:pPr>
        <w:spacing w:line="580" w:lineRule="exact"/>
        <w:jc w:val="left"/>
        <w:rPr>
          <w:rFonts w:eastAsia="仿宋_GB2312"/>
          <w:kern w:val="0"/>
          <w:szCs w:val="32"/>
        </w:rPr>
      </w:pPr>
      <w:r>
        <w:rPr>
          <w:rFonts w:eastAsia="仿宋_GB2312"/>
          <w:kern w:val="0"/>
          <w:szCs w:val="32"/>
        </w:rPr>
        <w:t>　　（2）电话口头报送：情况紧急时，可以采用电话口头报送方式，但应记录好已报送的内容。</w:t>
      </w:r>
    </w:p>
    <w:p>
      <w:pPr>
        <w:spacing w:line="580" w:lineRule="exact"/>
        <w:jc w:val="left"/>
        <w:rPr>
          <w:rFonts w:eastAsia="仿宋_GB2312"/>
          <w:kern w:val="0"/>
          <w:szCs w:val="32"/>
        </w:rPr>
      </w:pPr>
      <w:r>
        <w:rPr>
          <w:rFonts w:eastAsia="仿宋_GB2312"/>
          <w:kern w:val="0"/>
          <w:szCs w:val="32"/>
        </w:rPr>
        <w:t>　　（3）手机信息、电子邮件等：在紧急情况下，手机信息、电子邮件等可以作为辅助报送形式。接报单位要核实上报人的身份，做好完整记录。</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（二）</w:t>
      </w:r>
      <w:r>
        <w:rPr>
          <w:rFonts w:eastAsia="楷体_GB2312"/>
          <w:b/>
          <w:kern w:val="0"/>
          <w:szCs w:val="32"/>
        </w:rPr>
        <w:t>先期处置</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事发单位、事发地应当立即启动应急救援响应程序，组织应急救援力量营救受伤害人员，搜寻、疏散、撤离、安置受到威胁的人员；控制、标明危险区域，封锁危险场所，采取其他防止危害扩大的必要措施；向事发地</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）政府报告信息。</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事发地</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）政府应立即开展先期处置工作，以营救遇险人员为重点；采取必要措施，防止发生次生、衍生事故，避免造成更大的人员伤亡、财产损失。</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事发地村委会、居委会、其他企事业单位等组织应当按照当地政府的决定、命令，进行宣传动员，组织群众开展自救和互救，协助维护社会秩序。</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（三）</w:t>
      </w:r>
      <w:r>
        <w:rPr>
          <w:rFonts w:eastAsia="楷体_GB2312"/>
          <w:b/>
          <w:kern w:val="0"/>
          <w:szCs w:val="32"/>
        </w:rPr>
        <w:t>应急响应</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分级响应</w:t>
      </w:r>
    </w:p>
    <w:p>
      <w:pPr>
        <w:spacing w:line="580" w:lineRule="exact"/>
        <w:jc w:val="left"/>
        <w:rPr>
          <w:rFonts w:eastAsia="仿宋_GB2312"/>
          <w:kern w:val="0"/>
          <w:szCs w:val="32"/>
        </w:rPr>
      </w:pPr>
      <w:r>
        <w:rPr>
          <w:rFonts w:eastAsia="仿宋_GB2312"/>
          <w:kern w:val="0"/>
          <w:szCs w:val="32"/>
        </w:rPr>
        <w:t>　　</w:t>
      </w:r>
      <w:r>
        <w:rPr>
          <w:rFonts w:ascii="宋体"/>
          <w:kern w:val="0"/>
          <w:szCs w:val="32"/>
        </w:rPr>
        <w:t>Ⅳ</w:t>
      </w:r>
      <w:r>
        <w:rPr>
          <w:rFonts w:eastAsia="仿宋_GB2312"/>
          <w:kern w:val="0"/>
          <w:szCs w:val="32"/>
        </w:rPr>
        <w:t>级（一般）危险化学品事故由事发地县政府相关专项预案规定启动应急响应程序，组织和指挥辖区各方面力量进行应急救援和事故处置。</w:t>
      </w:r>
    </w:p>
    <w:p>
      <w:pPr>
        <w:spacing w:line="580" w:lineRule="exact"/>
        <w:jc w:val="left"/>
        <w:rPr>
          <w:rFonts w:eastAsia="仿宋_GB2312"/>
          <w:kern w:val="0"/>
          <w:szCs w:val="32"/>
        </w:rPr>
      </w:pPr>
      <w:r>
        <w:rPr>
          <w:rFonts w:eastAsia="仿宋_GB2312"/>
          <w:kern w:val="0"/>
          <w:szCs w:val="32"/>
        </w:rPr>
        <w:t>　　</w:t>
      </w:r>
      <w:r>
        <w:rPr>
          <w:rFonts w:ascii="宋体"/>
          <w:kern w:val="0"/>
          <w:szCs w:val="32"/>
        </w:rPr>
        <w:t>Ⅲ</w:t>
      </w:r>
      <w:r>
        <w:rPr>
          <w:rFonts w:eastAsia="仿宋_GB2312"/>
          <w:kern w:val="0"/>
          <w:szCs w:val="32"/>
        </w:rPr>
        <w:t>级（较大）、</w:t>
      </w:r>
      <w:r>
        <w:rPr>
          <w:rFonts w:ascii="宋体"/>
          <w:kern w:val="0"/>
          <w:szCs w:val="32"/>
        </w:rPr>
        <w:t>Ⅱ</w:t>
      </w:r>
      <w:r>
        <w:rPr>
          <w:rFonts w:eastAsia="仿宋_GB2312"/>
          <w:kern w:val="0"/>
          <w:szCs w:val="32"/>
        </w:rPr>
        <w:t>级（重大）和I级（特别重大）危险化学品事故由市危险化学品事故应急指挥部启动市级应急响应：</w:t>
      </w:r>
    </w:p>
    <w:p>
      <w:pPr>
        <w:spacing w:line="580" w:lineRule="exact"/>
        <w:jc w:val="left"/>
        <w:rPr>
          <w:rFonts w:eastAsia="仿宋_GB2312"/>
          <w:kern w:val="0"/>
          <w:szCs w:val="32"/>
        </w:rPr>
      </w:pPr>
      <w:r>
        <w:rPr>
          <w:rFonts w:eastAsia="仿宋_GB2312"/>
          <w:kern w:val="0"/>
          <w:szCs w:val="32"/>
        </w:rPr>
        <w:t>　　</w:t>
      </w:r>
      <w:r>
        <w:rPr>
          <w:rFonts w:ascii="宋体"/>
          <w:kern w:val="0"/>
          <w:szCs w:val="32"/>
        </w:rPr>
        <w:t>Ⅲ</w:t>
      </w:r>
      <w:r>
        <w:rPr>
          <w:rFonts w:eastAsia="仿宋_GB2312"/>
          <w:kern w:val="0"/>
          <w:szCs w:val="32"/>
        </w:rPr>
        <w:t>级响应：市危险化学品事故应急指挥部指挥协调应急处置工作，事发地</w:t>
      </w:r>
      <w:r>
        <w:rPr>
          <w:rFonts w:hint="eastAsia" w:eastAsia="仿宋_GB2312"/>
          <w:kern w:val="0"/>
          <w:szCs w:val="32"/>
          <w:lang w:val="en-US" w:eastAsia="zh-CN"/>
        </w:rPr>
        <w:t>县</w:t>
      </w:r>
      <w:r>
        <w:rPr>
          <w:rFonts w:eastAsia="仿宋_GB2312"/>
          <w:kern w:val="0"/>
          <w:szCs w:val="32"/>
        </w:rPr>
        <w:t>政府协助做好相关工作，由市危险化学品事故应急指挥部根据实际需要，成立现场指挥部。必要时市政府领导指挥协调有关部门开展工作。</w:t>
      </w:r>
    </w:p>
    <w:p>
      <w:pPr>
        <w:spacing w:line="580" w:lineRule="exact"/>
        <w:jc w:val="left"/>
        <w:rPr>
          <w:rFonts w:eastAsia="仿宋_GB2312"/>
          <w:kern w:val="0"/>
          <w:szCs w:val="32"/>
        </w:rPr>
      </w:pPr>
      <w:r>
        <w:rPr>
          <w:rFonts w:eastAsia="仿宋_GB2312"/>
          <w:kern w:val="0"/>
          <w:szCs w:val="32"/>
        </w:rPr>
        <w:t>　　</w:t>
      </w:r>
      <w:r>
        <w:rPr>
          <w:rFonts w:ascii="宋体"/>
          <w:kern w:val="0"/>
          <w:szCs w:val="32"/>
        </w:rPr>
        <w:t>Ⅱ</w:t>
      </w:r>
      <w:r>
        <w:rPr>
          <w:rFonts w:eastAsia="仿宋_GB2312"/>
          <w:kern w:val="0"/>
          <w:szCs w:val="32"/>
        </w:rPr>
        <w:t>级以上响应：应急响应工作经市危险化学品事故指挥部研判确定后，在前一级响应的基础上，根据上级应急机构的指示，由市应急指挥部进行统一指挥与部署，组织和协调各方面力量进行先期处置工作。市危险化学品事故应急指挥部办公室负责专家组、相关应急队伍的调配工作，其他有关部门和事故发生地县政府负责组织、协调本部门或本辖区的应急救援资源调配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启动条件</w:t>
      </w:r>
    </w:p>
    <w:p>
      <w:pPr>
        <w:spacing w:line="580" w:lineRule="exact"/>
        <w:jc w:val="left"/>
        <w:rPr>
          <w:rFonts w:eastAsia="仿宋_GB2312"/>
          <w:kern w:val="0"/>
          <w:szCs w:val="32"/>
        </w:rPr>
      </w:pPr>
      <w:r>
        <w:rPr>
          <w:rFonts w:eastAsia="仿宋_GB2312"/>
          <w:kern w:val="0"/>
          <w:szCs w:val="32"/>
        </w:rPr>
        <w:t>　　符合下列情况之一的，由</w:t>
      </w:r>
      <w:r>
        <w:rPr>
          <w:rFonts w:hint="eastAsia" w:eastAsia="仿宋_GB2312"/>
          <w:kern w:val="0"/>
          <w:szCs w:val="32"/>
          <w:lang w:val="en-US" w:eastAsia="zh-CN"/>
        </w:rPr>
        <w:t>县</w:t>
      </w:r>
      <w:r>
        <w:rPr>
          <w:rFonts w:eastAsia="仿宋_GB2312"/>
          <w:kern w:val="0"/>
          <w:szCs w:val="32"/>
        </w:rPr>
        <w:t>危险化学品事故应急指挥部决定启动应急响应：</w:t>
      </w:r>
    </w:p>
    <w:p>
      <w:pPr>
        <w:spacing w:line="580" w:lineRule="exact"/>
        <w:jc w:val="left"/>
        <w:rPr>
          <w:rFonts w:eastAsia="仿宋_GB2312"/>
          <w:kern w:val="0"/>
          <w:szCs w:val="32"/>
        </w:rPr>
      </w:pPr>
      <w:r>
        <w:rPr>
          <w:rFonts w:eastAsia="仿宋_GB2312"/>
          <w:kern w:val="0"/>
          <w:szCs w:val="32"/>
        </w:rPr>
        <w:t>　　（1）发</w:t>
      </w:r>
      <w:r>
        <w:rPr>
          <w:rFonts w:hint="eastAsia" w:eastAsia="仿宋_GB2312"/>
          <w:kern w:val="0"/>
          <w:szCs w:val="32"/>
          <w:lang w:val="en-US" w:eastAsia="zh-CN"/>
        </w:rPr>
        <w:t>生</w:t>
      </w:r>
      <w:r>
        <w:rPr>
          <w:rFonts w:ascii="宋体"/>
          <w:kern w:val="0"/>
          <w:szCs w:val="32"/>
        </w:rPr>
        <w:t>Ⅳ</w:t>
      </w:r>
      <w:r>
        <w:rPr>
          <w:rFonts w:eastAsia="仿宋_GB2312"/>
          <w:kern w:val="0"/>
          <w:szCs w:val="32"/>
        </w:rPr>
        <w:t>级以上危险化学品事故的；</w:t>
      </w:r>
    </w:p>
    <w:p>
      <w:pPr>
        <w:spacing w:line="580" w:lineRule="exact"/>
        <w:jc w:val="left"/>
        <w:rPr>
          <w:rFonts w:eastAsia="仿宋_GB2312"/>
          <w:kern w:val="0"/>
          <w:szCs w:val="32"/>
        </w:rPr>
      </w:pPr>
      <w:r>
        <w:rPr>
          <w:rFonts w:eastAsia="仿宋_GB2312"/>
          <w:kern w:val="0"/>
          <w:szCs w:val="32"/>
        </w:rPr>
        <w:t>　　（2）发生涉及跨区的</w:t>
      </w:r>
      <w:r>
        <w:rPr>
          <w:rFonts w:ascii="宋体"/>
          <w:kern w:val="0"/>
          <w:szCs w:val="32"/>
        </w:rPr>
        <w:t>Ⅳ</w:t>
      </w:r>
      <w:r>
        <w:rPr>
          <w:rFonts w:eastAsia="仿宋_GB2312"/>
          <w:kern w:val="0"/>
          <w:szCs w:val="32"/>
        </w:rPr>
        <w:t>级危险化学品事故的；</w:t>
      </w:r>
    </w:p>
    <w:p>
      <w:pPr>
        <w:spacing w:line="580" w:lineRule="exact"/>
        <w:jc w:val="left"/>
        <w:rPr>
          <w:rFonts w:eastAsia="仿宋_GB2312"/>
          <w:kern w:val="0"/>
          <w:szCs w:val="32"/>
        </w:rPr>
      </w:pPr>
      <w:r>
        <w:rPr>
          <w:rFonts w:eastAsia="仿宋_GB2312"/>
          <w:kern w:val="0"/>
          <w:szCs w:val="32"/>
        </w:rPr>
        <w:t>　　（3）发生需要</w:t>
      </w:r>
      <w:r>
        <w:rPr>
          <w:rFonts w:hint="eastAsia" w:eastAsia="仿宋_GB2312"/>
          <w:kern w:val="0"/>
          <w:szCs w:val="32"/>
          <w:lang w:val="en-US" w:eastAsia="zh-CN"/>
        </w:rPr>
        <w:t>县</w:t>
      </w:r>
      <w:r>
        <w:rPr>
          <w:rFonts w:eastAsia="仿宋_GB2312"/>
          <w:kern w:val="0"/>
          <w:szCs w:val="32"/>
        </w:rPr>
        <w:t>级应急力量进行增援的危险化学品事故的；</w:t>
      </w:r>
    </w:p>
    <w:p>
      <w:pPr>
        <w:spacing w:line="580" w:lineRule="exact"/>
        <w:jc w:val="left"/>
        <w:rPr>
          <w:rFonts w:eastAsia="仿宋_GB2312"/>
          <w:kern w:val="0"/>
          <w:szCs w:val="32"/>
        </w:rPr>
      </w:pPr>
      <w:r>
        <w:rPr>
          <w:rFonts w:eastAsia="仿宋_GB2312"/>
          <w:kern w:val="0"/>
          <w:szCs w:val="32"/>
        </w:rPr>
        <w:t>　　（4）危险化学品事故应急救援指挥部认为需要启动本级应急响应的。</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基本响应</w:t>
      </w:r>
    </w:p>
    <w:p>
      <w:pPr>
        <w:spacing w:line="580" w:lineRule="exact"/>
        <w:jc w:val="left"/>
        <w:rPr>
          <w:rFonts w:eastAsia="仿宋_GB2312"/>
          <w:kern w:val="0"/>
          <w:szCs w:val="32"/>
        </w:rPr>
      </w:pPr>
      <w:r>
        <w:rPr>
          <w:rFonts w:eastAsia="仿宋_GB2312"/>
          <w:kern w:val="0"/>
          <w:szCs w:val="32"/>
        </w:rPr>
        <w:t>　　危险化学品事故所在地</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作为第一响应责任单位，应在事发后10分钟内启动本辖区安监、公安、消防、卫生、环保为主体的先期处置机制。有关人员第一时间赶赴现场开展现场控制、人员疏散、警戒、人员救护等基础处置工作；第一响应责任单位应收集事故现场动态信息，对初步判断属于</w:t>
      </w:r>
      <w:r>
        <w:rPr>
          <w:rFonts w:hint="eastAsia" w:eastAsia="仿宋_GB2312"/>
          <w:kern w:val="0"/>
          <w:szCs w:val="32"/>
          <w:lang w:val="en-US" w:eastAsia="zh-CN"/>
        </w:rPr>
        <w:t>一般</w:t>
      </w:r>
      <w:r>
        <w:rPr>
          <w:rFonts w:eastAsia="仿宋_GB2312"/>
          <w:kern w:val="0"/>
          <w:szCs w:val="32"/>
        </w:rPr>
        <w:t>以上级别的危险化学品事故，应立即报告</w:t>
      </w:r>
      <w:r>
        <w:rPr>
          <w:rFonts w:hint="eastAsia" w:eastAsia="仿宋_GB2312"/>
          <w:kern w:val="0"/>
          <w:szCs w:val="32"/>
          <w:lang w:val="en-US" w:eastAsia="zh-CN"/>
        </w:rPr>
        <w:t>县</w:t>
      </w:r>
      <w:r>
        <w:rPr>
          <w:rFonts w:eastAsia="仿宋_GB2312"/>
          <w:kern w:val="0"/>
          <w:szCs w:val="32"/>
        </w:rPr>
        <w:t>危险化学品事故应急指挥部办公室。</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危险化学品事故应急指挥部接报后立即通知指挥部领导并在30分钟内作出综合分析，按照分级响应权限通知相关单位，组织专业人员前往事发现场。经现场确认为</w:t>
      </w:r>
      <w:r>
        <w:rPr>
          <w:rFonts w:hint="eastAsia" w:eastAsia="仿宋_GB2312"/>
          <w:kern w:val="0"/>
          <w:szCs w:val="32"/>
          <w:lang w:val="en-US" w:eastAsia="zh-CN"/>
        </w:rPr>
        <w:t>一般</w:t>
      </w:r>
      <w:r>
        <w:rPr>
          <w:rFonts w:eastAsia="仿宋_GB2312"/>
          <w:kern w:val="0"/>
          <w:szCs w:val="32"/>
        </w:rPr>
        <w:t>以上危险化学品事故的，在指定地点立即成立现场指挥部。</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（四）</w:t>
      </w:r>
      <w:r>
        <w:rPr>
          <w:rFonts w:eastAsia="楷体_GB2312"/>
          <w:b/>
          <w:kern w:val="0"/>
          <w:szCs w:val="32"/>
        </w:rPr>
        <w:t>指挥协调</w:t>
      </w:r>
    </w:p>
    <w:p>
      <w:pPr>
        <w:spacing w:line="580" w:lineRule="exact"/>
        <w:jc w:val="left"/>
        <w:rPr>
          <w:rFonts w:eastAsia="仿宋_GB2312"/>
          <w:kern w:val="0"/>
          <w:szCs w:val="32"/>
        </w:rPr>
      </w:pPr>
      <w:r>
        <w:rPr>
          <w:rFonts w:eastAsia="仿宋_GB2312"/>
          <w:kern w:val="0"/>
          <w:szCs w:val="32"/>
        </w:rPr>
        <w:t>　　启动</w:t>
      </w:r>
      <w:r>
        <w:rPr>
          <w:rFonts w:ascii="宋体"/>
          <w:kern w:val="0"/>
          <w:szCs w:val="32"/>
        </w:rPr>
        <w:t>Ⅳ</w:t>
      </w:r>
      <w:r>
        <w:rPr>
          <w:rFonts w:eastAsia="仿宋_GB2312"/>
          <w:kern w:val="0"/>
          <w:szCs w:val="32"/>
        </w:rPr>
        <w:t>级</w:t>
      </w:r>
      <w:r>
        <w:rPr>
          <w:rFonts w:hint="eastAsia" w:eastAsia="仿宋_GB2312"/>
          <w:kern w:val="0"/>
          <w:szCs w:val="32"/>
          <w:lang w:eastAsia="zh-CN"/>
        </w:rPr>
        <w:t>、</w:t>
      </w:r>
      <w:r>
        <w:rPr>
          <w:rFonts w:ascii="宋体"/>
          <w:kern w:val="0"/>
          <w:szCs w:val="32"/>
        </w:rPr>
        <w:t>Ⅲ</w:t>
      </w:r>
      <w:r>
        <w:rPr>
          <w:rFonts w:eastAsia="仿宋_GB2312"/>
          <w:kern w:val="0"/>
          <w:szCs w:val="32"/>
        </w:rPr>
        <w:t>级、</w:t>
      </w:r>
      <w:r>
        <w:rPr>
          <w:rFonts w:ascii="宋体"/>
          <w:kern w:val="0"/>
          <w:szCs w:val="32"/>
        </w:rPr>
        <w:t>Ⅱ</w:t>
      </w:r>
      <w:r>
        <w:rPr>
          <w:rFonts w:eastAsia="仿宋_GB2312"/>
          <w:kern w:val="0"/>
          <w:szCs w:val="32"/>
        </w:rPr>
        <w:t>级和I级应急响应时，</w:t>
      </w:r>
      <w:r>
        <w:rPr>
          <w:rFonts w:hint="eastAsia" w:eastAsia="仿宋_GB2312"/>
          <w:kern w:val="0"/>
          <w:szCs w:val="32"/>
          <w:lang w:val="en-US" w:eastAsia="zh-CN"/>
        </w:rPr>
        <w:t>县</w:t>
      </w:r>
      <w:r>
        <w:rPr>
          <w:rFonts w:eastAsia="仿宋_GB2312"/>
          <w:kern w:val="0"/>
          <w:szCs w:val="32"/>
        </w:rPr>
        <w:t>危险化学品事故应急指挥部按照“统一指挥，属地为主，专业处置”的要求，组织开展应急处置工作。</w:t>
      </w:r>
    </w:p>
    <w:p>
      <w:pPr>
        <w:spacing w:line="580" w:lineRule="exact"/>
        <w:jc w:val="left"/>
        <w:rPr>
          <w:rFonts w:eastAsia="仿宋_GB2312"/>
          <w:kern w:val="0"/>
          <w:szCs w:val="32"/>
        </w:rPr>
      </w:pPr>
      <w:r>
        <w:rPr>
          <w:rFonts w:eastAsia="仿宋_GB2312"/>
          <w:kern w:val="0"/>
          <w:szCs w:val="32"/>
        </w:rPr>
        <w:t>　　应急指挥部指挥协调的主要内容包括：</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提出现场应急行动原则要求；</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派出有关专家和人员参与现场指挥部的应急指挥工作；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协调各级、各专业应急力量实施应急救援行动；</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4. </w:t>
      </w:r>
      <w:r>
        <w:rPr>
          <w:rFonts w:eastAsia="仿宋_GB2312"/>
          <w:kern w:val="0"/>
          <w:szCs w:val="32"/>
        </w:rPr>
        <w:t>协调开展受威胁的周边地区危险源的监控工作；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5. </w:t>
      </w:r>
      <w:r>
        <w:rPr>
          <w:rFonts w:eastAsia="仿宋_GB2312"/>
          <w:kern w:val="0"/>
          <w:szCs w:val="32"/>
        </w:rPr>
        <w:t>协调建立现场警戒区和交通管制区域，确定重点防护区域；</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6. </w:t>
      </w:r>
      <w:r>
        <w:rPr>
          <w:rFonts w:eastAsia="仿宋_GB2312"/>
          <w:kern w:val="0"/>
          <w:szCs w:val="32"/>
        </w:rPr>
        <w:t>根据现场评估，确定被转移、疏散群众返回时间；</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7. </w:t>
      </w:r>
      <w:r>
        <w:rPr>
          <w:rFonts w:eastAsia="仿宋_GB2312"/>
          <w:kern w:val="0"/>
          <w:szCs w:val="32"/>
        </w:rPr>
        <w:t>必要时请求武警</w:t>
      </w:r>
      <w:r>
        <w:rPr>
          <w:rFonts w:hint="eastAsia" w:eastAsia="仿宋_GB2312"/>
          <w:kern w:val="0"/>
          <w:szCs w:val="32"/>
          <w:lang w:eastAsia="zh-CN"/>
        </w:rPr>
        <w:t>中</w:t>
      </w:r>
      <w:r>
        <w:rPr>
          <w:rFonts w:eastAsia="仿宋_GB2312"/>
          <w:kern w:val="0"/>
          <w:szCs w:val="32"/>
        </w:rPr>
        <w:t>队应急增援。</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（五）</w:t>
      </w:r>
      <w:r>
        <w:rPr>
          <w:rFonts w:eastAsia="楷体_GB2312"/>
          <w:b/>
          <w:kern w:val="0"/>
          <w:szCs w:val="32"/>
        </w:rPr>
        <w:t>现场指挥部与现场指挥长</w:t>
      </w:r>
    </w:p>
    <w:p>
      <w:pPr>
        <w:spacing w:line="580" w:lineRule="exact"/>
        <w:jc w:val="left"/>
        <w:rPr>
          <w:rFonts w:eastAsia="仿宋_GB2312"/>
          <w:kern w:val="0"/>
          <w:szCs w:val="32"/>
        </w:rPr>
      </w:pPr>
      <w:r>
        <w:rPr>
          <w:rFonts w:eastAsia="仿宋_GB2312"/>
          <w:kern w:val="0"/>
          <w:szCs w:val="32"/>
        </w:rPr>
        <w:t>　　启动</w:t>
      </w:r>
      <w:r>
        <w:rPr>
          <w:rFonts w:ascii="宋体"/>
          <w:kern w:val="0"/>
          <w:szCs w:val="32"/>
        </w:rPr>
        <w:t>Ⅳ</w:t>
      </w:r>
      <w:r>
        <w:rPr>
          <w:rFonts w:eastAsia="仿宋_GB2312"/>
          <w:kern w:val="0"/>
          <w:szCs w:val="32"/>
        </w:rPr>
        <w:t>级以上应急响应时，</w:t>
      </w:r>
      <w:r>
        <w:rPr>
          <w:rFonts w:hint="eastAsia" w:eastAsia="仿宋_GB2312"/>
          <w:kern w:val="0"/>
          <w:szCs w:val="32"/>
          <w:lang w:val="en-US" w:eastAsia="zh-CN"/>
        </w:rPr>
        <w:t>县</w:t>
      </w:r>
      <w:r>
        <w:rPr>
          <w:rFonts w:eastAsia="仿宋_GB2312"/>
          <w:kern w:val="0"/>
          <w:szCs w:val="32"/>
        </w:rPr>
        <w:t>应急指挥部牵头，组织有关部门（单位）成立现场指挥部。现场指挥部实行现场指挥长负责制。现场指挥长由</w:t>
      </w:r>
      <w:r>
        <w:rPr>
          <w:rFonts w:hint="eastAsia" w:eastAsia="仿宋_GB2312"/>
          <w:kern w:val="0"/>
          <w:szCs w:val="32"/>
          <w:lang w:val="en-US" w:eastAsia="zh-CN"/>
        </w:rPr>
        <w:t>县</w:t>
      </w:r>
      <w:r>
        <w:rPr>
          <w:rFonts w:eastAsia="仿宋_GB2312"/>
          <w:kern w:val="0"/>
          <w:szCs w:val="32"/>
        </w:rPr>
        <w:t>危险化学品事故应急指挥部执行总指挥兼任。</w:t>
      </w:r>
    </w:p>
    <w:p>
      <w:pPr>
        <w:spacing w:line="580" w:lineRule="exact"/>
        <w:jc w:val="left"/>
        <w:rPr>
          <w:rFonts w:eastAsia="仿宋_GB2312"/>
          <w:kern w:val="0"/>
          <w:szCs w:val="32"/>
        </w:rPr>
      </w:pPr>
      <w:r>
        <w:rPr>
          <w:rFonts w:eastAsia="仿宋_GB2312"/>
          <w:kern w:val="0"/>
          <w:szCs w:val="32"/>
        </w:rPr>
        <w:t>　　现场指挥长统一组织、指挥现场应急救援工作。现场指挥长有权决定现场处置方案，协调有关单位和部门的现场应急处置工作，指挥调度现场应急队伍和应急资源。</w:t>
      </w:r>
    </w:p>
    <w:p>
      <w:pPr>
        <w:spacing w:line="580" w:lineRule="exact"/>
        <w:jc w:val="left"/>
        <w:rPr>
          <w:rFonts w:eastAsia="仿宋_GB2312"/>
          <w:kern w:val="0"/>
          <w:szCs w:val="32"/>
        </w:rPr>
      </w:pPr>
      <w:r>
        <w:rPr>
          <w:rFonts w:eastAsia="仿宋_GB2312"/>
          <w:kern w:val="0"/>
          <w:szCs w:val="32"/>
        </w:rPr>
        <w:t>　　现场指挥部吸收涉事地政府和涉事单位负责人以及相关专家为成员，参加现场应急救援的队伍和人员在现场指挥部统一协调下进行应急救援和处置工作。与事故有关的部门和单位应当主动向现场指挥部提供与应急处置有关的信息资料，为实施应急处置工作提供各种便利条件。</w:t>
      </w:r>
    </w:p>
    <w:p>
      <w:pPr>
        <w:spacing w:line="580" w:lineRule="exact"/>
        <w:jc w:val="left"/>
        <w:rPr>
          <w:rFonts w:eastAsia="仿宋_GB2312"/>
          <w:kern w:val="0"/>
          <w:szCs w:val="32"/>
        </w:rPr>
      </w:pPr>
      <w:r>
        <w:rPr>
          <w:rFonts w:eastAsia="仿宋_GB2312"/>
          <w:kern w:val="0"/>
          <w:szCs w:val="32"/>
        </w:rPr>
        <w:t>　　根据现场情况设置有关应急处置小组。各应急处置小组在现场指挥部统一领导下，各尽其责完成现场各项应急处置工作。</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（六）</w:t>
      </w:r>
      <w:r>
        <w:rPr>
          <w:rFonts w:eastAsia="楷体_GB2312"/>
          <w:b/>
          <w:kern w:val="0"/>
          <w:szCs w:val="32"/>
        </w:rPr>
        <w:t>处置措施</w:t>
      </w:r>
    </w:p>
    <w:p>
      <w:pPr>
        <w:spacing w:line="580" w:lineRule="exact"/>
        <w:jc w:val="left"/>
        <w:rPr>
          <w:rFonts w:eastAsia="仿宋_GB2312"/>
          <w:kern w:val="0"/>
          <w:szCs w:val="32"/>
        </w:rPr>
      </w:pPr>
      <w:r>
        <w:rPr>
          <w:rFonts w:eastAsia="仿宋_GB2312"/>
          <w:kern w:val="0"/>
          <w:szCs w:val="32"/>
        </w:rPr>
        <w:t>　　危险化学品事故情况比较复杂，各种危险化学品危险特性不同，理化性能存在差异。根据其毒害性、消防要求，个人防护条件、救援人员专业知识、应急器材、周边环境等不同情况，现场处置需专家组进行针对性指导，提出具体处置措施。</w:t>
      </w:r>
    </w:p>
    <w:p>
      <w:pPr>
        <w:spacing w:line="580" w:lineRule="exact"/>
        <w:jc w:val="left"/>
        <w:rPr>
          <w:rFonts w:eastAsia="仿宋_GB2312"/>
          <w:kern w:val="0"/>
          <w:szCs w:val="32"/>
        </w:rPr>
      </w:pPr>
      <w:r>
        <w:rPr>
          <w:rFonts w:eastAsia="仿宋_GB2312"/>
          <w:kern w:val="0"/>
          <w:szCs w:val="32"/>
        </w:rPr>
        <w:t>　　现场处置注意事项包括：</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1. </w:t>
      </w:r>
      <w:r>
        <w:rPr>
          <w:rFonts w:eastAsia="仿宋_GB2312"/>
          <w:kern w:val="0"/>
          <w:szCs w:val="32"/>
        </w:rPr>
        <w:t>佩戴个人防护器具方面的注意事项；</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2. </w:t>
      </w:r>
      <w:r>
        <w:rPr>
          <w:rFonts w:eastAsia="仿宋_GB2312"/>
          <w:kern w:val="0"/>
          <w:szCs w:val="32"/>
        </w:rPr>
        <w:t>使用抢险救援器材方面的注意事项；</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3. </w:t>
      </w:r>
      <w:r>
        <w:rPr>
          <w:rFonts w:eastAsia="仿宋_GB2312"/>
          <w:kern w:val="0"/>
          <w:szCs w:val="32"/>
        </w:rPr>
        <w:t>采取救援对策或措施方面的注意事项；</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  4. </w:t>
      </w:r>
      <w:r>
        <w:rPr>
          <w:rFonts w:eastAsia="仿宋_GB2312"/>
          <w:kern w:val="0"/>
          <w:szCs w:val="32"/>
        </w:rPr>
        <w:t>现场自救和互救注意事项；</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5. </w:t>
      </w:r>
      <w:r>
        <w:rPr>
          <w:rFonts w:eastAsia="仿宋_GB2312"/>
          <w:kern w:val="0"/>
          <w:szCs w:val="32"/>
        </w:rPr>
        <w:t>现场应急处置能力确认和人员安全防护等事项；</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6. </w:t>
      </w:r>
      <w:r>
        <w:rPr>
          <w:rFonts w:eastAsia="仿宋_GB2312"/>
          <w:kern w:val="0"/>
          <w:szCs w:val="32"/>
        </w:rPr>
        <w:t>应急救援结束后的注意事项；</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rPr>
        <w:t xml:space="preserve">7. </w:t>
      </w:r>
      <w:r>
        <w:rPr>
          <w:rFonts w:eastAsia="仿宋_GB2312"/>
          <w:kern w:val="0"/>
          <w:szCs w:val="32"/>
        </w:rPr>
        <w:t>其他需要特别警示的事项。</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（七）</w:t>
      </w:r>
      <w:r>
        <w:rPr>
          <w:rFonts w:eastAsia="楷体_GB2312"/>
          <w:b/>
          <w:kern w:val="0"/>
          <w:szCs w:val="32"/>
        </w:rPr>
        <w:t>响应升级</w:t>
      </w:r>
    </w:p>
    <w:p>
      <w:pPr>
        <w:spacing w:line="580" w:lineRule="exact"/>
        <w:jc w:val="left"/>
        <w:rPr>
          <w:rFonts w:eastAsia="仿宋_GB2312"/>
          <w:kern w:val="0"/>
          <w:szCs w:val="32"/>
        </w:rPr>
      </w:pPr>
      <w:r>
        <w:rPr>
          <w:rFonts w:eastAsia="仿宋_GB2312"/>
          <w:kern w:val="0"/>
          <w:szCs w:val="32"/>
        </w:rPr>
        <w:t>　　因危险化学品事故次生或衍生其他突发事件，已经采取的应急措施不足以控制事态发展，需要其他专业应急指挥部参与应急处置的，</w:t>
      </w:r>
      <w:r>
        <w:rPr>
          <w:rFonts w:hint="eastAsia" w:eastAsia="仿宋_GB2312"/>
          <w:kern w:val="0"/>
          <w:szCs w:val="32"/>
          <w:lang w:val="en-US" w:eastAsia="zh-CN"/>
        </w:rPr>
        <w:t>县</w:t>
      </w:r>
      <w:r>
        <w:rPr>
          <w:rFonts w:eastAsia="仿宋_GB2312"/>
          <w:kern w:val="0"/>
          <w:szCs w:val="32"/>
        </w:rPr>
        <w:t>危险化学品事故应急指挥部应及时报告市应急指挥部。如果波及周边城市或地区的，应以</w:t>
      </w:r>
      <w:r>
        <w:rPr>
          <w:rFonts w:hint="eastAsia" w:eastAsia="仿宋_GB2312"/>
          <w:kern w:val="0"/>
          <w:szCs w:val="32"/>
          <w:lang w:val="en-US" w:eastAsia="zh-CN"/>
        </w:rPr>
        <w:t>市</w:t>
      </w:r>
      <w:r>
        <w:rPr>
          <w:rFonts w:eastAsia="仿宋_GB2312"/>
          <w:kern w:val="0"/>
          <w:szCs w:val="32"/>
        </w:rPr>
        <w:t>政府的名义，协调周边城市启动应急联动机制。</w:t>
      </w:r>
    </w:p>
    <w:p>
      <w:pPr>
        <w:spacing w:line="580" w:lineRule="exact"/>
        <w:jc w:val="left"/>
        <w:rPr>
          <w:rFonts w:eastAsia="仿宋_GB2312"/>
          <w:kern w:val="0"/>
          <w:szCs w:val="32"/>
        </w:rPr>
      </w:pPr>
      <w:r>
        <w:rPr>
          <w:rFonts w:eastAsia="仿宋_GB2312"/>
          <w:kern w:val="0"/>
          <w:szCs w:val="32"/>
        </w:rPr>
        <w:t>　　当危险化学品事故造成的危害程度超出本市自身控制能力，需要省或国家有关部门或省外资源支持的，由</w:t>
      </w:r>
      <w:r>
        <w:rPr>
          <w:rFonts w:hint="eastAsia" w:eastAsia="仿宋_GB2312"/>
          <w:kern w:val="0"/>
          <w:szCs w:val="32"/>
          <w:lang w:val="en-US" w:eastAsia="zh-CN"/>
        </w:rPr>
        <w:t>县</w:t>
      </w:r>
      <w:r>
        <w:rPr>
          <w:rFonts w:eastAsia="仿宋_GB2312"/>
          <w:kern w:val="0"/>
          <w:szCs w:val="32"/>
        </w:rPr>
        <w:t>政府报请省</w:t>
      </w:r>
      <w:r>
        <w:rPr>
          <w:rFonts w:hint="eastAsia" w:eastAsia="仿宋_GB2312"/>
          <w:kern w:val="0"/>
          <w:szCs w:val="32"/>
          <w:lang w:eastAsia="zh-CN"/>
        </w:rPr>
        <w:t>、</w:t>
      </w:r>
      <w:r>
        <w:rPr>
          <w:rFonts w:hint="eastAsia" w:eastAsia="仿宋_GB2312"/>
          <w:kern w:val="0"/>
          <w:szCs w:val="32"/>
          <w:lang w:val="en-US" w:eastAsia="zh-CN"/>
        </w:rPr>
        <w:t>市</w:t>
      </w:r>
      <w:r>
        <w:rPr>
          <w:rFonts w:eastAsia="仿宋_GB2312"/>
          <w:kern w:val="0"/>
          <w:szCs w:val="32"/>
        </w:rPr>
        <w:t>政府协调相关资源的支持。</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（八）</w:t>
      </w:r>
      <w:r>
        <w:rPr>
          <w:rFonts w:eastAsia="楷体_GB2312"/>
          <w:b/>
          <w:kern w:val="0"/>
          <w:szCs w:val="32"/>
        </w:rPr>
        <w:t>社会动员</w:t>
      </w:r>
    </w:p>
    <w:p>
      <w:pPr>
        <w:spacing w:line="580" w:lineRule="exact"/>
        <w:jc w:val="left"/>
        <w:rPr>
          <w:rFonts w:eastAsia="仿宋_GB2312"/>
          <w:kern w:val="0"/>
          <w:szCs w:val="32"/>
        </w:rPr>
      </w:pPr>
      <w:r>
        <w:rPr>
          <w:rFonts w:eastAsia="仿宋_GB2312"/>
          <w:kern w:val="0"/>
          <w:szCs w:val="32"/>
        </w:rPr>
        <w:t>　　根据危险化学品事故的危险程度、影响范围、人员伤亡等情况和应对工作需要，县</w:t>
      </w:r>
      <w:r>
        <w:rPr>
          <w:rFonts w:hint="eastAsia" w:eastAsia="仿宋_GB2312"/>
          <w:kern w:val="0"/>
          <w:szCs w:val="32"/>
          <w:lang w:eastAsia="zh-CN"/>
        </w:rPr>
        <w:t>、镇（园区）</w:t>
      </w:r>
      <w:r>
        <w:rPr>
          <w:rFonts w:eastAsia="仿宋_GB2312"/>
          <w:kern w:val="0"/>
          <w:szCs w:val="32"/>
        </w:rPr>
        <w:t>政府可发布社会动员令，动员有专业知识和技能的公民、具备应急救援资源的企事业单位、社会团体、基层群众自治组织和其他力量，协助政府及有关部门做好事故预防、自救互救、紧急救援、秩序维护、后勤保障、恢复重建等处置工作。</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（九）</w:t>
      </w:r>
      <w:r>
        <w:rPr>
          <w:rFonts w:eastAsia="楷体_GB2312"/>
          <w:b/>
          <w:kern w:val="0"/>
          <w:szCs w:val="32"/>
        </w:rPr>
        <w:t>信息发布</w:t>
      </w:r>
    </w:p>
    <w:p>
      <w:pPr>
        <w:spacing w:line="580" w:lineRule="exact"/>
        <w:jc w:val="left"/>
        <w:rPr>
          <w:rFonts w:eastAsia="仿宋_GB2312"/>
          <w:kern w:val="0"/>
          <w:szCs w:val="32"/>
        </w:rPr>
      </w:pPr>
      <w:r>
        <w:rPr>
          <w:rFonts w:eastAsia="仿宋_GB2312"/>
          <w:kern w:val="0"/>
          <w:szCs w:val="32"/>
        </w:rPr>
        <w:t>　　发生</w:t>
      </w:r>
      <w:r>
        <w:rPr>
          <w:rFonts w:hint="eastAsia" w:eastAsia="仿宋_GB2312"/>
          <w:kern w:val="0"/>
          <w:szCs w:val="32"/>
          <w:lang w:eastAsia="zh-CN"/>
        </w:rPr>
        <w:t>一般</w:t>
      </w:r>
      <w:r>
        <w:rPr>
          <w:rFonts w:eastAsia="仿宋_GB2312"/>
          <w:kern w:val="0"/>
          <w:szCs w:val="32"/>
        </w:rPr>
        <w:t>以上生产安全事故，以及有可能影响公众生产生活的突发事件，</w:t>
      </w:r>
      <w:r>
        <w:rPr>
          <w:rFonts w:hint="eastAsia" w:eastAsia="仿宋_GB2312"/>
          <w:kern w:val="0"/>
          <w:szCs w:val="32"/>
          <w:lang w:eastAsia="zh-CN"/>
        </w:rPr>
        <w:t>县</w:t>
      </w:r>
      <w:r>
        <w:rPr>
          <w:rFonts w:eastAsia="仿宋_GB2312"/>
          <w:kern w:val="0"/>
          <w:szCs w:val="32"/>
        </w:rPr>
        <w:t>政府新闻办负责协调和指导有关部门（单位），在启动应急响应2小时之内发布突发事件基本信息。随后发布初步核实情况、政府处置措施和公众防范措施等，并根据事件处置情况做好后续发布工作，直至发布应急结束信息。</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（十）</w:t>
      </w:r>
      <w:r>
        <w:rPr>
          <w:rFonts w:eastAsia="楷体_GB2312"/>
          <w:b/>
          <w:kern w:val="0"/>
          <w:szCs w:val="32"/>
        </w:rPr>
        <w:t>应急结束</w:t>
      </w:r>
    </w:p>
    <w:p>
      <w:pPr>
        <w:spacing w:line="580" w:lineRule="exact"/>
        <w:jc w:val="left"/>
        <w:rPr>
          <w:rFonts w:eastAsia="仿宋_GB2312"/>
          <w:kern w:val="0"/>
          <w:szCs w:val="32"/>
        </w:rPr>
      </w:pPr>
      <w:r>
        <w:rPr>
          <w:rFonts w:eastAsia="仿宋_GB2312"/>
          <w:kern w:val="0"/>
          <w:szCs w:val="32"/>
        </w:rPr>
        <w:t>　　危险化学品事故处置工作已基本完成，发生次生、衍生事故的隐患和事故危害基本消除，</w:t>
      </w:r>
      <w:r>
        <w:rPr>
          <w:rFonts w:hint="eastAsia" w:eastAsia="仿宋_GB2312"/>
          <w:kern w:val="0"/>
          <w:szCs w:val="32"/>
          <w:lang w:val="en-US" w:eastAsia="zh-CN"/>
        </w:rPr>
        <w:t>县</w:t>
      </w:r>
      <w:r>
        <w:rPr>
          <w:rFonts w:eastAsia="仿宋_GB2312"/>
          <w:kern w:val="0"/>
          <w:szCs w:val="32"/>
        </w:rPr>
        <w:t>危险化学品事故应急指挥部根据各部门上报情况决定应急处置工作结束。应急处置结束后，</w:t>
      </w:r>
      <w:r>
        <w:rPr>
          <w:rFonts w:hint="eastAsia" w:eastAsia="仿宋_GB2312"/>
          <w:kern w:val="0"/>
          <w:szCs w:val="32"/>
          <w:lang w:val="en-US" w:eastAsia="zh-CN"/>
        </w:rPr>
        <w:t>县</w:t>
      </w:r>
      <w:r>
        <w:rPr>
          <w:rFonts w:eastAsia="仿宋_GB2312"/>
          <w:kern w:val="0"/>
          <w:szCs w:val="32"/>
        </w:rPr>
        <w:t>危险化学品事故应急指挥部应将情况及时通知参与事故处置的各相关单位，并向市应急指挥部报告。</w:t>
      </w:r>
    </w:p>
    <w:p>
      <w:pPr>
        <w:spacing w:line="580" w:lineRule="exact"/>
        <w:jc w:val="left"/>
        <w:rPr>
          <w:rFonts w:eastAsia="黑体"/>
          <w:kern w:val="0"/>
          <w:szCs w:val="32"/>
        </w:rPr>
      </w:pPr>
      <w:r>
        <w:rPr>
          <w:rFonts w:eastAsia="黑体"/>
          <w:kern w:val="0"/>
          <w:szCs w:val="32"/>
        </w:rPr>
        <w:t>　　</w:t>
      </w:r>
      <w:r>
        <w:rPr>
          <w:rFonts w:hint="eastAsia" w:eastAsia="黑体"/>
          <w:kern w:val="0"/>
          <w:szCs w:val="32"/>
        </w:rPr>
        <w:t>五、</w:t>
      </w:r>
      <w:r>
        <w:rPr>
          <w:rFonts w:eastAsia="黑体"/>
          <w:kern w:val="0"/>
          <w:szCs w:val="32"/>
        </w:rPr>
        <w:t>后期处置</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（一）</w:t>
      </w:r>
      <w:r>
        <w:rPr>
          <w:rFonts w:eastAsia="楷体_GB2312"/>
          <w:b/>
          <w:kern w:val="0"/>
          <w:szCs w:val="32"/>
        </w:rPr>
        <w:t>善后处置</w:t>
      </w:r>
    </w:p>
    <w:p>
      <w:pPr>
        <w:spacing w:line="580" w:lineRule="exact"/>
        <w:jc w:val="left"/>
        <w:rPr>
          <w:rFonts w:eastAsia="仿宋_GB2312"/>
          <w:kern w:val="0"/>
          <w:szCs w:val="32"/>
        </w:rPr>
      </w:pPr>
      <w:r>
        <w:rPr>
          <w:rFonts w:eastAsia="仿宋_GB2312"/>
          <w:kern w:val="0"/>
          <w:szCs w:val="32"/>
        </w:rPr>
        <w:t>　　危险化学品事故事发地</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）政府以及民政等部门具体负责各项善后处置工作，包括：人员安置与补偿，污染物收集、清理和处理等，要及时消除事故影响，妥善安置和慰问受害和受影响人员，尽快恢复正常秩序，保证社会稳定。</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 xml:space="preserve">  （二）</w:t>
      </w:r>
      <w:r>
        <w:rPr>
          <w:rFonts w:eastAsia="楷体_GB2312"/>
          <w:b/>
          <w:kern w:val="0"/>
          <w:szCs w:val="32"/>
        </w:rPr>
        <w:t>社会救助</w:t>
      </w:r>
    </w:p>
    <w:p>
      <w:pPr>
        <w:spacing w:line="580" w:lineRule="exact"/>
        <w:jc w:val="left"/>
        <w:rPr>
          <w:rFonts w:eastAsia="仿宋_GB2312"/>
          <w:kern w:val="0"/>
          <w:szCs w:val="32"/>
        </w:rPr>
      </w:pPr>
      <w:r>
        <w:rPr>
          <w:rFonts w:eastAsia="仿宋_GB2312"/>
          <w:kern w:val="0"/>
          <w:szCs w:val="32"/>
        </w:rPr>
        <w:t>　　危险化学品事故发生后，事发地</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）政府以及民政等部门负责做好对困难家庭的救助工作，做好社会各界提供的救援物资及资金的接收、分配和使用等工作。</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（三）</w:t>
      </w:r>
      <w:r>
        <w:rPr>
          <w:rFonts w:eastAsia="楷体_GB2312"/>
          <w:b/>
          <w:kern w:val="0"/>
          <w:szCs w:val="32"/>
        </w:rPr>
        <w:t>保险</w:t>
      </w:r>
    </w:p>
    <w:p>
      <w:pPr>
        <w:spacing w:line="580" w:lineRule="exact"/>
        <w:jc w:val="left"/>
        <w:rPr>
          <w:rFonts w:eastAsia="仿宋_GB2312"/>
          <w:kern w:val="0"/>
          <w:szCs w:val="32"/>
        </w:rPr>
      </w:pPr>
      <w:r>
        <w:rPr>
          <w:rFonts w:eastAsia="仿宋_GB2312"/>
          <w:kern w:val="0"/>
          <w:szCs w:val="32"/>
        </w:rPr>
        <w:t>　　危险化学品事故发生后，保险机构要及时开展应急救援人员保险受理和受灾人员保险理赔工作。相关机构要督促有关承保单位快速勘察并及时理赔。</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（四）</w:t>
      </w:r>
      <w:r>
        <w:rPr>
          <w:rFonts w:eastAsia="楷体_GB2312"/>
          <w:b/>
          <w:kern w:val="0"/>
          <w:szCs w:val="32"/>
        </w:rPr>
        <w:t>调查评估</w:t>
      </w:r>
    </w:p>
    <w:p>
      <w:pPr>
        <w:spacing w:line="580" w:lineRule="exact"/>
        <w:jc w:val="left"/>
        <w:rPr>
          <w:rFonts w:eastAsia="仿宋_GB2312"/>
          <w:kern w:val="0"/>
          <w:szCs w:val="32"/>
        </w:rPr>
      </w:pPr>
      <w:r>
        <w:rPr>
          <w:rFonts w:eastAsia="仿宋_GB2312"/>
          <w:kern w:val="0"/>
          <w:szCs w:val="32"/>
        </w:rPr>
        <w:t>　　特别重大、重大危险化学品生产安全事故，按照国家有关规定由国务院、省人民政府组成调查组进行调查。</w:t>
      </w:r>
    </w:p>
    <w:p>
      <w:pPr>
        <w:spacing w:line="580" w:lineRule="exact"/>
        <w:ind w:firstLine="631"/>
        <w:jc w:val="left"/>
        <w:rPr>
          <w:rFonts w:eastAsia="仿宋_GB2312"/>
          <w:kern w:val="0"/>
          <w:szCs w:val="32"/>
        </w:rPr>
      </w:pPr>
      <w:r>
        <w:rPr>
          <w:rFonts w:eastAsia="仿宋_GB2312"/>
          <w:kern w:val="0"/>
          <w:szCs w:val="32"/>
        </w:rPr>
        <w:t>较大危险化学品生产安全事故，由市人民政府组成调查组进行调查。</w:t>
      </w:r>
    </w:p>
    <w:p>
      <w:pPr>
        <w:spacing w:line="580" w:lineRule="exact"/>
        <w:ind w:firstLine="631"/>
        <w:jc w:val="left"/>
        <w:rPr>
          <w:rFonts w:eastAsia="仿宋_GB2312"/>
          <w:kern w:val="0"/>
          <w:szCs w:val="32"/>
        </w:rPr>
      </w:pPr>
      <w:r>
        <w:rPr>
          <w:rFonts w:hint="eastAsia" w:eastAsia="仿宋_GB2312"/>
          <w:kern w:val="0"/>
          <w:szCs w:val="32"/>
          <w:lang w:eastAsia="zh-CN"/>
        </w:rPr>
        <w:t>一般</w:t>
      </w:r>
      <w:r>
        <w:rPr>
          <w:rFonts w:eastAsia="仿宋_GB2312"/>
          <w:kern w:val="0"/>
          <w:szCs w:val="32"/>
        </w:rPr>
        <w:t>危险化学品生产安全事故，由</w:t>
      </w:r>
      <w:r>
        <w:rPr>
          <w:rFonts w:hint="eastAsia" w:eastAsia="仿宋_GB2312"/>
          <w:kern w:val="0"/>
          <w:szCs w:val="32"/>
          <w:lang w:eastAsia="zh-CN"/>
        </w:rPr>
        <w:t>县</w:t>
      </w:r>
      <w:r>
        <w:rPr>
          <w:rFonts w:eastAsia="仿宋_GB2312"/>
          <w:kern w:val="0"/>
          <w:szCs w:val="32"/>
        </w:rPr>
        <w:t>人民政府组成调查组进行调查。</w:t>
      </w:r>
    </w:p>
    <w:p>
      <w:pPr>
        <w:spacing w:line="580" w:lineRule="exact"/>
        <w:jc w:val="left"/>
        <w:rPr>
          <w:rFonts w:eastAsia="仿宋_GB2312"/>
          <w:kern w:val="0"/>
          <w:szCs w:val="32"/>
        </w:rPr>
      </w:pPr>
      <w:r>
        <w:rPr>
          <w:rFonts w:eastAsia="仿宋_GB2312"/>
          <w:kern w:val="0"/>
          <w:szCs w:val="32"/>
        </w:rPr>
        <w:t>　　危险化学品事故处置工作结束后，市应急指挥部会同事发地县政府及有关部门分析总结应急救援经验教训，提出改进应急救援工作的建议，编制应急救援总结报告，报送市应急</w:t>
      </w:r>
      <w:r>
        <w:rPr>
          <w:rFonts w:hint="eastAsia" w:eastAsia="仿宋_GB2312"/>
          <w:kern w:val="0"/>
          <w:szCs w:val="32"/>
          <w:lang w:val="en-US" w:eastAsia="zh-CN"/>
        </w:rPr>
        <w:t>办</w:t>
      </w:r>
      <w:r>
        <w:rPr>
          <w:rFonts w:eastAsia="仿宋_GB2312"/>
          <w:kern w:val="0"/>
          <w:szCs w:val="32"/>
        </w:rPr>
        <w:t>。根据现场指挥部提交的应急救援总结报告，市应急指挥部组织分析、研究，提出改进应急救援工作的意见，并抄送有关单位。</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（五）</w:t>
      </w:r>
      <w:r>
        <w:rPr>
          <w:rFonts w:eastAsia="楷体_GB2312"/>
          <w:b/>
          <w:kern w:val="0"/>
          <w:szCs w:val="32"/>
        </w:rPr>
        <w:t>恢复与重建</w:t>
      </w:r>
    </w:p>
    <w:p>
      <w:pPr>
        <w:spacing w:line="580" w:lineRule="exact"/>
        <w:jc w:val="left"/>
        <w:rPr>
          <w:rFonts w:eastAsia="仿宋_GB2312"/>
          <w:kern w:val="0"/>
          <w:szCs w:val="32"/>
        </w:rPr>
      </w:pPr>
      <w:r>
        <w:rPr>
          <w:rFonts w:eastAsia="仿宋_GB2312"/>
          <w:kern w:val="0"/>
          <w:szCs w:val="32"/>
        </w:rPr>
        <w:t>　　危险化学品事故处置工作结束后，受到影响的</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）政府应结合调查评估情况，立即组织制定恢复与重建计划，及时恢复社会秩序，修复被破坏的城市运行、生产经营等基础设施。</w:t>
      </w:r>
    </w:p>
    <w:p>
      <w:pPr>
        <w:spacing w:line="580" w:lineRule="exact"/>
        <w:jc w:val="left"/>
        <w:rPr>
          <w:rFonts w:eastAsia="黑体"/>
          <w:kern w:val="0"/>
          <w:szCs w:val="32"/>
        </w:rPr>
      </w:pPr>
      <w:r>
        <w:rPr>
          <w:rFonts w:eastAsia="黑体"/>
          <w:kern w:val="0"/>
          <w:szCs w:val="32"/>
        </w:rPr>
        <w:t>　　</w:t>
      </w:r>
      <w:r>
        <w:rPr>
          <w:rFonts w:hint="eastAsia" w:eastAsia="黑体"/>
          <w:kern w:val="0"/>
          <w:szCs w:val="32"/>
        </w:rPr>
        <w:t>六、</w:t>
      </w:r>
      <w:r>
        <w:rPr>
          <w:rFonts w:eastAsia="黑体"/>
          <w:kern w:val="0"/>
          <w:szCs w:val="32"/>
        </w:rPr>
        <w:t>应急保障</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（一）</w:t>
      </w:r>
      <w:r>
        <w:rPr>
          <w:rFonts w:eastAsia="楷体_GB2312"/>
          <w:b/>
          <w:kern w:val="0"/>
          <w:szCs w:val="32"/>
        </w:rPr>
        <w:t>指挥系统保障</w:t>
      </w:r>
    </w:p>
    <w:p>
      <w:pPr>
        <w:spacing w:line="580" w:lineRule="exact"/>
        <w:jc w:val="left"/>
        <w:rPr>
          <w:rFonts w:eastAsia="仿宋_GB2312"/>
          <w:kern w:val="0"/>
          <w:szCs w:val="32"/>
        </w:rPr>
      </w:pPr>
      <w:r>
        <w:rPr>
          <w:rFonts w:eastAsia="仿宋_GB2312"/>
          <w:kern w:val="0"/>
          <w:szCs w:val="32"/>
        </w:rPr>
        <w:t>　　建立和完善危险化学品事故应急指挥技术支撑体系，以满足各种复杂情况下处置危险化学品事故的指挥要求。主要包括：有线通信、无线指挥调度、图像监控、信息报告、基于地理信息的分析决策支撑、视频会议和信息发布等。指挥系统可以和其他指挥系统合并使用。</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（二）</w:t>
      </w:r>
      <w:r>
        <w:rPr>
          <w:rFonts w:eastAsia="楷体_GB2312"/>
          <w:b/>
          <w:kern w:val="0"/>
          <w:szCs w:val="32"/>
        </w:rPr>
        <w:t>人力资源保障</w:t>
      </w:r>
    </w:p>
    <w:p>
      <w:pPr>
        <w:spacing w:line="580" w:lineRule="exact"/>
        <w:jc w:val="left"/>
        <w:rPr>
          <w:rFonts w:eastAsia="仿宋_GB2312"/>
          <w:kern w:val="0"/>
          <w:szCs w:val="32"/>
        </w:rPr>
      </w:pPr>
      <w:r>
        <w:rPr>
          <w:rFonts w:eastAsia="仿宋_GB2312"/>
          <w:kern w:val="0"/>
          <w:szCs w:val="32"/>
        </w:rPr>
        <w:t>　　以现役消防队伍为综合应急救援队伍，承担综合应急救援任务；临涣危险化学品救护队，承担危险化学品事故专业救援任务。驻</w:t>
      </w:r>
      <w:r>
        <w:rPr>
          <w:rFonts w:hint="eastAsia" w:eastAsia="仿宋_GB2312"/>
          <w:kern w:val="0"/>
          <w:szCs w:val="32"/>
          <w:lang w:val="en-US" w:eastAsia="zh-CN"/>
        </w:rPr>
        <w:t>濉</w:t>
      </w:r>
      <w:r>
        <w:rPr>
          <w:rFonts w:eastAsia="仿宋_GB2312"/>
          <w:kern w:val="0"/>
          <w:szCs w:val="32"/>
        </w:rPr>
        <w:t>武警部队作为骨干和突击力量，依法参与应对重特大事故灾难的应急救援和处置任务。</w:t>
      </w:r>
    </w:p>
    <w:p>
      <w:pPr>
        <w:spacing w:line="580" w:lineRule="exact"/>
        <w:jc w:val="left"/>
        <w:rPr>
          <w:rFonts w:eastAsia="仿宋_GB2312"/>
          <w:kern w:val="0"/>
          <w:szCs w:val="32"/>
        </w:rPr>
      </w:pPr>
      <w:r>
        <w:rPr>
          <w:rFonts w:eastAsia="仿宋_GB2312"/>
          <w:kern w:val="0"/>
          <w:szCs w:val="32"/>
        </w:rPr>
        <w:t>　　以公安、环保、医疗及相关专业应急救援队为专业队伍主体，其他相关事故处置单位为辅助。</w:t>
      </w:r>
    </w:p>
    <w:p>
      <w:pPr>
        <w:spacing w:line="580" w:lineRule="exact"/>
        <w:jc w:val="left"/>
        <w:rPr>
          <w:rFonts w:eastAsia="仿宋_GB2312"/>
          <w:kern w:val="0"/>
          <w:szCs w:val="32"/>
        </w:rPr>
      </w:pPr>
      <w:r>
        <w:rPr>
          <w:rFonts w:eastAsia="仿宋_GB2312"/>
          <w:kern w:val="0"/>
          <w:szCs w:val="32"/>
        </w:rPr>
        <w:t>　　充分发动企事业单位、公益团体及有一定专业技能的志愿者等社会力量，必要时协助实施应急处置工作。</w:t>
      </w:r>
    </w:p>
    <w:p>
      <w:pPr>
        <w:spacing w:line="580" w:lineRule="exact"/>
        <w:jc w:val="left"/>
        <w:rPr>
          <w:rFonts w:eastAsia="仿宋_GB2312"/>
          <w:kern w:val="0"/>
          <w:szCs w:val="32"/>
        </w:rPr>
      </w:pPr>
      <w:r>
        <w:rPr>
          <w:rFonts w:eastAsia="仿宋_GB2312"/>
          <w:kern w:val="0"/>
          <w:szCs w:val="32"/>
        </w:rPr>
        <w:t>　　市应急指挥部办公室负责建立专家数据库，并及时更新有关内容，确保需要时能及时找到相应的专家为应急救援提供技术支持和保障。</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（三）</w:t>
      </w:r>
      <w:r>
        <w:rPr>
          <w:rFonts w:eastAsia="楷体_GB2312"/>
          <w:b/>
          <w:kern w:val="0"/>
          <w:szCs w:val="32"/>
        </w:rPr>
        <w:t>经费保障</w:t>
      </w:r>
    </w:p>
    <w:p>
      <w:pPr>
        <w:spacing w:line="580" w:lineRule="exact"/>
        <w:jc w:val="left"/>
        <w:rPr>
          <w:rFonts w:eastAsia="仿宋_GB2312"/>
          <w:kern w:val="0"/>
          <w:szCs w:val="32"/>
        </w:rPr>
      </w:pPr>
      <w:r>
        <w:rPr>
          <w:rFonts w:eastAsia="仿宋_GB2312"/>
          <w:kern w:val="0"/>
          <w:szCs w:val="32"/>
        </w:rPr>
        <w:t>　　发生危险化学品事故后，根据实际情况安排经费应对突发事件，所需资金由</w:t>
      </w:r>
      <w:r>
        <w:rPr>
          <w:rFonts w:hint="eastAsia" w:eastAsia="仿宋_GB2312"/>
          <w:kern w:val="0"/>
          <w:szCs w:val="32"/>
          <w:lang w:val="en-US" w:eastAsia="zh-CN"/>
        </w:rPr>
        <w:t>县</w:t>
      </w:r>
      <w:r>
        <w:rPr>
          <w:rFonts w:hint="eastAsia" w:eastAsia="仿宋_GB2312"/>
          <w:kern w:val="0"/>
          <w:szCs w:val="32"/>
          <w:lang w:eastAsia="zh-CN"/>
        </w:rPr>
        <w:t>财政局</w:t>
      </w:r>
      <w:r>
        <w:rPr>
          <w:rFonts w:eastAsia="仿宋_GB2312"/>
          <w:kern w:val="0"/>
          <w:szCs w:val="32"/>
        </w:rPr>
        <w:t>按规定程序报</w:t>
      </w:r>
      <w:r>
        <w:rPr>
          <w:rFonts w:hint="eastAsia" w:eastAsia="仿宋_GB2312"/>
          <w:kern w:val="0"/>
          <w:szCs w:val="32"/>
          <w:lang w:val="en-US" w:eastAsia="zh-CN"/>
        </w:rPr>
        <w:t>县</w:t>
      </w:r>
      <w:r>
        <w:rPr>
          <w:rFonts w:eastAsia="仿宋_GB2312"/>
          <w:kern w:val="0"/>
          <w:szCs w:val="32"/>
        </w:rPr>
        <w:t>政府审定后，从年度预算安排的预备费中的应急专项经费列支。</w:t>
      </w:r>
      <w:r>
        <w:rPr>
          <w:rFonts w:hint="eastAsia" w:eastAsia="仿宋_GB2312"/>
          <w:kern w:val="0"/>
          <w:szCs w:val="32"/>
          <w:lang w:val="en-US" w:eastAsia="zh-CN"/>
        </w:rPr>
        <w:t>县</w:t>
      </w:r>
      <w:r>
        <w:rPr>
          <w:rFonts w:hint="eastAsia" w:eastAsia="仿宋_GB2312"/>
          <w:kern w:val="0"/>
          <w:szCs w:val="32"/>
          <w:lang w:eastAsia="zh-CN"/>
        </w:rPr>
        <w:t>财政局</w:t>
      </w:r>
      <w:r>
        <w:rPr>
          <w:rFonts w:eastAsia="仿宋_GB2312"/>
          <w:kern w:val="0"/>
          <w:szCs w:val="32"/>
        </w:rPr>
        <w:t>和</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）财政部门负责应急专项经费的管理。各级财政部门要对危险化学品事故财政应急资金的使用和效果进行监督和评估。</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（四）</w:t>
      </w:r>
      <w:r>
        <w:rPr>
          <w:rFonts w:eastAsia="楷体_GB2312"/>
          <w:b/>
          <w:kern w:val="0"/>
          <w:szCs w:val="32"/>
        </w:rPr>
        <w:t>物资保障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危险化学品事故应急指挥部及</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w:t>
      </w:r>
      <w:r>
        <w:rPr>
          <w:rFonts w:hint="eastAsia" w:eastAsia="仿宋_GB2312"/>
          <w:kern w:val="0"/>
          <w:szCs w:val="32"/>
          <w:lang w:val="en-US" w:eastAsia="zh-CN"/>
        </w:rPr>
        <w:t>政府、</w:t>
      </w:r>
      <w:r>
        <w:rPr>
          <w:rFonts w:eastAsia="仿宋_GB2312"/>
          <w:kern w:val="0"/>
          <w:szCs w:val="32"/>
        </w:rPr>
        <w:t>县有关部门分区域、分部门合理储备危险化学品事故应急救援物资。</w:t>
      </w:r>
    </w:p>
    <w:p>
      <w:pPr>
        <w:spacing w:line="580" w:lineRule="exact"/>
        <w:jc w:val="left"/>
        <w:rPr>
          <w:rFonts w:eastAsia="仿宋_GB2312"/>
          <w:kern w:val="0"/>
          <w:szCs w:val="32"/>
        </w:rPr>
      </w:pPr>
      <w:r>
        <w:rPr>
          <w:rFonts w:eastAsia="仿宋_GB2312"/>
          <w:kern w:val="0"/>
          <w:szCs w:val="32"/>
        </w:rPr>
        <w:t>　　必要时，县</w:t>
      </w:r>
      <w:r>
        <w:rPr>
          <w:rFonts w:hint="eastAsia" w:eastAsia="仿宋_GB2312"/>
          <w:kern w:val="0"/>
          <w:szCs w:val="32"/>
          <w:lang w:eastAsia="zh-CN"/>
        </w:rPr>
        <w:t>、</w:t>
      </w:r>
      <w:r>
        <w:rPr>
          <w:rFonts w:hint="eastAsia" w:eastAsia="仿宋_GB2312"/>
          <w:kern w:val="0"/>
          <w:szCs w:val="32"/>
          <w:lang w:val="en-US" w:eastAsia="zh-CN"/>
        </w:rPr>
        <w:t>镇</w:t>
      </w:r>
      <w:r>
        <w:rPr>
          <w:rFonts w:eastAsia="仿宋_GB2312"/>
          <w:kern w:val="0"/>
          <w:szCs w:val="32"/>
        </w:rPr>
        <w:t>（</w:t>
      </w:r>
      <w:r>
        <w:rPr>
          <w:rFonts w:hint="eastAsia" w:eastAsia="仿宋_GB2312"/>
          <w:kern w:val="0"/>
          <w:szCs w:val="32"/>
          <w:lang w:val="en-US" w:eastAsia="zh-CN"/>
        </w:rPr>
        <w:t>园区</w:t>
      </w:r>
      <w:r>
        <w:rPr>
          <w:rFonts w:eastAsia="仿宋_GB2312"/>
          <w:kern w:val="0"/>
          <w:szCs w:val="32"/>
        </w:rPr>
        <w:t>）两级危险化学品事故应急指挥部可以以本级政府名义向企事业单位和个人征用应急处置与救援所需设备、场地和其他物资，或要求相关企业组织生产、供应应急救援物资。</w:t>
      </w:r>
    </w:p>
    <w:p>
      <w:pPr>
        <w:spacing w:line="580" w:lineRule="exact"/>
        <w:jc w:val="left"/>
        <w:rPr>
          <w:rFonts w:eastAsia="仿宋_GB2312"/>
          <w:kern w:val="0"/>
          <w:szCs w:val="32"/>
        </w:rPr>
      </w:pPr>
      <w:r>
        <w:rPr>
          <w:rFonts w:eastAsia="仿宋_GB2312"/>
          <w:kern w:val="0"/>
          <w:szCs w:val="32"/>
        </w:rPr>
        <w:t>　　应急物资的使用按照“各级储备、应急共享、自救互救、政府补助”的原则，建立应急物资共享平台。事故状态下有关各方有义务为事故应急救援提供自身储备的应急物资，事后进行原物或经济回补。</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（五）</w:t>
      </w:r>
      <w:r>
        <w:rPr>
          <w:rFonts w:eastAsia="楷体_GB2312"/>
          <w:b/>
          <w:kern w:val="0"/>
          <w:szCs w:val="32"/>
        </w:rPr>
        <w:t>医疗卫生保障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hint="eastAsia" w:eastAsia="仿宋_GB2312"/>
          <w:kern w:val="0"/>
          <w:szCs w:val="32"/>
        </w:rPr>
        <w:t>卫健委</w:t>
      </w:r>
      <w:r>
        <w:rPr>
          <w:rFonts w:eastAsia="仿宋_GB2312"/>
          <w:kern w:val="0"/>
          <w:szCs w:val="32"/>
        </w:rPr>
        <w:t>建立和完善全</w:t>
      </w:r>
      <w:r>
        <w:rPr>
          <w:rFonts w:hint="eastAsia" w:eastAsia="仿宋_GB2312"/>
          <w:kern w:val="0"/>
          <w:szCs w:val="32"/>
          <w:lang w:val="en-US" w:eastAsia="zh-CN"/>
        </w:rPr>
        <w:t>县</w:t>
      </w:r>
      <w:r>
        <w:rPr>
          <w:rFonts w:eastAsia="仿宋_GB2312"/>
          <w:kern w:val="0"/>
          <w:szCs w:val="32"/>
        </w:rPr>
        <w:t>卫生应急预案体系、卫生应急指挥体系和医疗卫生救援体系，针对危险化学品事故可能造成的健康危害，组建医疗专家队伍和应急医疗救援队伍，组织储备医疗救治应急物资，开展医疗救援演练和公众自救、互救医疗常识宣传教育。</w:t>
      </w:r>
    </w:p>
    <w:p>
      <w:pPr>
        <w:spacing w:line="580" w:lineRule="exact"/>
        <w:jc w:val="both"/>
        <w:rPr>
          <w:rFonts w:eastAsia="仿宋_GB2312"/>
          <w:kern w:val="0"/>
          <w:szCs w:val="32"/>
        </w:rPr>
      </w:pPr>
      <w:r>
        <w:rPr>
          <w:rFonts w:eastAsia="仿宋_GB2312"/>
          <w:kern w:val="0"/>
          <w:szCs w:val="32"/>
        </w:rPr>
        <w:t>　　危险化学品生产经营单位应针对本单位可能发生事故的类别，加强员工自救、互救知识和技能培训，最大限度降低事故造成的人员伤害和健康危害。</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 xml:space="preserve">  （六）</w:t>
      </w:r>
      <w:r>
        <w:rPr>
          <w:rFonts w:eastAsia="楷体_GB2312"/>
          <w:b/>
          <w:kern w:val="0"/>
          <w:szCs w:val="32"/>
        </w:rPr>
        <w:t>交通运输保障</w:t>
      </w:r>
    </w:p>
    <w:p>
      <w:pPr>
        <w:spacing w:line="580" w:lineRule="exact"/>
        <w:jc w:val="left"/>
        <w:rPr>
          <w:rFonts w:eastAsia="仿宋_GB2312"/>
          <w:kern w:val="0"/>
          <w:szCs w:val="32"/>
        </w:rPr>
      </w:pPr>
      <w:r>
        <w:rPr>
          <w:rFonts w:eastAsia="仿宋_GB2312"/>
          <w:kern w:val="0"/>
          <w:szCs w:val="32"/>
        </w:rPr>
        <w:t>　　</w:t>
      </w:r>
      <w:r>
        <w:rPr>
          <w:rFonts w:hint="eastAsia" w:eastAsia="仿宋_GB2312"/>
          <w:kern w:val="0"/>
          <w:szCs w:val="32"/>
          <w:lang w:val="en-US" w:eastAsia="zh-CN"/>
        </w:rPr>
        <w:t>县</w:t>
      </w:r>
      <w:r>
        <w:rPr>
          <w:rFonts w:eastAsia="仿宋_GB2312"/>
          <w:kern w:val="0"/>
          <w:szCs w:val="32"/>
        </w:rPr>
        <w:t>交通运输局负责制定各类交通运输工具的调用方案，做好应急状态下的人员疏运、物资运输等交通运输保障工作。</w:t>
      </w:r>
    </w:p>
    <w:p>
      <w:pPr>
        <w:spacing w:line="580" w:lineRule="exact"/>
        <w:jc w:val="left"/>
        <w:rPr>
          <w:rFonts w:eastAsia="仿宋_GB2312"/>
          <w:kern w:val="0"/>
          <w:szCs w:val="32"/>
        </w:rPr>
      </w:pPr>
      <w:r>
        <w:rPr>
          <w:rFonts w:eastAsia="仿宋_GB2312"/>
          <w:kern w:val="0"/>
          <w:szCs w:val="32"/>
        </w:rPr>
        <w:t>　　事发地公安交警部门组织对事故现场进行交通管制，开设应急救援“绿色通道”。</w:t>
      </w:r>
    </w:p>
    <w:p>
      <w:pPr>
        <w:spacing w:line="580" w:lineRule="exact"/>
        <w:jc w:val="left"/>
        <w:rPr>
          <w:rFonts w:eastAsia="仿宋_GB2312"/>
          <w:kern w:val="0"/>
          <w:szCs w:val="32"/>
        </w:rPr>
      </w:pPr>
      <w:r>
        <w:rPr>
          <w:rFonts w:eastAsia="仿宋_GB2312"/>
          <w:kern w:val="0"/>
          <w:szCs w:val="32"/>
        </w:rPr>
        <w:t>　　如有道路设施受损，</w:t>
      </w:r>
      <w:r>
        <w:rPr>
          <w:rFonts w:hint="eastAsia" w:eastAsia="仿宋_GB2312"/>
          <w:kern w:val="0"/>
          <w:szCs w:val="32"/>
          <w:lang w:val="en-US" w:eastAsia="zh-CN"/>
        </w:rPr>
        <w:t>县</w:t>
      </w:r>
      <w:r>
        <w:rPr>
          <w:rFonts w:eastAsia="仿宋_GB2312"/>
          <w:kern w:val="0"/>
          <w:szCs w:val="32"/>
        </w:rPr>
        <w:t>交通或城乡建设部门要迅速组织有关专业队伍进行抢修，尽快恢复良好状态；必要时，可紧急动员和征用其他部门及社会交通设施装备。</w:t>
      </w:r>
    </w:p>
    <w:p>
      <w:pPr>
        <w:spacing w:line="580" w:lineRule="exact"/>
        <w:jc w:val="left"/>
        <w:rPr>
          <w:rFonts w:eastAsia="楷体_GB2312"/>
          <w:b/>
          <w:kern w:val="0"/>
          <w:szCs w:val="32"/>
        </w:rPr>
      </w:pPr>
      <w:r>
        <w:rPr>
          <w:rFonts w:eastAsia="楷体_GB2312"/>
          <w:b/>
          <w:kern w:val="0"/>
          <w:szCs w:val="32"/>
        </w:rPr>
        <w:t>　　</w:t>
      </w:r>
      <w:r>
        <w:rPr>
          <w:rFonts w:hint="eastAsia" w:eastAsia="楷体_GB2312"/>
          <w:b/>
          <w:kern w:val="0"/>
          <w:szCs w:val="32"/>
        </w:rPr>
        <w:t>（七）</w:t>
      </w:r>
      <w:r>
        <w:rPr>
          <w:rFonts w:eastAsia="楷体_GB2312"/>
          <w:b/>
          <w:kern w:val="0"/>
          <w:szCs w:val="32"/>
        </w:rPr>
        <w:t>其他应急保障</w:t>
      </w:r>
    </w:p>
    <w:p>
      <w:pPr>
        <w:spacing w:line="580" w:lineRule="exact"/>
        <w:jc w:val="left"/>
        <w:rPr>
          <w:rFonts w:eastAsia="仿宋_GB2312"/>
          <w:kern w:val="0"/>
          <w:szCs w:val="32"/>
        </w:rPr>
      </w:pPr>
      <w:r>
        <w:rPr>
          <w:rFonts w:eastAsia="仿宋_GB2312"/>
          <w:kern w:val="0"/>
          <w:szCs w:val="32"/>
        </w:rPr>
        <w:t>　　危险化学品事故应急救援所需的其他保障，如治安、电力、环保、避难场所、气象等由</w:t>
      </w:r>
      <w:r>
        <w:rPr>
          <w:rFonts w:hint="eastAsia" w:eastAsia="仿宋_GB2312"/>
          <w:kern w:val="0"/>
          <w:szCs w:val="32"/>
          <w:lang w:val="en-US" w:eastAsia="zh-CN"/>
        </w:rPr>
        <w:t>县</w:t>
      </w:r>
      <w:r>
        <w:rPr>
          <w:rFonts w:eastAsia="仿宋_GB2312"/>
          <w:kern w:val="0"/>
          <w:szCs w:val="32"/>
        </w:rPr>
        <w:t>有关部门按照《</w:t>
      </w:r>
      <w:r>
        <w:rPr>
          <w:rFonts w:hint="eastAsia" w:eastAsia="仿宋_GB2312"/>
          <w:kern w:val="0"/>
          <w:szCs w:val="32"/>
          <w:lang w:val="en-US" w:eastAsia="zh-CN"/>
        </w:rPr>
        <w:t>濉溪县</w:t>
      </w:r>
      <w:r>
        <w:rPr>
          <w:rFonts w:eastAsia="仿宋_GB2312"/>
          <w:kern w:val="0"/>
          <w:szCs w:val="32"/>
        </w:rPr>
        <w:t>突发事件总体应急预案》确定的职责，依据各部门的预案进行保障。</w:t>
      </w:r>
    </w:p>
    <w:p>
      <w:pPr>
        <w:spacing w:line="580" w:lineRule="exact"/>
        <w:ind w:firstLine="632" w:firstLineChars="200"/>
        <w:jc w:val="left"/>
        <w:rPr>
          <w:rFonts w:eastAsia="黑体"/>
          <w:kern w:val="0"/>
          <w:szCs w:val="32"/>
        </w:rPr>
      </w:pPr>
      <w:r>
        <w:rPr>
          <w:rFonts w:hint="eastAsia" w:eastAsia="黑体"/>
          <w:kern w:val="0"/>
          <w:szCs w:val="32"/>
        </w:rPr>
        <w:t>七、</w:t>
      </w:r>
      <w:r>
        <w:rPr>
          <w:rFonts w:eastAsia="黑体"/>
          <w:kern w:val="0"/>
          <w:szCs w:val="32"/>
        </w:rPr>
        <w:t>附则</w:t>
      </w:r>
    </w:p>
    <w:p>
      <w:pPr>
        <w:spacing w:line="580" w:lineRule="exact"/>
        <w:ind w:firstLine="623" w:firstLineChars="197"/>
        <w:jc w:val="left"/>
        <w:rPr>
          <w:rFonts w:eastAsia="仿宋_GB2312"/>
          <w:kern w:val="0"/>
          <w:szCs w:val="32"/>
        </w:rPr>
      </w:pPr>
      <w:r>
        <w:rPr>
          <w:rFonts w:eastAsia="仿宋_GB2312"/>
          <w:kern w:val="0"/>
          <w:szCs w:val="32"/>
        </w:rPr>
        <w:t>本预案由</w:t>
      </w:r>
      <w:r>
        <w:rPr>
          <w:rFonts w:hint="eastAsia" w:eastAsia="仿宋_GB2312"/>
          <w:kern w:val="0"/>
          <w:szCs w:val="32"/>
          <w:lang w:val="en-US" w:eastAsia="zh-CN"/>
        </w:rPr>
        <w:t>县</w:t>
      </w:r>
      <w:r>
        <w:rPr>
          <w:rFonts w:hint="eastAsia" w:eastAsia="仿宋_GB2312"/>
          <w:kern w:val="0"/>
          <w:szCs w:val="32"/>
          <w:lang w:eastAsia="zh-CN"/>
        </w:rPr>
        <w:t>应急</w:t>
      </w:r>
      <w:r>
        <w:rPr>
          <w:rFonts w:eastAsia="仿宋_GB2312"/>
          <w:kern w:val="0"/>
          <w:szCs w:val="32"/>
        </w:rPr>
        <w:t>局负责解释，每年进行一次演练，及时评估、修订。</w:t>
      </w:r>
    </w:p>
    <w:p>
      <w:pPr>
        <w:spacing w:line="580" w:lineRule="exact"/>
        <w:jc w:val="left"/>
        <w:rPr>
          <w:rFonts w:hint="eastAsia" w:eastAsia="黑体"/>
          <w:kern w:val="0"/>
          <w:szCs w:val="32"/>
        </w:rPr>
      </w:pPr>
      <w:r>
        <w:rPr>
          <w:rFonts w:eastAsia="仿宋_GB2312"/>
          <w:kern w:val="0"/>
          <w:szCs w:val="32"/>
        </w:rPr>
        <w:t>　　本预案自发布之日起施行。</w:t>
      </w:r>
    </w:p>
    <w:p>
      <w:pPr>
        <w:spacing w:line="580" w:lineRule="exact"/>
        <w:ind w:firstLine="632" w:firstLineChars="200"/>
        <w:jc w:val="left"/>
        <w:rPr>
          <w:rFonts w:eastAsia="仿宋_GB2312"/>
          <w:kern w:val="0"/>
          <w:szCs w:val="32"/>
        </w:rPr>
      </w:pPr>
      <w:r>
        <w:rPr>
          <w:rFonts w:eastAsia="仿宋_GB2312"/>
          <w:kern w:val="0"/>
          <w:szCs w:val="32"/>
        </w:rPr>
        <w:t>附件</w:t>
      </w:r>
      <w:r>
        <w:rPr>
          <w:rFonts w:hint="eastAsia" w:eastAsia="仿宋_GB2312"/>
          <w:kern w:val="0"/>
          <w:szCs w:val="32"/>
        </w:rPr>
        <w:t>：</w:t>
      </w:r>
      <w:r>
        <w:rPr>
          <w:rFonts w:eastAsia="仿宋_GB2312"/>
          <w:kern w:val="0"/>
          <w:szCs w:val="32"/>
        </w:rPr>
        <w:t>1</w:t>
      </w:r>
      <w:r>
        <w:rPr>
          <w:rFonts w:hint="eastAsia" w:eastAsia="仿宋_GB2312"/>
          <w:kern w:val="0"/>
          <w:szCs w:val="32"/>
        </w:rPr>
        <w:t xml:space="preserve">. </w:t>
      </w:r>
      <w:r>
        <w:rPr>
          <w:rFonts w:eastAsia="仿宋_GB2312"/>
          <w:kern w:val="0"/>
          <w:szCs w:val="32"/>
        </w:rPr>
        <w:t>淮北市危险化学品事故应急指挥部专家组名单</w:t>
      </w:r>
    </w:p>
    <w:p>
      <w:pPr>
        <w:spacing w:line="580" w:lineRule="exact"/>
        <w:ind w:firstLine="632" w:firstLineChars="200"/>
        <w:jc w:val="left"/>
        <w:rPr>
          <w:rFonts w:eastAsia="仿宋_GB2312"/>
          <w:kern w:val="0"/>
          <w:szCs w:val="32"/>
        </w:rPr>
      </w:pPr>
      <w:r>
        <w:rPr>
          <w:rFonts w:hint="eastAsia" w:eastAsia="仿宋_GB2312"/>
          <w:kern w:val="0"/>
          <w:szCs w:val="32"/>
        </w:rPr>
        <w:t xml:space="preserve">      </w:t>
      </w:r>
      <w:r>
        <w:rPr>
          <w:rFonts w:hint="eastAsia" w:eastAsia="仿宋_GB2312"/>
          <w:kern w:val="0"/>
          <w:szCs w:val="32"/>
          <w:lang w:val="en-US" w:eastAsia="zh-CN"/>
        </w:rPr>
        <w:t>2</w:t>
      </w:r>
      <w:r>
        <w:rPr>
          <w:rFonts w:hint="eastAsia" w:eastAsia="仿宋_GB2312"/>
          <w:kern w:val="0"/>
          <w:szCs w:val="32"/>
        </w:rPr>
        <w:t xml:space="preserve">. </w:t>
      </w:r>
      <w:r>
        <w:rPr>
          <w:rFonts w:hint="eastAsia" w:eastAsia="仿宋_GB2312"/>
          <w:kern w:val="0"/>
          <w:szCs w:val="32"/>
          <w:lang w:val="en-US" w:eastAsia="zh-CN"/>
        </w:rPr>
        <w:t>濉溪县</w:t>
      </w:r>
      <w:r>
        <w:rPr>
          <w:rFonts w:eastAsia="仿宋_GB2312"/>
          <w:kern w:val="0"/>
          <w:szCs w:val="32"/>
        </w:rPr>
        <w:t>危险化学品事故应急处置工作流程图</w:t>
      </w:r>
    </w:p>
    <w:p>
      <w:pPr>
        <w:spacing w:line="580" w:lineRule="exact"/>
        <w:ind w:firstLine="632" w:firstLineChars="200"/>
        <w:jc w:val="left"/>
        <w:rPr>
          <w:rFonts w:eastAsia="仿宋_GB2312"/>
          <w:kern w:val="0"/>
          <w:szCs w:val="32"/>
        </w:rPr>
      </w:pPr>
      <w:r>
        <w:rPr>
          <w:rFonts w:hint="eastAsia" w:eastAsia="仿宋_GB2312"/>
          <w:kern w:val="0"/>
          <w:szCs w:val="32"/>
        </w:rPr>
        <w:t xml:space="preserve">      </w:t>
      </w:r>
      <w:r>
        <w:rPr>
          <w:rFonts w:hint="eastAsia" w:eastAsia="仿宋_GB2312"/>
          <w:kern w:val="0"/>
          <w:szCs w:val="32"/>
          <w:lang w:val="en-US" w:eastAsia="zh-CN"/>
        </w:rPr>
        <w:t>3</w:t>
      </w:r>
      <w:r>
        <w:rPr>
          <w:rFonts w:hint="eastAsia" w:eastAsia="仿宋_GB2312"/>
          <w:kern w:val="0"/>
          <w:szCs w:val="32"/>
        </w:rPr>
        <w:t xml:space="preserve">. </w:t>
      </w:r>
      <w:r>
        <w:rPr>
          <w:rFonts w:eastAsia="仿宋_GB2312"/>
          <w:kern w:val="0"/>
          <w:szCs w:val="32"/>
        </w:rPr>
        <w:t>构成重大危险源企业统计表</w:t>
      </w:r>
    </w:p>
    <w:p>
      <w:pPr>
        <w:spacing w:line="580" w:lineRule="exact"/>
        <w:ind w:firstLine="480"/>
        <w:jc w:val="left"/>
        <w:rPr>
          <w:kern w:val="0"/>
          <w:sz w:val="24"/>
        </w:rPr>
        <w:sectPr>
          <w:headerReference r:id="rId5" w:type="first"/>
          <w:headerReference r:id="rId3" w:type="default"/>
          <w:footerReference r:id="rId6" w:type="default"/>
          <w:headerReference r:id="rId4" w:type="even"/>
          <w:footerReference r:id="rId7" w:type="even"/>
          <w:pgSz w:w="11906" w:h="16838"/>
          <w:pgMar w:top="1985" w:right="1474" w:bottom="1871" w:left="1588" w:header="851" w:footer="1588" w:gutter="0"/>
          <w:cols w:space="720" w:num="1"/>
          <w:titlePg/>
          <w:docGrid w:type="linesAndChars" w:linePitch="590" w:charSpace="-849"/>
        </w:sectPr>
      </w:pPr>
    </w:p>
    <w:p>
      <w:pPr>
        <w:spacing w:line="580" w:lineRule="exact"/>
        <w:rPr>
          <w:rFonts w:hint="eastAsia" w:eastAsia="黑体"/>
          <w:szCs w:val="32"/>
          <w:lang w:val="en-US" w:eastAsia="zh-CN"/>
        </w:rPr>
      </w:pPr>
      <w:r>
        <w:rPr>
          <w:rFonts w:eastAsia="黑体"/>
          <w:szCs w:val="32"/>
        </w:rPr>
        <w:t>附件</w:t>
      </w:r>
      <w:r>
        <w:rPr>
          <w:rFonts w:hint="eastAsia" w:eastAsia="黑体"/>
          <w:szCs w:val="32"/>
          <w:lang w:val="en-US" w:eastAsia="zh-CN"/>
        </w:rPr>
        <w:t>1</w:t>
      </w:r>
    </w:p>
    <w:p>
      <w:pPr>
        <w:spacing w:line="580" w:lineRule="exact"/>
        <w:ind w:firstLine="720" w:firstLineChars="200"/>
        <w:rPr>
          <w:rFonts w:hint="eastAsia" w:eastAsia="方正小标宋简体"/>
          <w:sz w:val="36"/>
          <w:szCs w:val="36"/>
        </w:rPr>
      </w:pPr>
    </w:p>
    <w:p>
      <w:pPr>
        <w:spacing w:line="580" w:lineRule="exact"/>
        <w:rPr>
          <w:rFonts w:hint="eastAsia" w:eastAsia="方正小标宋简体"/>
          <w:spacing w:val="-8"/>
          <w:sz w:val="44"/>
          <w:szCs w:val="44"/>
        </w:rPr>
      </w:pPr>
      <w:r>
        <w:rPr>
          <w:rFonts w:eastAsia="方正小标宋简体"/>
          <w:spacing w:val="-8"/>
          <w:sz w:val="44"/>
          <w:szCs w:val="44"/>
        </w:rPr>
        <w:t>淮北市危险化学品事故应急指挥部专家组名单</w:t>
      </w:r>
    </w:p>
    <w:p>
      <w:pPr>
        <w:spacing w:line="580" w:lineRule="exact"/>
        <w:ind w:firstLine="720" w:firstLineChars="200"/>
        <w:rPr>
          <w:rFonts w:hint="eastAsia" w:eastAsia="方正小标宋简体"/>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3"/>
        <w:gridCol w:w="2257"/>
        <w:gridCol w:w="287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sz w:val="24"/>
              </w:rPr>
            </w:pPr>
            <w:r>
              <w:rPr>
                <w:rFonts w:eastAsia="黑体"/>
                <w:bCs/>
                <w:sz w:val="24"/>
              </w:rPr>
              <w:t>编号</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sz w:val="24"/>
              </w:rPr>
            </w:pPr>
            <w:r>
              <w:rPr>
                <w:rFonts w:eastAsia="黑体"/>
                <w:bCs/>
                <w:sz w:val="24"/>
              </w:rPr>
              <w:t>专家姓名</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sz w:val="24"/>
              </w:rPr>
            </w:pPr>
            <w:r>
              <w:rPr>
                <w:rFonts w:eastAsia="黑体"/>
                <w:bCs/>
                <w:sz w:val="24"/>
              </w:rPr>
              <w:t>工作单位</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sz w:val="24"/>
              </w:rPr>
            </w:pPr>
            <w:r>
              <w:rPr>
                <w:rFonts w:eastAsia="黑体"/>
                <w:bCs/>
                <w:sz w:val="24"/>
              </w:rPr>
              <w:t>专业及职称</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bCs/>
                <w:sz w:val="24"/>
              </w:rPr>
            </w:pPr>
            <w:r>
              <w:rPr>
                <w:rFonts w:eastAsia="黑体"/>
                <w:bCs/>
                <w:sz w:val="24"/>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val="en-US" w:eastAsia="zh-CN"/>
              </w:rPr>
            </w:pPr>
            <w:r>
              <w:rPr>
                <w:rFonts w:hint="eastAsia" w:eastAsia="仿宋_GB2312"/>
                <w:sz w:val="24"/>
                <w:lang w:val="en-US" w:eastAsia="zh-CN"/>
              </w:rPr>
              <w:t>1</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马</w:t>
            </w:r>
            <w:r>
              <w:rPr>
                <w:rFonts w:hint="eastAsia" w:eastAsia="仿宋_GB2312"/>
                <w:sz w:val="24"/>
                <w:lang w:val="en-US" w:eastAsia="zh-CN"/>
              </w:rPr>
              <w:t xml:space="preserve">  </w:t>
            </w:r>
            <w:r>
              <w:rPr>
                <w:rFonts w:hint="eastAsia" w:eastAsia="仿宋_GB2312"/>
                <w:sz w:val="24"/>
              </w:rPr>
              <w:t>强</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eastAsia="zh-CN"/>
              </w:rPr>
            </w:pPr>
            <w:r>
              <w:rPr>
                <w:rFonts w:hint="eastAsia" w:eastAsia="仿宋_GB2312"/>
                <w:sz w:val="24"/>
                <w:lang w:eastAsia="zh-CN"/>
              </w:rPr>
              <w:t>临涣焦化股份有限公司</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eastAsia="zh-CN"/>
              </w:rPr>
            </w:pPr>
            <w:r>
              <w:rPr>
                <w:rFonts w:eastAsia="仿宋_GB2312"/>
                <w:sz w:val="24"/>
              </w:rPr>
              <w:t>高级工程师</w:t>
            </w:r>
            <w:r>
              <w:rPr>
                <w:rFonts w:hint="eastAsia" w:eastAsia="仿宋_GB2312"/>
                <w:sz w:val="24"/>
                <w:lang w:eastAsia="zh-CN"/>
              </w:rPr>
              <w:t>（设备）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13705617264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eastAsia="zh-CN"/>
              </w:rPr>
            </w:pPr>
            <w:r>
              <w:rPr>
                <w:rFonts w:hint="eastAsia" w:eastAsia="仿宋_GB2312"/>
                <w:sz w:val="24"/>
                <w:lang w:val="en-US" w:eastAsia="zh-CN"/>
              </w:rPr>
              <w:t>2</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段百军</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eastAsia="zh-CN"/>
              </w:rPr>
            </w:pPr>
            <w:r>
              <w:rPr>
                <w:rFonts w:hint="eastAsia" w:eastAsia="仿宋_GB2312"/>
                <w:sz w:val="24"/>
                <w:lang w:eastAsia="zh-CN"/>
              </w:rPr>
              <w:t>濉溪化肥厂</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eastAsia="zh-CN"/>
              </w:rPr>
            </w:pPr>
            <w:r>
              <w:rPr>
                <w:rFonts w:eastAsia="仿宋_GB2312"/>
                <w:sz w:val="24"/>
              </w:rPr>
              <w:t>高级工程师（</w:t>
            </w:r>
            <w:r>
              <w:rPr>
                <w:rFonts w:hint="eastAsia" w:eastAsia="仿宋_GB2312"/>
                <w:sz w:val="24"/>
                <w:lang w:eastAsia="zh-CN"/>
              </w:rPr>
              <w:t>工艺</w:t>
            </w:r>
            <w:r>
              <w:rPr>
                <w:rFonts w:eastAsia="仿宋_GB2312"/>
                <w:sz w:val="24"/>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13605619223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eastAsia="zh-CN"/>
              </w:rPr>
            </w:pPr>
            <w:r>
              <w:rPr>
                <w:rFonts w:hint="eastAsia" w:eastAsia="仿宋_GB2312"/>
                <w:sz w:val="24"/>
                <w:lang w:val="en-US" w:eastAsia="zh-CN"/>
              </w:rPr>
              <w:t>3</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廖  俊</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安徽雷鸣科化有限责任公司</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高级工程师（</w:t>
            </w:r>
            <w:r>
              <w:rPr>
                <w:rFonts w:hint="eastAsia" w:eastAsia="仿宋_GB2312"/>
                <w:sz w:val="24"/>
                <w:lang w:eastAsia="zh-CN"/>
              </w:rPr>
              <w:t>工艺</w:t>
            </w:r>
            <w:r>
              <w:rPr>
                <w:rFonts w:eastAsia="仿宋_GB2312"/>
                <w:sz w:val="24"/>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13966102590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3</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刘亚松</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安徽雷鸣科化有限责任公司</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高级工程师（</w:t>
            </w:r>
            <w:r>
              <w:rPr>
                <w:rFonts w:hint="eastAsia" w:eastAsia="仿宋_GB2312"/>
                <w:sz w:val="24"/>
                <w:lang w:eastAsia="zh-CN"/>
              </w:rPr>
              <w:t>安全基础</w:t>
            </w:r>
            <w:r>
              <w:rPr>
                <w:rFonts w:eastAsia="仿宋_GB2312"/>
                <w:sz w:val="24"/>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13305611912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4</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张海风</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淮北焦化厂</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高级工程师（煤化工）</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13909610158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5</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朱益民</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安徽江泰新材料科技有限公司</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高级工程师（工艺）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13852883217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val="en-US" w:eastAsia="zh-CN"/>
              </w:rPr>
            </w:pPr>
            <w:r>
              <w:rPr>
                <w:rFonts w:hint="eastAsia" w:eastAsia="仿宋_GB2312"/>
                <w:sz w:val="24"/>
                <w:lang w:val="en-US" w:eastAsia="zh-CN"/>
              </w:rPr>
              <w:t>6</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谢</w:t>
            </w:r>
            <w:r>
              <w:rPr>
                <w:rFonts w:hint="eastAsia" w:eastAsia="仿宋_GB2312"/>
                <w:sz w:val="24"/>
                <w:lang w:val="en-US" w:eastAsia="zh-CN"/>
              </w:rPr>
              <w:t xml:space="preserve">  </w:t>
            </w:r>
            <w:r>
              <w:rPr>
                <w:rFonts w:hint="eastAsia" w:eastAsia="仿宋_GB2312"/>
                <w:sz w:val="24"/>
              </w:rPr>
              <w:t>辉</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lang w:eastAsia="zh-CN"/>
              </w:rPr>
              <w:t>临涣焦化股份有限公司</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高级工程师（</w:t>
            </w:r>
            <w:r>
              <w:rPr>
                <w:rFonts w:hint="eastAsia" w:eastAsia="仿宋_GB2312"/>
                <w:sz w:val="24"/>
                <w:lang w:eastAsia="zh-CN"/>
              </w:rPr>
              <w:t>安全基础</w:t>
            </w:r>
            <w:r>
              <w:rPr>
                <w:rFonts w:eastAsia="仿宋_GB2312"/>
                <w:sz w:val="24"/>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13966103718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val="en-US" w:eastAsia="zh-CN"/>
              </w:rPr>
            </w:pPr>
            <w:r>
              <w:rPr>
                <w:rFonts w:hint="eastAsia" w:eastAsia="仿宋_GB2312"/>
                <w:sz w:val="24"/>
                <w:lang w:val="en-US" w:eastAsia="zh-CN"/>
              </w:rPr>
              <w:t>7</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杨宗玲</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中煤科工淮北爆破技术研究院</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rPr>
              <w:t>高级工程师</w:t>
            </w:r>
            <w:r>
              <w:rPr>
                <w:rFonts w:hint="eastAsia" w:eastAsia="仿宋_GB2312"/>
                <w:sz w:val="24"/>
                <w:lang w:eastAsia="zh-CN"/>
              </w:rPr>
              <w:t>（</w:t>
            </w:r>
            <w:r>
              <w:rPr>
                <w:rFonts w:hint="default" w:eastAsia="仿宋_GB2312"/>
                <w:sz w:val="24"/>
                <w:lang w:val="en-US" w:eastAsia="zh-CN"/>
              </w:rPr>
              <w:t>安全基础</w:t>
            </w:r>
            <w:r>
              <w:rPr>
                <w:rFonts w:hint="eastAsia" w:eastAsia="仿宋_GB2312"/>
                <w:sz w:val="24"/>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18056138566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val="en-US" w:eastAsia="zh-CN"/>
              </w:rPr>
            </w:pPr>
            <w:r>
              <w:rPr>
                <w:rFonts w:hint="eastAsia" w:eastAsia="仿宋_GB2312"/>
                <w:sz w:val="24"/>
                <w:lang w:val="en-US" w:eastAsia="zh-CN"/>
              </w:rPr>
              <w:t>8</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陆丽园</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中煤科工淮北爆破技术研究院</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rPr>
              <w:t>高级工程师</w:t>
            </w:r>
            <w:r>
              <w:rPr>
                <w:rFonts w:hint="eastAsia" w:eastAsia="仿宋_GB2312"/>
                <w:sz w:val="24"/>
                <w:lang w:eastAsia="zh-CN"/>
              </w:rPr>
              <w:t>（</w:t>
            </w:r>
            <w:r>
              <w:rPr>
                <w:rFonts w:hint="default" w:eastAsia="仿宋_GB2312"/>
                <w:sz w:val="24"/>
                <w:lang w:val="en-US" w:eastAsia="zh-CN"/>
              </w:rPr>
              <w:t>仪表及电气</w:t>
            </w:r>
            <w:r>
              <w:rPr>
                <w:rFonts w:hint="eastAsia" w:eastAsia="仿宋_GB2312"/>
                <w:sz w:val="24"/>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13966118683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val="en-US" w:eastAsia="zh-CN"/>
              </w:rPr>
            </w:pPr>
            <w:r>
              <w:rPr>
                <w:rFonts w:hint="eastAsia" w:eastAsia="仿宋_GB2312"/>
                <w:sz w:val="24"/>
                <w:lang w:val="en-US" w:eastAsia="zh-CN"/>
              </w:rPr>
              <w:t>9</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夏光</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中煤科工淮北爆破技术研究院</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rPr>
              <w:t>高级工程师</w:t>
            </w:r>
            <w:r>
              <w:rPr>
                <w:rFonts w:hint="eastAsia" w:eastAsia="仿宋_GB2312"/>
                <w:sz w:val="24"/>
                <w:lang w:eastAsia="zh-CN"/>
              </w:rPr>
              <w:t>（</w:t>
            </w:r>
            <w:r>
              <w:rPr>
                <w:rFonts w:hint="default" w:eastAsia="仿宋_GB2312"/>
                <w:sz w:val="24"/>
                <w:lang w:val="en-US" w:eastAsia="zh-CN"/>
              </w:rPr>
              <w:t>安全基础</w:t>
            </w:r>
            <w:r>
              <w:rPr>
                <w:rFonts w:hint="eastAsia" w:eastAsia="仿宋_GB2312"/>
                <w:sz w:val="24"/>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13696608917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lang w:val="en-US" w:eastAsia="zh-CN"/>
              </w:rPr>
            </w:pPr>
            <w:r>
              <w:rPr>
                <w:rFonts w:hint="eastAsia" w:eastAsia="仿宋_GB2312"/>
                <w:sz w:val="24"/>
              </w:rPr>
              <w:t>1</w:t>
            </w:r>
            <w:r>
              <w:rPr>
                <w:rFonts w:hint="eastAsia" w:eastAsia="仿宋_GB2312"/>
                <w:sz w:val="24"/>
                <w:lang w:val="en-US" w:eastAsia="zh-CN"/>
              </w:rPr>
              <w:t>0</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徐文清</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淮北市特种设备监督检测中心</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rPr>
              <w:t>高级工程师</w:t>
            </w:r>
            <w:r>
              <w:rPr>
                <w:rFonts w:hint="eastAsia" w:eastAsia="仿宋_GB2312"/>
                <w:sz w:val="24"/>
                <w:lang w:eastAsia="zh-CN"/>
              </w:rPr>
              <w:t>（</w:t>
            </w:r>
            <w:r>
              <w:rPr>
                <w:rFonts w:hint="default" w:eastAsia="仿宋_GB2312"/>
                <w:sz w:val="24"/>
                <w:lang w:val="en-US" w:eastAsia="zh-CN"/>
              </w:rPr>
              <w:t>设备</w:t>
            </w:r>
            <w:r>
              <w:rPr>
                <w:rFonts w:hint="eastAsia" w:eastAsia="仿宋_GB2312"/>
                <w:sz w:val="24"/>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17756126628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eastAsia="仿宋_GB2312"/>
                <w:sz w:val="24"/>
                <w:lang w:val="en-US" w:eastAsia="zh-CN"/>
              </w:rPr>
            </w:pPr>
            <w:r>
              <w:rPr>
                <w:rFonts w:hint="eastAsia" w:eastAsia="仿宋_GB2312"/>
                <w:sz w:val="24"/>
                <w:lang w:val="en-US" w:eastAsia="zh-CN"/>
              </w:rPr>
              <w:t>11</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代洪川</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lang w:val="en-US" w:eastAsia="zh-CN"/>
              </w:rPr>
              <w:t>安徽雷鸣科化有限责任公司</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rPr>
              <w:t>高级工程师</w:t>
            </w:r>
            <w:r>
              <w:rPr>
                <w:rFonts w:hint="eastAsia" w:eastAsia="仿宋_GB2312"/>
                <w:sz w:val="24"/>
                <w:lang w:eastAsia="zh-CN"/>
              </w:rPr>
              <w:t>（</w:t>
            </w:r>
            <w:r>
              <w:rPr>
                <w:rFonts w:hint="default" w:eastAsia="仿宋_GB2312"/>
                <w:sz w:val="24"/>
                <w:lang w:val="en-US" w:eastAsia="zh-CN"/>
              </w:rPr>
              <w:t>安全</w:t>
            </w:r>
            <w:r>
              <w:rPr>
                <w:rFonts w:hint="eastAsia" w:eastAsia="仿宋_GB2312"/>
                <w:sz w:val="24"/>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13966091992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eastAsia="仿宋_GB2312"/>
                <w:sz w:val="24"/>
                <w:lang w:val="en-US" w:eastAsia="zh-CN"/>
              </w:rPr>
            </w:pPr>
            <w:r>
              <w:rPr>
                <w:rFonts w:hint="eastAsia" w:eastAsia="仿宋_GB2312"/>
                <w:sz w:val="24"/>
                <w:lang w:val="en-US" w:eastAsia="zh-CN"/>
              </w:rPr>
              <w:t>12</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李峰</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临涣焦化股份有限公司</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rPr>
              <w:t>高级工程师</w:t>
            </w:r>
            <w:r>
              <w:rPr>
                <w:rFonts w:hint="eastAsia" w:eastAsia="仿宋_GB2312"/>
                <w:sz w:val="24"/>
                <w:lang w:eastAsia="zh-CN"/>
              </w:rPr>
              <w:t>（</w:t>
            </w:r>
            <w:r>
              <w:rPr>
                <w:rFonts w:hint="default" w:eastAsia="仿宋_GB2312"/>
                <w:sz w:val="24"/>
                <w:lang w:val="en-US" w:eastAsia="zh-CN"/>
              </w:rPr>
              <w:t>安全</w:t>
            </w:r>
            <w:r>
              <w:rPr>
                <w:rFonts w:hint="eastAsia" w:eastAsia="仿宋_GB2312"/>
                <w:sz w:val="24"/>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13966090483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eastAsia="仿宋_GB2312"/>
                <w:sz w:val="24"/>
                <w:lang w:val="en-US" w:eastAsia="zh-CN"/>
              </w:rPr>
            </w:pPr>
            <w:r>
              <w:rPr>
                <w:rFonts w:hint="eastAsia" w:eastAsia="仿宋_GB2312"/>
                <w:sz w:val="24"/>
                <w:lang w:val="en-US" w:eastAsia="zh-CN"/>
              </w:rPr>
              <w:t>13</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周晓红</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中煤科工淮北爆破技术研究院</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rPr>
              <w:t>高级工程师</w:t>
            </w:r>
            <w:r>
              <w:rPr>
                <w:rFonts w:hint="eastAsia" w:eastAsia="仿宋_GB2312"/>
                <w:sz w:val="24"/>
                <w:lang w:eastAsia="zh-CN"/>
              </w:rPr>
              <w:t>（</w:t>
            </w:r>
            <w:r>
              <w:rPr>
                <w:rFonts w:hint="default" w:eastAsia="仿宋_GB2312"/>
                <w:sz w:val="24"/>
                <w:lang w:val="en-US" w:eastAsia="zh-CN"/>
              </w:rPr>
              <w:t>安全</w:t>
            </w:r>
            <w:r>
              <w:rPr>
                <w:rFonts w:hint="eastAsia" w:eastAsia="仿宋_GB2312"/>
                <w:sz w:val="24"/>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13856126152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eastAsia="仿宋_GB2312"/>
                <w:sz w:val="24"/>
                <w:lang w:val="en-US" w:eastAsia="zh-CN"/>
              </w:rPr>
            </w:pPr>
            <w:r>
              <w:rPr>
                <w:rFonts w:hint="eastAsia" w:eastAsia="仿宋_GB2312"/>
                <w:sz w:val="24"/>
                <w:lang w:val="en-US" w:eastAsia="zh-CN"/>
              </w:rPr>
              <w:t>14</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张书华</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安徽省百舸实业有限公司</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eastAsia" w:eastAsia="仿宋_GB2312"/>
                <w:sz w:val="24"/>
              </w:rPr>
              <w:t>高级工程师</w:t>
            </w:r>
            <w:r>
              <w:rPr>
                <w:rFonts w:hint="eastAsia" w:eastAsia="仿宋_GB2312"/>
                <w:sz w:val="24"/>
                <w:lang w:eastAsia="zh-CN"/>
              </w:rPr>
              <w:t>（</w:t>
            </w:r>
            <w:r>
              <w:rPr>
                <w:rFonts w:hint="default" w:eastAsia="仿宋_GB2312"/>
                <w:sz w:val="24"/>
                <w:lang w:val="en-US" w:eastAsia="zh-CN"/>
              </w:rPr>
              <w:t>工艺</w:t>
            </w:r>
            <w:r>
              <w:rPr>
                <w:rFonts w:hint="eastAsia" w:eastAsia="仿宋_GB2312"/>
                <w:sz w:val="24"/>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仿宋_GB2312"/>
                <w:sz w:val="24"/>
              </w:rPr>
            </w:pPr>
            <w:r>
              <w:rPr>
                <w:rFonts w:hint="default" w:eastAsia="仿宋_GB2312"/>
                <w:sz w:val="24"/>
                <w:lang w:val="en-US" w:eastAsia="zh-CN"/>
              </w:rPr>
              <w:t>13965883897</w:t>
            </w:r>
          </w:p>
        </w:tc>
      </w:tr>
    </w:tbl>
    <w:p>
      <w:pPr>
        <w:spacing w:line="580" w:lineRule="exact"/>
        <w:rPr>
          <w:rFonts w:eastAsia="黑体"/>
          <w:szCs w:val="32"/>
        </w:rPr>
      </w:pPr>
    </w:p>
    <w:p>
      <w:pPr>
        <w:spacing w:line="580" w:lineRule="exact"/>
        <w:rPr>
          <w:rFonts w:hint="eastAsia" w:eastAsia="黑体"/>
          <w:szCs w:val="32"/>
          <w:lang w:eastAsia="zh-CN"/>
        </w:rPr>
      </w:pPr>
      <w:r>
        <w:rPr>
          <w:rFonts w:eastAsia="黑体"/>
          <w:szCs w:val="32"/>
        </w:rPr>
        <w:t>附件</w:t>
      </w:r>
      <w:r>
        <w:rPr>
          <w:rFonts w:hint="eastAsia" w:eastAsia="黑体"/>
          <w:szCs w:val="32"/>
          <w:lang w:val="en-US" w:eastAsia="zh-CN"/>
        </w:rPr>
        <w:t>2</w:t>
      </w:r>
    </w:p>
    <w:p>
      <w:pPr>
        <w:spacing w:line="580" w:lineRule="exact"/>
        <w:jc w:val="both"/>
        <w:rPr>
          <w:rFonts w:eastAsia="方正小标宋简体"/>
          <w:sz w:val="44"/>
          <w:szCs w:val="44"/>
        </w:rPr>
      </w:pPr>
      <w:r>
        <w:rPr>
          <w:rFonts w:hint="eastAsia" w:eastAsia="方正小标宋简体"/>
          <w:sz w:val="44"/>
          <w:szCs w:val="44"/>
          <w:lang w:val="en-US" w:eastAsia="zh-CN"/>
        </w:rPr>
        <w:t>濉溪县</w:t>
      </w:r>
      <w:r>
        <w:rPr>
          <w:rFonts w:eastAsia="方正小标宋简体"/>
          <w:sz w:val="44"/>
          <w:szCs w:val="44"/>
        </w:rPr>
        <w:t>危险化学品事故应急处置工作流程图</w:t>
      </w:r>
    </w:p>
    <w:p>
      <w:pPr>
        <w:jc w:val="center"/>
        <w:rPr>
          <w:b/>
          <w:sz w:val="36"/>
          <w:szCs w:val="36"/>
        </w:rPr>
      </w:pPr>
      <w:r>
        <w:rPr>
          <w:b/>
          <w:sz w:val="36"/>
          <w:szCs w:val="36"/>
        </w:rPr>
        <mc:AlternateContent>
          <mc:Choice Requires="wpg">
            <w:drawing>
              <wp:inline distT="0" distB="0" distL="114300" distR="114300">
                <wp:extent cx="5297170" cy="7183755"/>
                <wp:effectExtent l="0" t="4445" r="17780" b="0"/>
                <wp:docPr id="79" name="Group 2"/>
                <wp:cNvGraphicFramePr/>
                <a:graphic xmlns:a="http://schemas.openxmlformats.org/drawingml/2006/main">
                  <a:graphicData uri="http://schemas.microsoft.com/office/word/2010/wordprocessingGroup">
                    <wpg:wgp>
                      <wpg:cNvGrpSpPr>
                        <a:grpSpLocks noRot="1"/>
                      </wpg:cNvGrpSpPr>
                      <wpg:grpSpPr>
                        <a:xfrm>
                          <a:off x="0" y="0"/>
                          <a:ext cx="5297170" cy="7183755"/>
                          <a:chOff x="0" y="0"/>
                          <a:chExt cx="8640" cy="12636"/>
                        </a:xfrm>
                      </wpg:grpSpPr>
                      <wps:wsp>
                        <wps:cNvPr id="1" name="Picture 3"/>
                        <wps:cNvSpPr>
                          <a:spLocks noChangeAspect="1" noTextEdit="1"/>
                        </wps:cNvSpPr>
                        <wps:spPr>
                          <a:xfrm>
                            <a:off x="0" y="0"/>
                            <a:ext cx="8640" cy="12636"/>
                          </a:xfrm>
                          <a:prstGeom prst="rect">
                            <a:avLst/>
                          </a:prstGeom>
                          <a:noFill/>
                          <a:ln>
                            <a:noFill/>
                          </a:ln>
                        </wps:spPr>
                        <wps:bodyPr vert="horz" wrap="square" anchor="t" anchorCtr="0" upright="1"/>
                      </wps:wsp>
                      <wps:wsp>
                        <wps:cNvPr id="2" name="Text Box 4"/>
                        <wps:cNvSpPr txBox="1"/>
                        <wps:spPr>
                          <a:xfrm>
                            <a:off x="1440" y="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危险化学品事故</w:t>
                              </w:r>
                            </w:p>
                          </w:txbxContent>
                        </wps:txbx>
                        <wps:bodyPr vert="horz" wrap="square" anchor="t" anchorCtr="0" upright="1"/>
                      </wps:wsp>
                      <wps:wsp>
                        <wps:cNvPr id="3" name="Text Box 5"/>
                        <wps:cNvSpPr txBox="1"/>
                        <wps:spPr>
                          <a:xfrm>
                            <a:off x="5580" y="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消防、应急等部门通报</w:t>
                              </w:r>
                            </w:p>
                          </w:txbxContent>
                        </wps:txbx>
                        <wps:bodyPr vert="horz" wrap="square" anchor="t" anchorCtr="0" upright="1"/>
                      </wps:wsp>
                      <wps:wsp>
                        <wps:cNvPr id="4" name="Text Box 6"/>
                        <wps:cNvSpPr txBox="1"/>
                        <wps:spPr>
                          <a:xfrm>
                            <a:off x="181" y="780"/>
                            <a:ext cx="12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群众报告</w:t>
                              </w:r>
                            </w:p>
                          </w:txbxContent>
                        </wps:txbx>
                        <wps:bodyPr vert="horz" wrap="square" anchor="t" anchorCtr="0" upright="1"/>
                      </wps:wsp>
                      <wps:wsp>
                        <wps:cNvPr id="5" name="Text Box 7"/>
                        <wps:cNvSpPr txBox="1"/>
                        <wps:spPr>
                          <a:xfrm>
                            <a:off x="1620" y="78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事发单位报告</w:t>
                              </w:r>
                            </w:p>
                          </w:txbxContent>
                        </wps:txbx>
                        <wps:bodyPr vert="horz" wrap="square" anchor="t" anchorCtr="0" upright="1"/>
                      </wps:wsp>
                      <wps:wsp>
                        <wps:cNvPr id="6" name="Text Box 8"/>
                        <wps:cNvSpPr txBox="1"/>
                        <wps:spPr>
                          <a:xfrm>
                            <a:off x="3420" y="78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事故监测</w:t>
                              </w:r>
                            </w:p>
                          </w:txbxContent>
                        </wps:txbx>
                        <wps:bodyPr vert="horz" wrap="square" anchor="t" anchorCtr="0" upright="1"/>
                      </wps:wsp>
                      <wps:wsp>
                        <wps:cNvPr id="7" name="Text Box 9"/>
                        <wps:cNvSpPr txBox="1"/>
                        <wps:spPr>
                          <a:xfrm>
                            <a:off x="1440" y="2099"/>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报警电话</w:t>
                              </w:r>
                            </w:p>
                          </w:txbxContent>
                        </wps:txbx>
                        <wps:bodyPr vert="horz" wrap="square" anchor="t" anchorCtr="0" upright="1"/>
                      </wps:wsp>
                      <wps:wsp>
                        <wps:cNvPr id="8" name="Text Box 10"/>
                        <wps:cNvSpPr txBox="1"/>
                        <wps:spPr>
                          <a:xfrm>
                            <a:off x="1440" y="312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值班领导</w:t>
                              </w:r>
                            </w:p>
                          </w:txbxContent>
                        </wps:txbx>
                        <wps:bodyPr vert="horz" wrap="square" anchor="t" anchorCtr="0" upright="1"/>
                      </wps:wsp>
                      <wps:wsp>
                        <wps:cNvPr id="9" name="AutoShape 11"/>
                        <wps:cNvCnPr>
                          <a:stCxn id="2" idx="2"/>
                          <a:endCxn id="4" idx="0"/>
                        </wps:cNvCnPr>
                        <wps:spPr>
                          <a:xfrm rot="5400000">
                            <a:off x="1495" y="-230"/>
                            <a:ext cx="312" cy="1709"/>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0" name="AutoShape 12"/>
                        <wps:cNvCnPr>
                          <a:stCxn id="2" idx="2"/>
                          <a:endCxn id="5" idx="0"/>
                        </wps:cNvCnPr>
                        <wps:spPr>
                          <a:xfrm rot="5400000">
                            <a:off x="2319" y="579"/>
                            <a:ext cx="312" cy="9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1" name="AutoShape 13"/>
                        <wps:cNvCnPr>
                          <a:stCxn id="2" idx="2"/>
                          <a:endCxn id="6" idx="0"/>
                        </wps:cNvCnPr>
                        <wps:spPr>
                          <a:xfrm rot="-5400000" flipH="1">
                            <a:off x="3219" y="-231"/>
                            <a:ext cx="312" cy="171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12" name="AutoShape 14"/>
                        <wps:cNvCnPr>
                          <a:stCxn id="2" idx="2"/>
                          <a:endCxn id="5" idx="0"/>
                        </wps:cNvCnPr>
                        <wps:spPr>
                          <a:xfrm rot="5400000">
                            <a:off x="2319" y="579"/>
                            <a:ext cx="312" cy="9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13" name="AutoShape 15"/>
                        <wps:cNvCnPr>
                          <a:stCxn id="2" idx="2"/>
                          <a:endCxn id="4" idx="0"/>
                        </wps:cNvCnPr>
                        <wps:spPr>
                          <a:xfrm rot="5400000">
                            <a:off x="1495" y="-230"/>
                            <a:ext cx="312" cy="1709"/>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14" name="AutoShape 16"/>
                        <wps:cNvCnPr>
                          <a:stCxn id="4" idx="2"/>
                          <a:endCxn id="7" idx="0"/>
                        </wps:cNvCnPr>
                        <wps:spPr>
                          <a:xfrm rot="-5400000" flipH="1">
                            <a:off x="1226" y="805"/>
                            <a:ext cx="851" cy="1709"/>
                          </a:xfrm>
                          <a:prstGeom prst="bentConnector3">
                            <a:avLst>
                              <a:gd name="adj1" fmla="val 49940"/>
                            </a:avLst>
                          </a:prstGeom>
                          <a:ln w="9525" cap="flat" cmpd="sng">
                            <a:solidFill>
                              <a:srgbClr val="000000"/>
                            </a:solidFill>
                            <a:prstDash val="solid"/>
                            <a:miter/>
                            <a:headEnd type="none" w="med" len="med"/>
                            <a:tailEnd type="triangle" w="med" len="med"/>
                          </a:ln>
                        </wps:spPr>
                        <wps:bodyPr/>
                      </wps:wsp>
                      <wps:wsp>
                        <wps:cNvPr id="15" name="AutoShape 17"/>
                        <wps:cNvCnPr>
                          <a:stCxn id="5" idx="2"/>
                          <a:endCxn id="7" idx="0"/>
                        </wps:cNvCnPr>
                        <wps:spPr>
                          <a:xfrm rot="-5400000" flipH="1">
                            <a:off x="2035" y="1614"/>
                            <a:ext cx="851" cy="90"/>
                          </a:xfrm>
                          <a:prstGeom prst="bentConnector3">
                            <a:avLst>
                              <a:gd name="adj1" fmla="val 49940"/>
                            </a:avLst>
                          </a:prstGeom>
                          <a:ln w="9525" cap="flat" cmpd="sng">
                            <a:solidFill>
                              <a:srgbClr val="000000"/>
                            </a:solidFill>
                            <a:prstDash val="solid"/>
                            <a:miter/>
                            <a:headEnd type="none" w="med" len="med"/>
                            <a:tailEnd type="triangle" w="med" len="med"/>
                          </a:ln>
                        </wps:spPr>
                        <wps:bodyPr/>
                      </wps:wsp>
                      <wps:wsp>
                        <wps:cNvPr id="16" name="AutoShape 18"/>
                        <wps:cNvCnPr>
                          <a:stCxn id="6" idx="2"/>
                          <a:endCxn id="7" idx="0"/>
                        </wps:cNvCnPr>
                        <wps:spPr>
                          <a:xfrm rot="5400000">
                            <a:off x="2935" y="804"/>
                            <a:ext cx="851" cy="1710"/>
                          </a:xfrm>
                          <a:prstGeom prst="bentConnector3">
                            <a:avLst>
                              <a:gd name="adj1" fmla="val 49940"/>
                            </a:avLst>
                          </a:prstGeom>
                          <a:ln w="9525" cap="flat" cmpd="sng">
                            <a:solidFill>
                              <a:srgbClr val="000000"/>
                            </a:solidFill>
                            <a:prstDash val="solid"/>
                            <a:miter/>
                            <a:headEnd type="none" w="med" len="med"/>
                            <a:tailEnd type="triangle" w="med" len="med"/>
                          </a:ln>
                        </wps:spPr>
                        <wps:bodyPr/>
                      </wps:wsp>
                      <wps:wsp>
                        <wps:cNvPr id="17" name="AutoShape 19"/>
                        <wps:cNvCnPr>
                          <a:stCxn id="7" idx="2"/>
                          <a:endCxn id="8" idx="0"/>
                        </wps:cNvCnPr>
                        <wps:spPr>
                          <a:xfrm>
                            <a:off x="2520" y="2568"/>
                            <a:ext cx="1" cy="552"/>
                          </a:xfrm>
                          <a:prstGeom prst="straightConnector1">
                            <a:avLst/>
                          </a:prstGeom>
                          <a:ln w="9525" cap="flat" cmpd="sng">
                            <a:solidFill>
                              <a:srgbClr val="000000"/>
                            </a:solidFill>
                            <a:prstDash val="solid"/>
                            <a:headEnd type="none" w="med" len="med"/>
                            <a:tailEnd type="triangle" w="med" len="med"/>
                          </a:ln>
                        </wps:spPr>
                        <wps:bodyPr/>
                      </wps:wsp>
                      <wps:wsp>
                        <wps:cNvPr id="18" name="Text Box 20"/>
                        <wps:cNvSpPr txBox="1"/>
                        <wps:spPr>
                          <a:xfrm>
                            <a:off x="181" y="4055"/>
                            <a:ext cx="215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40" w:firstLineChars="300"/>
                                <w:rPr>
                                  <w:rFonts w:hint="eastAsia"/>
                                  <w:sz w:val="18"/>
                                  <w:szCs w:val="18"/>
                                </w:rPr>
                              </w:pPr>
                              <w:r>
                                <w:rPr>
                                  <w:rFonts w:hint="eastAsia"/>
                                  <w:sz w:val="18"/>
                                  <w:szCs w:val="18"/>
                                </w:rPr>
                                <w:t>事件核实</w:t>
                              </w:r>
                            </w:p>
                          </w:txbxContent>
                        </wps:txbx>
                        <wps:bodyPr vert="horz" wrap="square" anchor="t" anchorCtr="0" upright="1"/>
                      </wps:wsp>
                      <wps:wsp>
                        <wps:cNvPr id="19" name="Text Box 21"/>
                        <wps:cNvSpPr txBox="1"/>
                        <wps:spPr>
                          <a:xfrm>
                            <a:off x="2700" y="4055"/>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评估</w:t>
                              </w:r>
                            </w:p>
                          </w:txbxContent>
                        </wps:txbx>
                        <wps:bodyPr vert="horz" wrap="square" anchor="t" anchorCtr="0" upright="1"/>
                      </wps:wsp>
                      <wps:wsp>
                        <wps:cNvPr id="20" name="Text Box 22"/>
                        <wps:cNvSpPr txBox="1"/>
                        <wps:spPr>
                          <a:xfrm>
                            <a:off x="5250" y="4055"/>
                            <a:ext cx="222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事故信息收集</w:t>
                              </w:r>
                            </w:p>
                          </w:txbxContent>
                        </wps:txbx>
                        <wps:bodyPr vert="horz" wrap="square" anchor="t" anchorCtr="0" upright="1"/>
                      </wps:wsp>
                      <wps:wsp>
                        <wps:cNvPr id="21" name="Text Box 23"/>
                        <wps:cNvSpPr txBox="1"/>
                        <wps:spPr>
                          <a:xfrm>
                            <a:off x="181" y="4746"/>
                            <a:ext cx="215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前期处置</w:t>
                              </w:r>
                            </w:p>
                          </w:txbxContent>
                        </wps:txbx>
                        <wps:bodyPr vert="horz" wrap="square" anchor="t" anchorCtr="0" upright="1"/>
                      </wps:wsp>
                      <wps:wsp>
                        <wps:cNvPr id="22" name="Text Box 24"/>
                        <wps:cNvSpPr txBox="1"/>
                        <wps:spPr>
                          <a:xfrm>
                            <a:off x="181" y="5451"/>
                            <a:ext cx="21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初步认定级别</w:t>
                              </w:r>
                            </w:p>
                          </w:txbxContent>
                        </wps:txbx>
                        <wps:bodyPr vert="horz" wrap="square" anchor="t" anchorCtr="0" upright="1"/>
                      </wps:wsp>
                      <wps:wsp>
                        <wps:cNvPr id="23" name="Text Box 25"/>
                        <wps:cNvSpPr txBox="1"/>
                        <wps:spPr>
                          <a:xfrm>
                            <a:off x="5310" y="4731"/>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现场监测</w:t>
                              </w:r>
                            </w:p>
                          </w:txbxContent>
                        </wps:txbx>
                        <wps:bodyPr vert="horz" wrap="square" anchor="t" anchorCtr="0" upright="1"/>
                      </wps:wsp>
                      <wps:wsp>
                        <wps:cNvPr id="24" name="Text Box 26"/>
                        <wps:cNvSpPr txBox="1"/>
                        <wps:spPr>
                          <a:xfrm>
                            <a:off x="5310" y="5436"/>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事故信息分析</w:t>
                              </w:r>
                            </w:p>
                          </w:txbxContent>
                        </wps:txbx>
                        <wps:bodyPr vert="horz" wrap="square" anchor="t" anchorCtr="0" upright="1"/>
                      </wps:wsp>
                      <wps:wsp>
                        <wps:cNvPr id="25" name="Text Box 27"/>
                        <wps:cNvSpPr txBox="1"/>
                        <wps:spPr>
                          <a:xfrm>
                            <a:off x="2700" y="5148"/>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信息上报</w:t>
                              </w:r>
                            </w:p>
                          </w:txbxContent>
                        </wps:txbx>
                        <wps:bodyPr vert="horz" wrap="square" anchor="t" anchorCtr="0" upright="1"/>
                      </wps:wsp>
                      <wps:wsp>
                        <wps:cNvPr id="26" name="AutoShape 28"/>
                        <wps:cNvCnPr>
                          <a:stCxn id="8" idx="2"/>
                          <a:endCxn id="18" idx="0"/>
                        </wps:cNvCnPr>
                        <wps:spPr>
                          <a:xfrm rot="5400000">
                            <a:off x="1643" y="3178"/>
                            <a:ext cx="467" cy="1259"/>
                          </a:xfrm>
                          <a:prstGeom prst="bentConnector3">
                            <a:avLst>
                              <a:gd name="adj1" fmla="val 49894"/>
                            </a:avLst>
                          </a:prstGeom>
                          <a:ln w="9525" cap="flat" cmpd="sng">
                            <a:solidFill>
                              <a:srgbClr val="000000"/>
                            </a:solidFill>
                            <a:prstDash val="solid"/>
                            <a:miter/>
                            <a:headEnd type="none" w="med" len="med"/>
                            <a:tailEnd type="triangle" w="med" len="med"/>
                          </a:ln>
                        </wps:spPr>
                        <wps:bodyPr/>
                      </wps:wsp>
                      <wps:wsp>
                        <wps:cNvPr id="27" name="AutoShape 29"/>
                        <wps:cNvCnPr>
                          <a:stCxn id="8" idx="2"/>
                          <a:endCxn id="19" idx="0"/>
                        </wps:cNvCnPr>
                        <wps:spPr>
                          <a:xfrm rot="-5400000" flipH="1">
                            <a:off x="2902" y="3177"/>
                            <a:ext cx="467" cy="1260"/>
                          </a:xfrm>
                          <a:prstGeom prst="bentConnector3">
                            <a:avLst>
                              <a:gd name="adj1" fmla="val 49894"/>
                            </a:avLst>
                          </a:prstGeom>
                          <a:ln w="9525" cap="flat" cmpd="sng">
                            <a:solidFill>
                              <a:srgbClr val="000000"/>
                            </a:solidFill>
                            <a:prstDash val="solid"/>
                            <a:miter/>
                            <a:headEnd type="none" w="med" len="med"/>
                            <a:tailEnd type="triangle" w="med" len="med"/>
                          </a:ln>
                        </wps:spPr>
                        <wps:bodyPr/>
                      </wps:wsp>
                      <wps:wsp>
                        <wps:cNvPr id="28" name="AutoShape 30"/>
                        <wps:cNvCnPr>
                          <a:stCxn id="8" idx="2"/>
                          <a:endCxn id="20" idx="0"/>
                        </wps:cNvCnPr>
                        <wps:spPr>
                          <a:xfrm rot="-5400000" flipH="1">
                            <a:off x="4192" y="1887"/>
                            <a:ext cx="467" cy="3840"/>
                          </a:xfrm>
                          <a:prstGeom prst="bentConnector3">
                            <a:avLst>
                              <a:gd name="adj1" fmla="val 49894"/>
                            </a:avLst>
                          </a:prstGeom>
                          <a:ln w="9525" cap="flat" cmpd="sng">
                            <a:solidFill>
                              <a:srgbClr val="000000"/>
                            </a:solidFill>
                            <a:prstDash val="solid"/>
                            <a:miter/>
                            <a:headEnd type="none" w="med" len="med"/>
                            <a:tailEnd type="triangle" w="med" len="med"/>
                          </a:ln>
                        </wps:spPr>
                        <wps:bodyPr/>
                      </wps:wsp>
                      <wps:wsp>
                        <wps:cNvPr id="29" name="AutoShape 31"/>
                        <wps:cNvCnPr>
                          <a:stCxn id="18" idx="2"/>
                          <a:endCxn id="21" idx="0"/>
                        </wps:cNvCnPr>
                        <wps:spPr>
                          <a:xfrm rot="5400000">
                            <a:off x="1136" y="4620"/>
                            <a:ext cx="222" cy="1"/>
                          </a:xfrm>
                          <a:prstGeom prst="straightConnector1">
                            <a:avLst/>
                          </a:prstGeom>
                          <a:ln w="9525" cap="flat" cmpd="sng">
                            <a:solidFill>
                              <a:srgbClr val="000000"/>
                            </a:solidFill>
                            <a:prstDash val="solid"/>
                            <a:headEnd type="none" w="med" len="med"/>
                            <a:tailEnd type="triangle" w="med" len="med"/>
                          </a:ln>
                        </wps:spPr>
                        <wps:bodyPr/>
                      </wps:wsp>
                      <wps:wsp>
                        <wps:cNvPr id="30" name="AutoShape 32"/>
                        <wps:cNvCnPr>
                          <a:stCxn id="21" idx="2"/>
                          <a:endCxn id="22" idx="0"/>
                        </wps:cNvCnPr>
                        <wps:spPr>
                          <a:xfrm>
                            <a:off x="1261" y="5215"/>
                            <a:ext cx="1" cy="236"/>
                          </a:xfrm>
                          <a:prstGeom prst="straightConnector1">
                            <a:avLst/>
                          </a:prstGeom>
                          <a:ln w="9525" cap="flat" cmpd="sng">
                            <a:solidFill>
                              <a:srgbClr val="000000"/>
                            </a:solidFill>
                            <a:prstDash val="solid"/>
                            <a:headEnd type="none" w="med" len="med"/>
                            <a:tailEnd type="triangle" w="med" len="med"/>
                          </a:ln>
                        </wps:spPr>
                        <wps:bodyPr/>
                      </wps:wsp>
                      <wps:wsp>
                        <wps:cNvPr id="31" name="AutoShape 33"/>
                        <wps:cNvCnPr>
                          <a:stCxn id="22" idx="3"/>
                          <a:endCxn id="19" idx="1"/>
                        </wps:cNvCnPr>
                        <wps:spPr>
                          <a:xfrm flipV="1">
                            <a:off x="2340" y="4290"/>
                            <a:ext cx="360" cy="1395"/>
                          </a:xfrm>
                          <a:prstGeom prst="bentConnector3">
                            <a:avLst>
                              <a:gd name="adj1" fmla="val 49722"/>
                            </a:avLst>
                          </a:prstGeom>
                          <a:ln w="9525" cap="flat" cmpd="sng">
                            <a:solidFill>
                              <a:srgbClr val="000000"/>
                            </a:solidFill>
                            <a:prstDash val="solid"/>
                            <a:miter/>
                            <a:headEnd type="none" w="med" len="med"/>
                            <a:tailEnd type="triangle" w="med" len="med"/>
                          </a:ln>
                        </wps:spPr>
                        <wps:bodyPr/>
                      </wps:wsp>
                      <wps:wsp>
                        <wps:cNvPr id="32" name="AutoShape 34"/>
                        <wps:cNvCnPr>
                          <a:stCxn id="20" idx="2"/>
                          <a:endCxn id="23" idx="0"/>
                        </wps:cNvCnPr>
                        <wps:spPr>
                          <a:xfrm>
                            <a:off x="6360" y="4524"/>
                            <a:ext cx="30" cy="207"/>
                          </a:xfrm>
                          <a:prstGeom prst="straightConnector1">
                            <a:avLst/>
                          </a:prstGeom>
                          <a:ln w="9525" cap="flat" cmpd="sng">
                            <a:solidFill>
                              <a:srgbClr val="000000"/>
                            </a:solidFill>
                            <a:prstDash val="solid"/>
                            <a:headEnd type="none" w="med" len="med"/>
                            <a:tailEnd type="triangle" w="med" len="med"/>
                          </a:ln>
                        </wps:spPr>
                        <wps:bodyPr/>
                      </wps:wsp>
                      <wps:wsp>
                        <wps:cNvPr id="33" name="AutoShape 35"/>
                        <wps:cNvCnPr>
                          <a:stCxn id="23" idx="2"/>
                          <a:endCxn id="24" idx="0"/>
                        </wps:cNvCnPr>
                        <wps:spPr>
                          <a:xfrm>
                            <a:off x="6390" y="5200"/>
                            <a:ext cx="1" cy="236"/>
                          </a:xfrm>
                          <a:prstGeom prst="straightConnector1">
                            <a:avLst/>
                          </a:prstGeom>
                          <a:ln w="9525" cap="flat" cmpd="sng">
                            <a:solidFill>
                              <a:srgbClr val="000000"/>
                            </a:solidFill>
                            <a:prstDash val="solid"/>
                            <a:headEnd type="none" w="med" len="med"/>
                            <a:tailEnd type="triangle" w="med" len="med"/>
                          </a:ln>
                        </wps:spPr>
                        <wps:bodyPr/>
                      </wps:wsp>
                      <wps:wsp>
                        <wps:cNvPr id="34" name="AutoShape 36"/>
                        <wps:cNvCnPr>
                          <a:stCxn id="24" idx="1"/>
                          <a:endCxn id="19" idx="3"/>
                        </wps:cNvCnPr>
                        <wps:spPr>
                          <a:xfrm rot="10800000">
                            <a:off x="4860" y="4290"/>
                            <a:ext cx="450" cy="1381"/>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5" name="AutoShape 37"/>
                        <wps:cNvCnPr>
                          <a:stCxn id="19" idx="2"/>
                          <a:endCxn id="25" idx="0"/>
                        </wps:cNvCnPr>
                        <wps:spPr>
                          <a:xfrm>
                            <a:off x="3780" y="4524"/>
                            <a:ext cx="1" cy="624"/>
                          </a:xfrm>
                          <a:prstGeom prst="straightConnector1">
                            <a:avLst/>
                          </a:prstGeom>
                          <a:ln w="9525" cap="flat" cmpd="sng">
                            <a:solidFill>
                              <a:srgbClr val="000000"/>
                            </a:solidFill>
                            <a:prstDash val="solid"/>
                            <a:headEnd type="none" w="med" len="med"/>
                            <a:tailEnd type="triangle" w="med" len="med"/>
                          </a:ln>
                        </wps:spPr>
                        <wps:bodyPr/>
                      </wps:wsp>
                      <wps:wsp>
                        <wps:cNvPr id="36" name="Text Box 38"/>
                        <wps:cNvSpPr txBox="1"/>
                        <wps:spPr>
                          <a:xfrm>
                            <a:off x="180" y="6396"/>
                            <a:ext cx="360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市危险化学品事故应急指挥部</w:t>
                              </w:r>
                            </w:p>
                          </w:txbxContent>
                        </wps:txbx>
                        <wps:bodyPr vert="horz" wrap="square" anchor="t" anchorCtr="0" upright="1"/>
                      </wps:wsp>
                      <wps:wsp>
                        <wps:cNvPr id="37" name="Text Box 39"/>
                        <wps:cNvSpPr txBox="1"/>
                        <wps:spPr>
                          <a:xfrm>
                            <a:off x="5775" y="6396"/>
                            <a:ext cx="2861"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lang w:eastAsia="zh-CN"/>
                                </w:rPr>
                                <w:t>县</w:t>
                              </w:r>
                              <w:r>
                                <w:rPr>
                                  <w:rFonts w:hint="eastAsia"/>
                                  <w:sz w:val="18"/>
                                  <w:szCs w:val="18"/>
                                </w:rPr>
                                <w:t>危险化学品事故应急指挥部</w:t>
                              </w:r>
                            </w:p>
                            <w:p>
                              <w:pPr>
                                <w:rPr>
                                  <w:rFonts w:hint="eastAsia"/>
                                </w:rPr>
                              </w:pPr>
                            </w:p>
                          </w:txbxContent>
                        </wps:txbx>
                        <wps:bodyPr vert="horz" wrap="square" anchor="t" anchorCtr="0" upright="1"/>
                      </wps:wsp>
                      <wps:wsp>
                        <wps:cNvPr id="38" name="AutoShape 40"/>
                        <wps:cNvCnPr>
                          <a:stCxn id="25" idx="2"/>
                          <a:endCxn id="36" idx="0"/>
                        </wps:cNvCnPr>
                        <wps:spPr>
                          <a:xfrm rot="5400000">
                            <a:off x="2476" y="5092"/>
                            <a:ext cx="779" cy="1800"/>
                          </a:xfrm>
                          <a:prstGeom prst="bentConnector3">
                            <a:avLst>
                              <a:gd name="adj1" fmla="val 49935"/>
                            </a:avLst>
                          </a:prstGeom>
                          <a:ln w="9525" cap="flat" cmpd="sng">
                            <a:solidFill>
                              <a:srgbClr val="000000"/>
                            </a:solidFill>
                            <a:prstDash val="solid"/>
                            <a:miter/>
                            <a:headEnd type="none" w="med" len="med"/>
                            <a:tailEnd type="triangle" w="med" len="med"/>
                          </a:ln>
                        </wps:spPr>
                        <wps:bodyPr/>
                      </wps:wsp>
                      <wps:wsp>
                        <wps:cNvPr id="39" name="AutoShape 41"/>
                        <wps:cNvCnPr>
                          <a:stCxn id="25" idx="2"/>
                          <a:endCxn id="37" idx="0"/>
                        </wps:cNvCnPr>
                        <wps:spPr>
                          <a:xfrm rot="5400000" flipV="1">
                            <a:off x="5104" y="4294"/>
                            <a:ext cx="779" cy="3425"/>
                          </a:xfrm>
                          <a:prstGeom prst="bentConnector3">
                            <a:avLst>
                              <a:gd name="adj1" fmla="val 50072"/>
                            </a:avLst>
                          </a:prstGeom>
                          <a:ln w="9525" cap="flat" cmpd="sng">
                            <a:solidFill>
                              <a:srgbClr val="000000"/>
                            </a:solidFill>
                            <a:prstDash val="solid"/>
                            <a:miter/>
                            <a:headEnd type="none" w="med" len="med"/>
                            <a:tailEnd type="triangle" w="med" len="med"/>
                          </a:ln>
                        </wps:spPr>
                        <wps:bodyPr/>
                      </wps:wsp>
                      <wps:wsp>
                        <wps:cNvPr id="40" name="Text Box 42"/>
                        <wps:cNvSpPr txBox="1"/>
                        <wps:spPr>
                          <a:xfrm>
                            <a:off x="180" y="7176"/>
                            <a:ext cx="360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Ⅰ级、Ⅱ级、Ⅲ级事故</w:t>
                              </w:r>
                            </w:p>
                          </w:txbxContent>
                        </wps:txbx>
                        <wps:bodyPr vert="horz" wrap="square" anchor="t" anchorCtr="0" upright="1"/>
                      </wps:wsp>
                      <wps:wsp>
                        <wps:cNvPr id="41" name="Text Box 43"/>
                        <wps:cNvSpPr txBox="1"/>
                        <wps:spPr>
                          <a:xfrm>
                            <a:off x="5760" y="7176"/>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40" w:firstLineChars="300"/>
                              </w:pPr>
                              <w:r>
                                <w:rPr>
                                  <w:rFonts w:hint="eastAsia"/>
                                  <w:sz w:val="18"/>
                                  <w:szCs w:val="18"/>
                                </w:rPr>
                                <w:t>Ⅳ级事故</w:t>
                              </w:r>
                            </w:p>
                          </w:txbxContent>
                        </wps:txbx>
                        <wps:bodyPr vert="horz" wrap="square" anchor="t" anchorCtr="0" upright="1"/>
                      </wps:wsp>
                      <wps:wsp>
                        <wps:cNvPr id="42" name="Text Box 44"/>
                        <wps:cNvSpPr txBox="1"/>
                        <wps:spPr>
                          <a:xfrm>
                            <a:off x="5805" y="8376"/>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启动事故应急预案</w:t>
                              </w:r>
                            </w:p>
                          </w:txbxContent>
                        </wps:txbx>
                        <wps:bodyPr vert="horz" wrap="square" anchor="t" anchorCtr="0" upright="1"/>
                      </wps:wsp>
                      <wps:wsp>
                        <wps:cNvPr id="43" name="Text Box 45"/>
                        <wps:cNvSpPr txBox="1"/>
                        <wps:spPr>
                          <a:xfrm>
                            <a:off x="5835" y="9306"/>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firstLineChars="250"/>
                                <w:rPr>
                                  <w:rFonts w:hint="eastAsia"/>
                                  <w:sz w:val="18"/>
                                  <w:szCs w:val="18"/>
                                </w:rPr>
                              </w:pPr>
                              <w:r>
                                <w:rPr>
                                  <w:rFonts w:hint="eastAsia"/>
                                  <w:sz w:val="18"/>
                                  <w:szCs w:val="18"/>
                                </w:rPr>
                                <w:t>应急救援</w:t>
                              </w:r>
                            </w:p>
                          </w:txbxContent>
                        </wps:txbx>
                        <wps:bodyPr vert="horz" wrap="square" anchor="t" anchorCtr="0" upright="1"/>
                      </wps:wsp>
                      <wps:wsp>
                        <wps:cNvPr id="44" name="AutoShape 46"/>
                        <wps:cNvCnPr>
                          <a:stCxn id="36" idx="2"/>
                          <a:endCxn id="40" idx="0"/>
                        </wps:cNvCnPr>
                        <wps:spPr>
                          <a:xfrm rot="5400000">
                            <a:off x="1811" y="7006"/>
                            <a:ext cx="311" cy="1"/>
                          </a:xfrm>
                          <a:prstGeom prst="straightConnector1">
                            <a:avLst/>
                          </a:prstGeom>
                          <a:ln w="9525" cap="flat" cmpd="sng">
                            <a:solidFill>
                              <a:srgbClr val="000000"/>
                            </a:solidFill>
                            <a:prstDash val="solid"/>
                            <a:headEnd type="none" w="med" len="med"/>
                            <a:tailEnd type="triangle" w="med" len="med"/>
                          </a:ln>
                        </wps:spPr>
                        <wps:bodyPr/>
                      </wps:wsp>
                      <wps:wsp>
                        <wps:cNvPr id="45" name="Text Box 47"/>
                        <wps:cNvSpPr txBox="1"/>
                        <wps:spPr>
                          <a:xfrm>
                            <a:off x="900" y="8337"/>
                            <a:ext cx="270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启动事故应急预案</w:t>
                              </w:r>
                            </w:p>
                          </w:txbxContent>
                        </wps:txbx>
                        <wps:bodyPr vert="horz" wrap="square" anchor="t" anchorCtr="0" upright="1"/>
                      </wps:wsp>
                      <wps:wsp>
                        <wps:cNvPr id="46" name="Text Box 48"/>
                        <wps:cNvSpPr txBox="1"/>
                        <wps:spPr>
                          <a:xfrm>
                            <a:off x="900" y="9291"/>
                            <a:ext cx="270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现场指挥部</w:t>
                              </w:r>
                            </w:p>
                          </w:txbxContent>
                        </wps:txbx>
                        <wps:bodyPr vert="horz" wrap="square" anchor="t" anchorCtr="0" upright="1"/>
                      </wps:wsp>
                      <wps:wsp>
                        <wps:cNvPr id="47" name="Text Box 49"/>
                        <wps:cNvSpPr txBox="1"/>
                        <wps:spPr>
                          <a:xfrm>
                            <a:off x="2700" y="10452"/>
                            <a:ext cx="108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信息管理</w:t>
                              </w:r>
                            </w:p>
                          </w:txbxContent>
                        </wps:txbx>
                        <wps:bodyPr vert="horz" wrap="square" anchor="t" anchorCtr="0" upright="1"/>
                      </wps:wsp>
                      <wps:wsp>
                        <wps:cNvPr id="48" name="Text Box 50"/>
                        <wps:cNvSpPr txBox="1"/>
                        <wps:spPr>
                          <a:xfrm>
                            <a:off x="420" y="11313"/>
                            <a:ext cx="138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响应升级</w:t>
                              </w:r>
                            </w:p>
                          </w:txbxContent>
                        </wps:txbx>
                        <wps:bodyPr vert="horz" wrap="square" anchor="t" anchorCtr="0" upright="1"/>
                      </wps:wsp>
                      <wps:wsp>
                        <wps:cNvPr id="49" name="Text Box 51"/>
                        <wps:cNvSpPr txBox="1"/>
                        <wps:spPr>
                          <a:xfrm>
                            <a:off x="6660" y="10452"/>
                            <a:ext cx="162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应急监测</w:t>
                              </w:r>
                            </w:p>
                          </w:txbxContent>
                        </wps:txbx>
                        <wps:bodyPr vert="horz" wrap="square" anchor="t" anchorCtr="0" upright="1"/>
                      </wps:wsp>
                      <wps:wsp>
                        <wps:cNvPr id="50" name="Text Box 52"/>
                        <wps:cNvSpPr txBox="1"/>
                        <wps:spPr>
                          <a:xfrm>
                            <a:off x="4320" y="10452"/>
                            <a:ext cx="162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应急保障</w:t>
                              </w:r>
                            </w:p>
                          </w:txbxContent>
                        </wps:txbx>
                        <wps:bodyPr vert="horz" wrap="square" anchor="t" anchorCtr="0" upright="1"/>
                      </wps:wsp>
                      <wps:wsp>
                        <wps:cNvPr id="51" name="Text Box 53"/>
                        <wps:cNvSpPr txBox="1"/>
                        <wps:spPr>
                          <a:xfrm>
                            <a:off x="360" y="10431"/>
                            <a:ext cx="144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现场处置</w:t>
                              </w:r>
                            </w:p>
                          </w:txbxContent>
                        </wps:txbx>
                        <wps:bodyPr vert="horz" wrap="square" anchor="t" anchorCtr="0" upright="1"/>
                      </wps:wsp>
                      <wps:wsp>
                        <wps:cNvPr id="52" name="Text Box 54"/>
                        <wps:cNvSpPr txBox="1"/>
                        <wps:spPr>
                          <a:xfrm>
                            <a:off x="1686" y="11964"/>
                            <a:ext cx="108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市政府</w:t>
                              </w:r>
                            </w:p>
                          </w:txbxContent>
                        </wps:txbx>
                        <wps:bodyPr vert="horz" wrap="square" anchor="t" anchorCtr="0" upright="1"/>
                      </wps:wsp>
                      <wps:wsp>
                        <wps:cNvPr id="53" name="Text Box 55"/>
                        <wps:cNvSpPr txBox="1"/>
                        <wps:spPr>
                          <a:xfrm>
                            <a:off x="3201" y="11964"/>
                            <a:ext cx="144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安徽省</w:t>
                              </w:r>
                              <w:r>
                                <w:rPr>
                                  <w:rFonts w:hint="eastAsia"/>
                                  <w:sz w:val="18"/>
                                  <w:szCs w:val="18"/>
                                  <w:lang w:eastAsia="zh-CN"/>
                                </w:rPr>
                                <w:t>应急厅</w:t>
                              </w:r>
                              <w:r>
                                <w:rPr>
                                  <w:rFonts w:hint="eastAsia"/>
                                  <w:sz w:val="18"/>
                                  <w:szCs w:val="18"/>
                                </w:rPr>
                                <w:t>局</w:t>
                              </w:r>
                            </w:p>
                          </w:txbxContent>
                        </wps:txbx>
                        <wps:bodyPr vert="horz" wrap="square" anchor="t" anchorCtr="0" upright="1"/>
                      </wps:wsp>
                      <wps:wsp>
                        <wps:cNvPr id="54" name="Text Box 56"/>
                        <wps:cNvSpPr txBox="1"/>
                        <wps:spPr>
                          <a:xfrm>
                            <a:off x="5091" y="11949"/>
                            <a:ext cx="1449"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rPr>
                                <w:t>国家</w:t>
                              </w:r>
                              <w:r>
                                <w:rPr>
                                  <w:rFonts w:hint="eastAsia"/>
                                  <w:sz w:val="18"/>
                                  <w:szCs w:val="18"/>
                                  <w:lang w:eastAsia="zh-CN"/>
                                </w:rPr>
                                <w:t>应急部</w:t>
                              </w:r>
                            </w:p>
                            <w:p>
                              <w:pPr>
                                <w:rPr>
                                  <w:sz w:val="18"/>
                                  <w:szCs w:val="18"/>
                                </w:rPr>
                              </w:pPr>
                            </w:p>
                          </w:txbxContent>
                        </wps:txbx>
                        <wps:bodyPr vert="horz" wrap="square" anchor="t" anchorCtr="0" upright="1"/>
                      </wps:wsp>
                      <wps:wsp>
                        <wps:cNvPr id="55" name="AutoShape 57"/>
                        <wps:cNvCnPr>
                          <a:stCxn id="45" idx="2"/>
                          <a:endCxn id="46" idx="0"/>
                        </wps:cNvCnPr>
                        <wps:spPr>
                          <a:xfrm flipH="1">
                            <a:off x="2250" y="8806"/>
                            <a:ext cx="5" cy="485"/>
                          </a:xfrm>
                          <a:prstGeom prst="straightConnector1">
                            <a:avLst/>
                          </a:prstGeom>
                          <a:ln w="9525" cap="flat" cmpd="sng">
                            <a:solidFill>
                              <a:srgbClr val="000000"/>
                            </a:solidFill>
                            <a:prstDash val="solid"/>
                            <a:headEnd type="none" w="med" len="med"/>
                            <a:tailEnd type="triangle" w="med" len="med"/>
                          </a:ln>
                        </wps:spPr>
                        <wps:bodyPr/>
                      </wps:wsp>
                      <wps:wsp>
                        <wps:cNvPr id="56" name="AutoShape 58"/>
                        <wps:cNvCnPr>
                          <a:stCxn id="46" idx="2"/>
                          <a:endCxn id="51" idx="0"/>
                        </wps:cNvCnPr>
                        <wps:spPr>
                          <a:xfrm rot="5400000">
                            <a:off x="1315" y="9496"/>
                            <a:ext cx="671" cy="1170"/>
                          </a:xfrm>
                          <a:prstGeom prst="bentConnector3">
                            <a:avLst>
                              <a:gd name="adj1" fmla="val 49926"/>
                            </a:avLst>
                          </a:prstGeom>
                          <a:ln w="9525" cap="flat" cmpd="sng">
                            <a:solidFill>
                              <a:srgbClr val="000000"/>
                            </a:solidFill>
                            <a:prstDash val="solid"/>
                            <a:miter/>
                            <a:headEnd type="none" w="med" len="med"/>
                            <a:tailEnd type="triangle" w="med" len="med"/>
                          </a:ln>
                        </wps:spPr>
                        <wps:bodyPr/>
                      </wps:wsp>
                      <wps:wsp>
                        <wps:cNvPr id="57" name="AutoShape 59"/>
                        <wps:cNvCnPr>
                          <a:stCxn id="46" idx="2"/>
                          <a:endCxn id="47" idx="0"/>
                        </wps:cNvCnPr>
                        <wps:spPr>
                          <a:xfrm rot="-5400000" flipH="1">
                            <a:off x="2387" y="9594"/>
                            <a:ext cx="692" cy="995"/>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58" name="AutoShape 60"/>
                        <wps:cNvCnPr>
                          <a:stCxn id="46" idx="2"/>
                          <a:endCxn id="50" idx="0"/>
                        </wps:cNvCnPr>
                        <wps:spPr>
                          <a:xfrm rot="-5400000" flipH="1">
                            <a:off x="3332" y="8649"/>
                            <a:ext cx="692" cy="2885"/>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59" name="AutoShape 61"/>
                        <wps:cNvCnPr>
                          <a:stCxn id="46" idx="2"/>
                          <a:endCxn id="49" idx="0"/>
                        </wps:cNvCnPr>
                        <wps:spPr>
                          <a:xfrm rot="-5400000" flipH="1">
                            <a:off x="4514" y="7496"/>
                            <a:ext cx="692" cy="5220"/>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60" name="AutoShape 62"/>
                        <wps:cNvCnPr>
                          <a:stCxn id="46" idx="2"/>
                          <a:endCxn id="49" idx="0"/>
                        </wps:cNvCnPr>
                        <wps:spPr>
                          <a:xfrm flipH="1">
                            <a:off x="3240" y="10920"/>
                            <a:ext cx="5" cy="624"/>
                          </a:xfrm>
                          <a:prstGeom prst="straightConnector1">
                            <a:avLst/>
                          </a:prstGeom>
                          <a:ln w="9525" cap="flat" cmpd="sng">
                            <a:solidFill>
                              <a:srgbClr val="000000"/>
                            </a:solidFill>
                            <a:prstDash val="solid"/>
                            <a:headEnd type="none" w="med" len="med"/>
                            <a:tailEnd type="none" w="med" len="med"/>
                          </a:ln>
                        </wps:spPr>
                        <wps:bodyPr/>
                      </wps:wsp>
                      <wps:wsp>
                        <wps:cNvPr id="61" name="AutoShape 63"/>
                        <wps:cNvCnPr>
                          <a:stCxn id="46" idx="2"/>
                          <a:endCxn id="49" idx="0"/>
                        </wps:cNvCnPr>
                        <wps:spPr>
                          <a:xfrm flipH="1">
                            <a:off x="2261" y="11547"/>
                            <a:ext cx="4" cy="387"/>
                          </a:xfrm>
                          <a:prstGeom prst="straightConnector1">
                            <a:avLst/>
                          </a:prstGeom>
                          <a:ln w="9525" cap="flat" cmpd="sng">
                            <a:solidFill>
                              <a:srgbClr val="000000"/>
                            </a:solidFill>
                            <a:prstDash val="solid"/>
                            <a:headEnd type="none" w="med" len="med"/>
                            <a:tailEnd type="triangle" w="med" len="med"/>
                          </a:ln>
                        </wps:spPr>
                        <wps:bodyPr/>
                      </wps:wsp>
                      <wps:wsp>
                        <wps:cNvPr id="62" name="AutoShape 64"/>
                        <wps:cNvCnPr>
                          <a:stCxn id="46" idx="2"/>
                          <a:endCxn id="49" idx="0"/>
                        </wps:cNvCnPr>
                        <wps:spPr>
                          <a:xfrm flipH="1">
                            <a:off x="3941" y="11547"/>
                            <a:ext cx="4" cy="387"/>
                          </a:xfrm>
                          <a:prstGeom prst="straightConnector1">
                            <a:avLst/>
                          </a:prstGeom>
                          <a:ln w="9525" cap="flat" cmpd="sng">
                            <a:solidFill>
                              <a:srgbClr val="000000"/>
                            </a:solidFill>
                            <a:prstDash val="solid"/>
                            <a:headEnd type="none" w="med" len="med"/>
                            <a:tailEnd type="triangle" w="med" len="med"/>
                          </a:ln>
                        </wps:spPr>
                        <wps:bodyPr/>
                      </wps:wsp>
                      <wps:wsp>
                        <wps:cNvPr id="63" name="AutoShape 65"/>
                        <wps:cNvCnPr>
                          <a:stCxn id="46" idx="2"/>
                          <a:endCxn id="49" idx="0"/>
                        </wps:cNvCnPr>
                        <wps:spPr>
                          <a:xfrm flipH="1">
                            <a:off x="5771" y="11532"/>
                            <a:ext cx="4" cy="387"/>
                          </a:xfrm>
                          <a:prstGeom prst="straightConnector1">
                            <a:avLst/>
                          </a:prstGeom>
                          <a:ln w="9525" cap="flat" cmpd="sng">
                            <a:solidFill>
                              <a:srgbClr val="000000"/>
                            </a:solidFill>
                            <a:prstDash val="solid"/>
                            <a:headEnd type="none" w="med" len="med"/>
                            <a:tailEnd type="triangle" w="med" len="med"/>
                          </a:ln>
                        </wps:spPr>
                        <wps:bodyPr/>
                      </wps:wsp>
                      <wps:wsp>
                        <wps:cNvPr id="64" name="Line 66"/>
                        <wps:cNvCnPr/>
                        <wps:spPr>
                          <a:xfrm>
                            <a:off x="3780" y="6552"/>
                            <a:ext cx="1980" cy="0"/>
                          </a:xfrm>
                          <a:prstGeom prst="line">
                            <a:avLst/>
                          </a:prstGeom>
                          <a:ln w="9525" cap="flat" cmpd="sng">
                            <a:solidFill>
                              <a:srgbClr val="000000"/>
                            </a:solidFill>
                            <a:prstDash val="solid"/>
                            <a:headEnd type="none" w="med" len="med"/>
                            <a:tailEnd type="triangle" w="med" len="med"/>
                          </a:ln>
                        </wps:spPr>
                        <wps:bodyPr upright="1"/>
                      </wps:wsp>
                      <wps:wsp>
                        <wps:cNvPr id="65" name="Line 67"/>
                        <wps:cNvCnPr/>
                        <wps:spPr>
                          <a:xfrm flipH="1">
                            <a:off x="3780" y="6708"/>
                            <a:ext cx="1980" cy="0"/>
                          </a:xfrm>
                          <a:prstGeom prst="line">
                            <a:avLst/>
                          </a:prstGeom>
                          <a:ln w="9525" cap="flat" cmpd="sng">
                            <a:solidFill>
                              <a:srgbClr val="000000"/>
                            </a:solidFill>
                            <a:prstDash val="solid"/>
                            <a:headEnd type="none" w="med" len="med"/>
                            <a:tailEnd type="triangle" w="med" len="med"/>
                          </a:ln>
                        </wps:spPr>
                        <wps:bodyPr upright="1"/>
                      </wps:wsp>
                      <wps:wsp>
                        <wps:cNvPr id="66" name="Line 68"/>
                        <wps:cNvCnPr/>
                        <wps:spPr>
                          <a:xfrm flipH="1">
                            <a:off x="225" y="11544"/>
                            <a:ext cx="180" cy="1"/>
                          </a:xfrm>
                          <a:prstGeom prst="line">
                            <a:avLst/>
                          </a:prstGeom>
                          <a:ln w="9525" cap="flat" cmpd="sng">
                            <a:solidFill>
                              <a:srgbClr val="000000"/>
                            </a:solidFill>
                            <a:prstDash val="solid"/>
                            <a:headEnd type="none" w="med" len="med"/>
                            <a:tailEnd type="none" w="med" len="med"/>
                          </a:ln>
                        </wps:spPr>
                        <wps:bodyPr upright="1"/>
                      </wps:wsp>
                      <wps:wsp>
                        <wps:cNvPr id="67" name="Line 69"/>
                        <wps:cNvCnPr/>
                        <wps:spPr>
                          <a:xfrm>
                            <a:off x="195" y="9516"/>
                            <a:ext cx="1" cy="2043"/>
                          </a:xfrm>
                          <a:prstGeom prst="line">
                            <a:avLst/>
                          </a:prstGeom>
                          <a:ln w="9525" cap="flat" cmpd="sng">
                            <a:solidFill>
                              <a:srgbClr val="000000"/>
                            </a:solidFill>
                            <a:prstDash val="solid"/>
                            <a:headEnd type="none" w="med" len="med"/>
                            <a:tailEnd type="none" w="med" len="med"/>
                          </a:ln>
                        </wps:spPr>
                        <wps:bodyPr upright="1"/>
                      </wps:wsp>
                      <wps:wsp>
                        <wps:cNvPr id="68" name="Line 70"/>
                        <wps:cNvCnPr/>
                        <wps:spPr>
                          <a:xfrm>
                            <a:off x="180" y="9516"/>
                            <a:ext cx="720" cy="0"/>
                          </a:xfrm>
                          <a:prstGeom prst="line">
                            <a:avLst/>
                          </a:prstGeom>
                          <a:ln w="9525" cap="flat" cmpd="sng">
                            <a:solidFill>
                              <a:srgbClr val="000000"/>
                            </a:solidFill>
                            <a:prstDash val="solid"/>
                            <a:headEnd type="none" w="med" len="med"/>
                            <a:tailEnd type="triangle" w="med" len="med"/>
                          </a:ln>
                        </wps:spPr>
                        <wps:bodyPr upright="1"/>
                      </wps:wsp>
                      <wps:wsp>
                        <wps:cNvPr id="69" name="Line 71"/>
                        <wps:cNvCnPr/>
                        <wps:spPr>
                          <a:xfrm>
                            <a:off x="1170" y="10935"/>
                            <a:ext cx="1" cy="312"/>
                          </a:xfrm>
                          <a:prstGeom prst="line">
                            <a:avLst/>
                          </a:prstGeom>
                          <a:ln w="9525" cap="flat" cmpd="sng">
                            <a:solidFill>
                              <a:srgbClr val="000000"/>
                            </a:solidFill>
                            <a:prstDash val="solid"/>
                            <a:headEnd type="none" w="med" len="med"/>
                            <a:tailEnd type="triangle" w="med" len="med"/>
                          </a:ln>
                        </wps:spPr>
                        <wps:bodyPr upright="1"/>
                      </wps:wsp>
                      <wps:wsp>
                        <wps:cNvPr id="70" name="Line 72"/>
                        <wps:cNvCnPr/>
                        <wps:spPr>
                          <a:xfrm>
                            <a:off x="2160" y="7674"/>
                            <a:ext cx="1" cy="624"/>
                          </a:xfrm>
                          <a:prstGeom prst="line">
                            <a:avLst/>
                          </a:prstGeom>
                          <a:ln w="9525" cap="flat" cmpd="sng">
                            <a:solidFill>
                              <a:srgbClr val="000000"/>
                            </a:solidFill>
                            <a:prstDash val="solid"/>
                            <a:headEnd type="none" w="med" len="med"/>
                            <a:tailEnd type="triangle" w="med" len="med"/>
                          </a:ln>
                        </wps:spPr>
                        <wps:bodyPr upright="1"/>
                      </wps:wsp>
                      <wps:wsp>
                        <wps:cNvPr id="71" name="Line 73"/>
                        <wps:cNvCnPr/>
                        <wps:spPr>
                          <a:xfrm>
                            <a:off x="6840" y="7644"/>
                            <a:ext cx="1" cy="780"/>
                          </a:xfrm>
                          <a:prstGeom prst="line">
                            <a:avLst/>
                          </a:prstGeom>
                          <a:ln w="9525" cap="flat" cmpd="sng">
                            <a:solidFill>
                              <a:srgbClr val="000000"/>
                            </a:solidFill>
                            <a:prstDash val="solid"/>
                            <a:headEnd type="none" w="med" len="med"/>
                            <a:tailEnd type="triangle" w="med" len="med"/>
                          </a:ln>
                        </wps:spPr>
                        <wps:bodyPr upright="1"/>
                      </wps:wsp>
                      <wps:wsp>
                        <wps:cNvPr id="72" name="Line 74"/>
                        <wps:cNvCnPr/>
                        <wps:spPr>
                          <a:xfrm>
                            <a:off x="7695" y="11544"/>
                            <a:ext cx="1" cy="312"/>
                          </a:xfrm>
                          <a:prstGeom prst="line">
                            <a:avLst/>
                          </a:prstGeom>
                          <a:ln w="9525" cap="flat" cmpd="sng">
                            <a:solidFill>
                              <a:srgbClr val="000000"/>
                            </a:solidFill>
                            <a:prstDash val="solid"/>
                            <a:headEnd type="none" w="med" len="med"/>
                            <a:tailEnd type="triangle" w="med" len="med"/>
                          </a:ln>
                        </wps:spPr>
                        <wps:bodyPr upright="1"/>
                      </wps:wsp>
                      <wps:wsp>
                        <wps:cNvPr id="73" name="Rectangle 75"/>
                        <wps:cNvSpPr/>
                        <wps:spPr>
                          <a:xfrm>
                            <a:off x="7020" y="1191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rPr>
                              </w:pPr>
                              <w:r>
                                <w:rPr>
                                  <w:rFonts w:hint="eastAsia"/>
                                  <w:sz w:val="21"/>
                                  <w:szCs w:val="21"/>
                                </w:rPr>
                                <w:t>媒体</w:t>
                              </w:r>
                            </w:p>
                          </w:txbxContent>
                        </wps:txbx>
                        <wps:bodyPr vert="horz" wrap="square" anchor="t" anchorCtr="0" upright="1"/>
                      </wps:wsp>
                      <wps:wsp>
                        <wps:cNvPr id="74" name="Line 76"/>
                        <wps:cNvCnPr/>
                        <wps:spPr>
                          <a:xfrm>
                            <a:off x="2280" y="11544"/>
                            <a:ext cx="5400" cy="1"/>
                          </a:xfrm>
                          <a:prstGeom prst="line">
                            <a:avLst/>
                          </a:prstGeom>
                          <a:ln w="9525" cap="flat" cmpd="sng">
                            <a:solidFill>
                              <a:srgbClr val="000000"/>
                            </a:solidFill>
                            <a:prstDash val="solid"/>
                            <a:headEnd type="none" w="med" len="med"/>
                            <a:tailEnd type="none" w="med" len="med"/>
                          </a:ln>
                        </wps:spPr>
                        <wps:bodyPr upright="1"/>
                      </wps:wsp>
                      <wps:wsp>
                        <wps:cNvPr id="75" name="Line 77"/>
                        <wps:cNvCnPr/>
                        <wps:spPr>
                          <a:xfrm>
                            <a:off x="6660" y="468"/>
                            <a:ext cx="1" cy="1872"/>
                          </a:xfrm>
                          <a:prstGeom prst="line">
                            <a:avLst/>
                          </a:prstGeom>
                          <a:ln w="9525" cap="flat" cmpd="sng">
                            <a:solidFill>
                              <a:srgbClr val="000000"/>
                            </a:solidFill>
                            <a:prstDash val="solid"/>
                            <a:headEnd type="none" w="med" len="med"/>
                            <a:tailEnd type="none" w="med" len="med"/>
                          </a:ln>
                        </wps:spPr>
                        <wps:bodyPr upright="1"/>
                      </wps:wsp>
                      <wps:wsp>
                        <wps:cNvPr id="76" name="Line 78"/>
                        <wps:cNvCnPr/>
                        <wps:spPr>
                          <a:xfrm flipH="1">
                            <a:off x="3600" y="2319"/>
                            <a:ext cx="3060" cy="1"/>
                          </a:xfrm>
                          <a:prstGeom prst="line">
                            <a:avLst/>
                          </a:prstGeom>
                          <a:ln w="9525" cap="flat" cmpd="sng">
                            <a:solidFill>
                              <a:srgbClr val="000000"/>
                            </a:solidFill>
                            <a:prstDash val="solid"/>
                            <a:headEnd type="none" w="med" len="med"/>
                            <a:tailEnd type="triangle" w="med" len="med"/>
                          </a:ln>
                        </wps:spPr>
                        <wps:bodyPr upright="1"/>
                      </wps:wsp>
                      <wps:wsp>
                        <wps:cNvPr id="77" name="Line 79"/>
                        <wps:cNvCnPr/>
                        <wps:spPr>
                          <a:xfrm>
                            <a:off x="6840" y="8847"/>
                            <a:ext cx="1" cy="468"/>
                          </a:xfrm>
                          <a:prstGeom prst="line">
                            <a:avLst/>
                          </a:prstGeom>
                          <a:ln w="9525" cap="flat" cmpd="sng">
                            <a:solidFill>
                              <a:srgbClr val="000000"/>
                            </a:solidFill>
                            <a:prstDash val="solid"/>
                            <a:headEnd type="none" w="med" len="med"/>
                            <a:tailEnd type="triangle" w="med" len="med"/>
                          </a:ln>
                        </wps:spPr>
                        <wps:bodyPr upright="1"/>
                      </wps:wsp>
                      <wps:wsp>
                        <wps:cNvPr id="78" name="Line 80"/>
                        <wps:cNvCnPr/>
                        <wps:spPr>
                          <a:xfrm>
                            <a:off x="6840" y="6864"/>
                            <a:ext cx="1" cy="31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2" o:spid="_x0000_s1026" o:spt="203" style="height:565.65pt;width:417.1pt;" coordsize="8640,12636" o:gfxdata="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">
                <o:lock v:ext="edit" rotation="t" aspectratio="f"/>
                <v:rect id="Picture 3" o:spid="_x0000_s1026" o:spt="1" style="position:absolute;left:0;top:0;height:12636;width:864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Text Box 4" o:spid="_x0000_s1026" o:spt="202" type="#_x0000_t202" style="position:absolute;left:1440;top:0;height:468;width:216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危险化学品事故</w:t>
                        </w:r>
                      </w:p>
                    </w:txbxContent>
                  </v:textbox>
                </v:shape>
                <v:shape id="Text Box 5" o:spid="_x0000_s1026" o:spt="202" type="#_x0000_t202" style="position:absolute;left:5580;top:0;height:468;width:216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消防、应急等部门通报</w:t>
                        </w:r>
                      </w:p>
                    </w:txbxContent>
                  </v:textbox>
                </v:shape>
                <v:shape id="Text Box 6" o:spid="_x0000_s1026" o:spt="202" type="#_x0000_t202" style="position:absolute;left:181;top:780;height:468;width:1259;"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群众报告</w:t>
                        </w:r>
                      </w:p>
                    </w:txbxContent>
                  </v:textbox>
                </v:shape>
                <v:shape id="Text Box 7" o:spid="_x0000_s1026" o:spt="202" type="#_x0000_t202" style="position:absolute;left:1620;top:780;height:468;width:162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事发单位报告</w:t>
                        </w:r>
                      </w:p>
                    </w:txbxContent>
                  </v:textbox>
                </v:shape>
                <v:shape id="Text Box 8" o:spid="_x0000_s1026" o:spt="202" type="#_x0000_t202" style="position:absolute;left:3420;top:780;height:468;width:162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事故监测</w:t>
                        </w:r>
                      </w:p>
                    </w:txbxContent>
                  </v:textbox>
                </v:shape>
                <v:shape id="Text Box 9" o:spid="_x0000_s1026" o:spt="202" type="#_x0000_t202" style="position:absolute;left:1440;top:2099;height:469;width:216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报警电话</w:t>
                        </w:r>
                      </w:p>
                    </w:txbxContent>
                  </v:textbox>
                </v:shape>
                <v:shape id="Text Box 10" o:spid="_x0000_s1026" o:spt="202" type="#_x0000_t202" style="position:absolute;left:1440;top:3120;height:468;width:216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值班领导</w:t>
                        </w:r>
                      </w:p>
                    </w:txbxContent>
                  </v:textbox>
                </v:shape>
                <v:shape id="AutoShape 11" o:spid="_x0000_s1026" o:spt="34" type="#_x0000_t34" style="position:absolute;left:1495;top:-230;height:1709;width:312;rotation:5898240f;" filled="f" stroked="t" coordsize="21600,21600" o:gfxdata="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1eW8AAAA&#10;2g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shape id="AutoShape 12" o:spid="_x0000_s1026" o:spt="34" type="#_x0000_t34" style="position:absolute;left:2319;top:579;height:90;width:312;rotation:5898240f;" filled="f" stroked="t" coordsize="21600,21600" o:gfxdata="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9/f/74A&#10;AADbAAAADwAAAAAAAAABACAAAAAiAAAAZHJzL2Rvd25yZXYueG1sUEsBAhQAFAAAAAgAh07iQDMv&#10;BZ47AAAAOQAAABAAAAAAAAAAAQAgAAAADQEAAGRycy9zaGFwZXhtbC54bWxQSwUGAAAAAAYABgBb&#10;AQAAtwMAAAAA&#10;" adj="10800">
                  <v:fill on="f" focussize="0,0"/>
                  <v:stroke color="#000000" joinstyle="miter"/>
                  <v:imagedata o:title=""/>
                  <o:lock v:ext="edit" aspectratio="f"/>
                </v:shape>
                <v:shape id="AutoShape 13" o:spid="_x0000_s1026" o:spt="34" type="#_x0000_t34" style="position:absolute;left:3219;top:-231;flip:x;height:1710;width:312;rotation:5898240f;" filled="f" stroked="t" coordsize="21600,21600" o:gfxdata="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PfFa62AAAA2wAAAA8A&#10;AAAAAAAAAQAgAAAAIgAAAGRycy9kb3ducmV2LnhtbFBLAQIUABQAAAAIAIdO4kAzLwWeOwAAADkA&#10;AAAQAAAAAAAAAAEAIAAAAAUBAABkcnMvc2hhcGV4bWwueG1sUEsFBgAAAAAGAAYAWwEAAK8DAAAA&#10;AA==&#10;" adj="10800">
                  <v:fill on="f" focussize="0,0"/>
                  <v:stroke color="#000000" joinstyle="miter" endarrow="block"/>
                  <v:imagedata o:title=""/>
                  <o:lock v:ext="edit" aspectratio="f"/>
                </v:shape>
                <v:shape id="AutoShape 14" o:spid="_x0000_s1026" o:spt="34" type="#_x0000_t34" style="position:absolute;left:2319;top:579;height:90;width:312;rotation:5898240f;" filled="f" stroked="t" coordsize="21600,21600" o:gfxdata="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r4G5AAAA2wAA&#10;AA8AAAAAAAAAAQAgAAAAIgAAAGRycy9kb3ducmV2LnhtbFBLAQIUABQAAAAIAIdO4kAzLwWeOwAA&#10;ADkAAAAQAAAAAAAAAAEAIAAAAAgBAABkcnMvc2hhcGV4bWwueG1sUEsFBgAAAAAGAAYAWwEAALID&#10;AAAAAA==&#10;" adj="10800">
                  <v:fill on="f" focussize="0,0"/>
                  <v:stroke color="#000000" joinstyle="miter" endarrow="block"/>
                  <v:imagedata o:title=""/>
                  <o:lock v:ext="edit" aspectratio="f"/>
                </v:shape>
                <v:shape id="AutoShape 15" o:spid="_x0000_s1026" o:spt="34" type="#_x0000_t34" style="position:absolute;left:1495;top:-230;height:1709;width:312;rotation:5898240f;" filled="f" stroked="t" coordsize="21600,21600" o:gfxdata="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woavQAA&#10;ANsAAAAPAAAAAAAAAAEAIAAAACIAAABkcnMvZG93bnJldi54bWxQSwECFAAUAAAACACHTuJAMy8F&#10;njsAAAA5AAAAEAAAAAAAAAABACAAAAAMAQAAZHJzL3NoYXBleG1sLnhtbFBLBQYAAAAABgAGAFsB&#10;AAC2AwAAAAA=&#10;" adj="10800">
                  <v:fill on="f" focussize="0,0"/>
                  <v:stroke color="#000000" joinstyle="miter" endarrow="block"/>
                  <v:imagedata o:title=""/>
                  <o:lock v:ext="edit" aspectratio="f"/>
                </v:shape>
                <v:shape id="AutoShape 16" o:spid="_x0000_s1026" o:spt="34" type="#_x0000_t34" style="position:absolute;left:1226;top:805;flip:x;height:1709;width:851;rotation:5898240f;" filled="f" stroked="t" coordsize="21600,21600" o:gfxdata="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1Z3tW2AAAA2wAAAA8A&#10;AAAAAAAAAQAgAAAAIgAAAGRycy9kb3ducmV2LnhtbFBLAQIUABQAAAAIAIdO4kAzLwWeOwAAADkA&#10;AAAQAAAAAAAAAAEAIAAAAAUBAABkcnMvc2hhcGV4bWwueG1sUEsFBgAAAAAGAAYAWwEAAK8DAAAA&#10;AA==&#10;" adj="10787">
                  <v:fill on="f" focussize="0,0"/>
                  <v:stroke color="#000000" joinstyle="miter" endarrow="block"/>
                  <v:imagedata o:title=""/>
                  <o:lock v:ext="edit" aspectratio="f"/>
                </v:shape>
                <v:shape id="AutoShape 17" o:spid="_x0000_s1026" o:spt="34" type="#_x0000_t34" style="position:absolute;left:2035;top:1614;flip:x;height:90;width:851;rotation:5898240f;" filled="f" stroked="t" coordsize="21600,21600" o:gfxdata="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IVe062AAAA2wAAAA8A&#10;AAAAAAAAAQAgAAAAIgAAAGRycy9kb3ducmV2LnhtbFBLAQIUABQAAAAIAIdO4kAzLwWeOwAAADkA&#10;AAAQAAAAAAAAAAEAIAAAAAUBAABkcnMvc2hhcGV4bWwueG1sUEsFBgAAAAAGAAYAWwEAAK8DAAAA&#10;AA==&#10;" adj="10787">
                  <v:fill on="f" focussize="0,0"/>
                  <v:stroke color="#000000" joinstyle="miter" endarrow="block"/>
                  <v:imagedata o:title=""/>
                  <o:lock v:ext="edit" aspectratio="f"/>
                </v:shape>
                <v:shape id="AutoShape 18" o:spid="_x0000_s1026" o:spt="34" type="#_x0000_t34" style="position:absolute;left:2935;top:804;height:1710;width:851;rotation:5898240f;" filled="f" stroked="t" coordsize="21600,21600" o:gfxdata="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l1Xm8AAAA&#10;2wAAAA8AAAAAAAAAAQAgAAAAIgAAAGRycy9kb3ducmV2LnhtbFBLAQIUABQAAAAIAIdO4kAzLwWe&#10;OwAAADkAAAAQAAAAAAAAAAEAIAAAAAsBAABkcnMvc2hhcGV4bWwueG1sUEsFBgAAAAAGAAYAWwEA&#10;ALUDAAAAAA==&#10;" adj="10787">
                  <v:fill on="f" focussize="0,0"/>
                  <v:stroke color="#000000" joinstyle="miter" endarrow="block"/>
                  <v:imagedata o:title=""/>
                  <o:lock v:ext="edit" aspectratio="f"/>
                </v:shape>
                <v:shape id="AutoShape 19" o:spid="_x0000_s1026" o:spt="32" type="#_x0000_t32" style="position:absolute;left:2520;top:2568;height:552;width:1;"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20" o:spid="_x0000_s1026" o:spt="202" type="#_x0000_t202" style="position:absolute;left:181;top:4055;height:469;width:2159;"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540" w:firstLineChars="300"/>
                          <w:rPr>
                            <w:rFonts w:hint="eastAsia"/>
                            <w:sz w:val="18"/>
                            <w:szCs w:val="18"/>
                          </w:rPr>
                        </w:pPr>
                        <w:r>
                          <w:rPr>
                            <w:rFonts w:hint="eastAsia"/>
                            <w:sz w:val="18"/>
                            <w:szCs w:val="18"/>
                          </w:rPr>
                          <w:t>事件核实</w:t>
                        </w:r>
                      </w:p>
                    </w:txbxContent>
                  </v:textbox>
                </v:shape>
                <v:shape id="Text Box 21" o:spid="_x0000_s1026" o:spt="202" type="#_x0000_t202" style="position:absolute;left:2700;top:4055;height:469;width:216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评估</w:t>
                        </w:r>
                      </w:p>
                    </w:txbxContent>
                  </v:textbox>
                </v:shape>
                <v:shape id="Text Box 22" o:spid="_x0000_s1026" o:spt="202" type="#_x0000_t202" style="position:absolute;left:5250;top:4055;height:469;width:2220;"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事故信息收集</w:t>
                        </w:r>
                      </w:p>
                    </w:txbxContent>
                  </v:textbox>
                </v:shape>
                <v:shape id="Text Box 23" o:spid="_x0000_s1026" o:spt="202" type="#_x0000_t202" style="position:absolute;left:181;top:4746;height:469;width:2159;"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前期处置</w:t>
                        </w:r>
                      </w:p>
                    </w:txbxContent>
                  </v:textbox>
                </v:shape>
                <v:shape id="Text Box 24" o:spid="_x0000_s1026" o:spt="202" type="#_x0000_t202" style="position:absolute;left:181;top:5451;height:468;width:2159;"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初步认定级别</w:t>
                        </w:r>
                      </w:p>
                    </w:txbxContent>
                  </v:textbox>
                </v:shape>
                <v:shape id="Text Box 25" o:spid="_x0000_s1026" o:spt="202" type="#_x0000_t202" style="position:absolute;left:5310;top:4731;height:469;width:2160;"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现场监测</w:t>
                        </w:r>
                      </w:p>
                    </w:txbxContent>
                  </v:textbox>
                </v:shape>
                <v:shape id="Text Box 26" o:spid="_x0000_s1026" o:spt="202" type="#_x0000_t202" style="position:absolute;left:5310;top:5436;height:469;width:2160;"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事故信息分析</w:t>
                        </w:r>
                      </w:p>
                    </w:txbxContent>
                  </v:textbox>
                </v:shape>
                <v:shape id="Text Box 27" o:spid="_x0000_s1026" o:spt="202" type="#_x0000_t202" style="position:absolute;left:2700;top:5148;height:469;width:2160;"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信息上报</w:t>
                        </w:r>
                      </w:p>
                    </w:txbxContent>
                  </v:textbox>
                </v:shape>
                <v:shape id="AutoShape 28" o:spid="_x0000_s1026" o:spt="34" type="#_x0000_t34" style="position:absolute;left:1643;top:3178;height:1259;width:467;rotation:5898240f;" filled="f" stroked="t" coordsize="21600,21600" o:gfxdata="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sf9r4A&#10;AADbAAAADwAAAAAAAAABACAAAAAiAAAAZHJzL2Rvd25yZXYueG1sUEsBAhQAFAAAAAgAh07iQDMv&#10;BZ47AAAAOQAAABAAAAAAAAAAAQAgAAAADQEAAGRycy9zaGFwZXhtbC54bWxQSwUGAAAAAAYABgBb&#10;AQAAtwMAAAAA&#10;" adj="10777">
                  <v:fill on="f" focussize="0,0"/>
                  <v:stroke color="#000000" joinstyle="miter" endarrow="block"/>
                  <v:imagedata o:title=""/>
                  <o:lock v:ext="edit" aspectratio="f"/>
                </v:shape>
                <v:shape id="AutoShape 29" o:spid="_x0000_s1026" o:spt="34" type="#_x0000_t34" style="position:absolute;left:2902;top:3177;flip:x;height:1260;width:467;rotation:5898240f;" filled="f" stroked="t" coordsize="21600,21600" o:gfxdata="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bL42vQAA&#10;ANsAAAAPAAAAAAAAAAEAIAAAACIAAABkcnMvZG93bnJldi54bWxQSwECFAAUAAAACACHTuJAMy8F&#10;njsAAAA5AAAAEAAAAAAAAAABACAAAAAMAQAAZHJzL3NoYXBleG1sLnhtbFBLBQYAAAAABgAGAFsB&#10;AAC2AwAAAAA=&#10;" adj="10777">
                  <v:fill on="f" focussize="0,0"/>
                  <v:stroke color="#000000" joinstyle="miter" endarrow="block"/>
                  <v:imagedata o:title=""/>
                  <o:lock v:ext="edit" aspectratio="f"/>
                </v:shape>
                <v:shape id="AutoShape 30" o:spid="_x0000_s1026" o:spt="34" type="#_x0000_t34" style="position:absolute;left:4192;top:1887;flip:x;height:3840;width:467;rotation:5898240f;" filled="f" stroked="t" coordsize="21600,21600" o:gfxdata="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ypEugAAANsA&#10;AAAPAAAAAAAAAAEAIAAAACIAAABkcnMvZG93bnJldi54bWxQSwECFAAUAAAACACHTuJAMy8FnjsA&#10;AAA5AAAAEAAAAAAAAAABACAAAAAJAQAAZHJzL3NoYXBleG1sLnhtbFBLBQYAAAAABgAGAFsBAACz&#10;AwAAAAA=&#10;" adj="10777">
                  <v:fill on="f" focussize="0,0"/>
                  <v:stroke color="#000000" joinstyle="miter" endarrow="block"/>
                  <v:imagedata o:title=""/>
                  <o:lock v:ext="edit" aspectratio="f"/>
                </v:shape>
                <v:shape id="AutoShape 31" o:spid="_x0000_s1026" o:spt="32" type="#_x0000_t32" style="position:absolute;left:1136;top:4620;height:1;width:222;rotation:5898240f;" filled="f" stroked="t" coordsize="21600,21600" o:gfxdata="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sPx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2" o:spid="_x0000_s1026" o:spt="32" type="#_x0000_t32" style="position:absolute;left:1261;top:5215;height:236;width:1;"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3" o:spid="_x0000_s1026" o:spt="34" type="#_x0000_t34" style="position:absolute;left:2340;top:4290;flip:y;height:1395;width:360;" filled="f" stroked="t" coordsize="21600,21600" o:gfxdata="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F6lrsAAADb&#10;AAAADwAAAAAAAAABACAAAAAiAAAAZHJzL2Rvd25yZXYueG1sUEsBAhQAFAAAAAgAh07iQDMvBZ47&#10;AAAAOQAAABAAAAAAAAAAAQAgAAAACgEAAGRycy9zaGFwZXhtbC54bWxQSwUGAAAAAAYABgBbAQAA&#10;tAMAAAAA&#10;" adj="10740">
                  <v:fill on="f" focussize="0,0"/>
                  <v:stroke color="#000000" joinstyle="miter" endarrow="block"/>
                  <v:imagedata o:title=""/>
                  <o:lock v:ext="edit" aspectratio="f"/>
                </v:shape>
                <v:shape id="AutoShape 34" o:spid="_x0000_s1026" o:spt="32" type="#_x0000_t32" style="position:absolute;left:6360;top:4524;height:207;width:3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5" o:spid="_x0000_s1026" o:spt="32" type="#_x0000_t32" style="position:absolute;left:6390;top:5200;height:236;width:1;"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6" o:spid="_x0000_s1026" o:spt="34" type="#_x0000_t34" style="position:absolute;left:4860;top:4290;height:1381;width:450;rotation:11796480f;" filled="f" stroked="t" coordsize="21600,21600" o:gfxdata="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YXXb4A&#10;AADbAAAADwAAAAAAAAABACAAAAAiAAAAZHJzL2Rvd25yZXYueG1sUEsBAhQAFAAAAAgAh07iQDMv&#10;BZ47AAAAOQAAABAAAAAAAAAAAQAgAAAADQEAAGRycy9zaGFwZXhtbC54bWxQSwUGAAAAAAYABgBb&#10;AQAAtwMAAAAA&#10;" adj="10800">
                  <v:fill on="f" focussize="0,0"/>
                  <v:stroke color="#000000" joinstyle="miter" endarrow="block"/>
                  <v:imagedata o:title=""/>
                  <o:lock v:ext="edit" aspectratio="f"/>
                </v:shape>
                <v:shape id="AutoShape 37" o:spid="_x0000_s1026" o:spt="32" type="#_x0000_t32" style="position:absolute;left:3780;top:4524;height:624;width:1;"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38" o:spid="_x0000_s1026" o:spt="202" type="#_x0000_t202" style="position:absolute;left:180;top:6396;height:469;width:3600;"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市危险化学品事故应急指挥部</w:t>
                        </w:r>
                      </w:p>
                    </w:txbxContent>
                  </v:textbox>
                </v:shape>
                <v:shape id="Text Box 39" o:spid="_x0000_s1026" o:spt="202" type="#_x0000_t202" style="position:absolute;left:5775;top:6396;height:469;width:2861;"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lang w:eastAsia="zh-CN"/>
                          </w:rPr>
                          <w:t>县</w:t>
                        </w:r>
                        <w:r>
                          <w:rPr>
                            <w:rFonts w:hint="eastAsia"/>
                            <w:sz w:val="18"/>
                            <w:szCs w:val="18"/>
                          </w:rPr>
                          <w:t>危险化学品事故应急指挥部</w:t>
                        </w:r>
                      </w:p>
                      <w:p>
                        <w:pPr>
                          <w:rPr>
                            <w:rFonts w:hint="eastAsia"/>
                          </w:rPr>
                        </w:pPr>
                      </w:p>
                    </w:txbxContent>
                  </v:textbox>
                </v:shape>
                <v:shape id="AutoShape 40" o:spid="_x0000_s1026" o:spt="34" type="#_x0000_t34" style="position:absolute;left:2476;top:5092;height:1800;width:779;rotation:5898240f;" filled="f" stroked="t" coordsize="21600,21600" o:gfxdata="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zNTa5AAAA2wAA&#10;AA8AAAAAAAAAAQAgAAAAIgAAAGRycy9kb3ducmV2LnhtbFBLAQIUABQAAAAIAIdO4kAzLwWeOwAA&#10;ADkAAAAQAAAAAAAAAAEAIAAAAAgBAABkcnMvc2hhcGV4bWwueG1sUEsFBgAAAAAGAAYAWwEAALID&#10;AAAAAA==&#10;" adj="10786">
                  <v:fill on="f" focussize="0,0"/>
                  <v:stroke color="#000000" joinstyle="miter" endarrow="block"/>
                  <v:imagedata o:title=""/>
                  <o:lock v:ext="edit" aspectratio="f"/>
                </v:shape>
                <v:shape id="AutoShape 41" o:spid="_x0000_s1026" o:spt="34" type="#_x0000_t34" style="position:absolute;left:5104;top:4294;flip:y;height:3425;width:779;rotation:-5898240f;" filled="f" stroked="t" coordsize="21600,21600" o:gfxdata="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YZrq8AAAA&#10;2wAAAA8AAAAAAAAAAQAgAAAAIgAAAGRycy9kb3ducmV2LnhtbFBLAQIUABQAAAAIAIdO4kAzLwWe&#10;OwAAADkAAAAQAAAAAAAAAAEAIAAAAAsBAABkcnMvc2hhcGV4bWwueG1sUEsFBgAAAAAGAAYAWwEA&#10;ALUDAAAAAA==&#10;" adj="10816">
                  <v:fill on="f" focussize="0,0"/>
                  <v:stroke color="#000000" joinstyle="miter" endarrow="block"/>
                  <v:imagedata o:title=""/>
                  <o:lock v:ext="edit" aspectratio="f"/>
                </v:shape>
                <v:shape id="Text Box 42" o:spid="_x0000_s1026" o:spt="202" type="#_x0000_t202" style="position:absolute;left:180;top:7176;height:469;width:3600;"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Ⅰ级、Ⅱ级、Ⅲ级事故</w:t>
                        </w:r>
                      </w:p>
                    </w:txbxContent>
                  </v:textbox>
                </v:shape>
                <v:shape id="Text Box 43" o:spid="_x0000_s1026" o:spt="202" type="#_x0000_t202" style="position:absolute;left:5760;top:7176;height:468;width:2160;"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40" w:firstLineChars="300"/>
                        </w:pPr>
                        <w:r>
                          <w:rPr>
                            <w:rFonts w:hint="eastAsia"/>
                            <w:sz w:val="18"/>
                            <w:szCs w:val="18"/>
                          </w:rPr>
                          <w:t>Ⅳ级事故</w:t>
                        </w:r>
                      </w:p>
                    </w:txbxContent>
                  </v:textbox>
                </v:shape>
                <v:shape id="Text Box 44" o:spid="_x0000_s1026" o:spt="202" type="#_x0000_t202" style="position:absolute;left:5805;top:8376;height:469;width:2160;" fillcolor="#FFFFFF" filled="t" stroked="t" coordsize="21600,21600"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启动事故应急预案</w:t>
                        </w:r>
                      </w:p>
                    </w:txbxContent>
                  </v:textbox>
                </v:shape>
                <v:shape id="Text Box 45" o:spid="_x0000_s1026" o:spt="202" type="#_x0000_t202" style="position:absolute;left:5835;top:9306;height:469;width:2160;"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450" w:firstLineChars="250"/>
                          <w:rPr>
                            <w:rFonts w:hint="eastAsia"/>
                            <w:sz w:val="18"/>
                            <w:szCs w:val="18"/>
                          </w:rPr>
                        </w:pPr>
                        <w:r>
                          <w:rPr>
                            <w:rFonts w:hint="eastAsia"/>
                            <w:sz w:val="18"/>
                            <w:szCs w:val="18"/>
                          </w:rPr>
                          <w:t>应急救援</w:t>
                        </w:r>
                      </w:p>
                    </w:txbxContent>
                  </v:textbox>
                </v:shape>
                <v:shape id="AutoShape 46" o:spid="_x0000_s1026" o:spt="32" type="#_x0000_t32" style="position:absolute;left:1811;top:7006;height:1;width:311;rotation:5898240f;" filled="f" stroked="t" coordsize="21600,21600" o:gfxdata="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ZUX5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Text Box 47" o:spid="_x0000_s1026" o:spt="202" type="#_x0000_t202" style="position:absolute;left:900;top:8337;height:469;width:2709;"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启动事故应急预案</w:t>
                        </w:r>
                      </w:p>
                    </w:txbxContent>
                  </v:textbox>
                </v:shape>
                <v:shape id="Text Box 48" o:spid="_x0000_s1026" o:spt="202" type="#_x0000_t202" style="position:absolute;left:900;top:9291;height:469;width:2700;"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rPr>
                        </w:pPr>
                        <w:r>
                          <w:rPr>
                            <w:rFonts w:hint="eastAsia"/>
                            <w:sz w:val="18"/>
                            <w:szCs w:val="18"/>
                          </w:rPr>
                          <w:t>现场指挥部</w:t>
                        </w:r>
                      </w:p>
                    </w:txbxContent>
                  </v:textbox>
                </v:shape>
                <v:shape id="Text Box 49" o:spid="_x0000_s1026" o:spt="202" type="#_x0000_t202" style="position:absolute;left:2700;top:10452;height:469;width:1089;"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信息管理</w:t>
                        </w:r>
                      </w:p>
                    </w:txbxContent>
                  </v:textbox>
                </v:shape>
                <v:shape id="Text Box 50" o:spid="_x0000_s1026" o:spt="202" type="#_x0000_t202" style="position:absolute;left:420;top:11313;height:469;width:1380;"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sz w:val="18"/>
                            <w:szCs w:val="18"/>
                          </w:rPr>
                          <w:t>响应升级</w:t>
                        </w:r>
                      </w:p>
                    </w:txbxContent>
                  </v:textbox>
                </v:shape>
                <v:shape id="Text Box 51" o:spid="_x0000_s1026" o:spt="202" type="#_x0000_t202" style="position:absolute;left:6660;top:10452;height:469;width:1620;"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应急监测</w:t>
                        </w:r>
                      </w:p>
                    </w:txbxContent>
                  </v:textbox>
                </v:shape>
                <v:shape id="Text Box 52" o:spid="_x0000_s1026" o:spt="202" type="#_x0000_t202" style="position:absolute;left:4320;top:10452;height:469;width:1629;"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sz w:val="18"/>
                            <w:szCs w:val="18"/>
                          </w:rPr>
                          <w:t>应急保障</w:t>
                        </w:r>
                      </w:p>
                    </w:txbxContent>
                  </v:textbox>
                </v:shape>
                <v:shape id="Text Box 53" o:spid="_x0000_s1026" o:spt="202" type="#_x0000_t202" style="position:absolute;left:360;top:10431;height:469;width:1440;"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现场处置</w:t>
                        </w:r>
                      </w:p>
                    </w:txbxContent>
                  </v:textbox>
                </v:shape>
                <v:shape id="Text Box 54" o:spid="_x0000_s1026" o:spt="202" type="#_x0000_t202" style="position:absolute;left:1686;top:11964;height:469;width:1089;"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市政府</w:t>
                        </w:r>
                      </w:p>
                    </w:txbxContent>
                  </v:textbox>
                </v:shape>
                <v:shape id="Text Box 55" o:spid="_x0000_s1026" o:spt="202" type="#_x0000_t202" style="position:absolute;left:3201;top:11964;height:469;width:1449;" fillcolor="#FFFFFF" filled="t" stroked="t" coordsize="21600,21600"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安徽省</w:t>
                        </w:r>
                        <w:r>
                          <w:rPr>
                            <w:rFonts w:hint="eastAsia"/>
                            <w:sz w:val="18"/>
                            <w:szCs w:val="18"/>
                            <w:lang w:eastAsia="zh-CN"/>
                          </w:rPr>
                          <w:t>应急厅</w:t>
                        </w:r>
                        <w:r>
                          <w:rPr>
                            <w:rFonts w:hint="eastAsia"/>
                            <w:sz w:val="18"/>
                            <w:szCs w:val="18"/>
                          </w:rPr>
                          <w:t>局</w:t>
                        </w:r>
                      </w:p>
                    </w:txbxContent>
                  </v:textbox>
                </v:shape>
                <v:shape id="Text Box 56" o:spid="_x0000_s1026" o:spt="202" type="#_x0000_t202" style="position:absolute;left:5091;top:11949;height:469;width:1449;"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rPr>
                          <w:t>国家</w:t>
                        </w:r>
                        <w:r>
                          <w:rPr>
                            <w:rFonts w:hint="eastAsia"/>
                            <w:sz w:val="18"/>
                            <w:szCs w:val="18"/>
                            <w:lang w:eastAsia="zh-CN"/>
                          </w:rPr>
                          <w:t>应急部</w:t>
                        </w:r>
                      </w:p>
                      <w:p>
                        <w:pPr>
                          <w:rPr>
                            <w:sz w:val="18"/>
                            <w:szCs w:val="18"/>
                          </w:rPr>
                        </w:pPr>
                      </w:p>
                    </w:txbxContent>
                  </v:textbox>
                </v:shape>
                <v:shape id="AutoShape 57" o:spid="_x0000_s1026" o:spt="32" type="#_x0000_t32" style="position:absolute;left:2250;top:8806;flip:x;height:485;width:5;" filled="f" stroked="t" coordsize="21600,21600" o:gfxdata="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4KYM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58" o:spid="_x0000_s1026" o:spt="34" type="#_x0000_t34" style="position:absolute;left:1315;top:9496;height:1170;width:671;rotation:5898240f;" filled="f" stroked="t" coordsize="21600,21600" o:gfxdata="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R1e8AAAA&#10;2wAAAA8AAAAAAAAAAQAgAAAAIgAAAGRycy9kb3ducmV2LnhtbFBLAQIUABQAAAAIAIdO4kAzLwWe&#10;OwAAADkAAAAQAAAAAAAAAAEAIAAAAAsBAABkcnMvc2hhcGV4bWwueG1sUEsFBgAAAAAGAAYAWwEA&#10;ALUDAAAAAA==&#10;" adj="10784">
                  <v:fill on="f" focussize="0,0"/>
                  <v:stroke color="#000000" joinstyle="miter" endarrow="block"/>
                  <v:imagedata o:title=""/>
                  <o:lock v:ext="edit" aspectratio="f"/>
                </v:shape>
                <v:shape id="AutoShape 59" o:spid="_x0000_s1026" o:spt="34" type="#_x0000_t34" style="position:absolute;left:2387;top:9594;flip:x;height:995;width:692;rotation:5898240f;" filled="f" stroked="t" coordsize="21600,21600" o:gfxdata="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tM2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shape id="AutoShape 60" o:spid="_x0000_s1026" o:spt="34" type="#_x0000_t34" style="position:absolute;left:3332;top:8649;flip:x;height:2885;width:692;rotation:5898240f;" filled="f" stroked="t" coordsize="21600,21600" o:gfxdata="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2UdEugAAANsA&#10;AAAPAAAAAAAAAAEAIAAAACIAAABkcnMvZG93bnJldi54bWxQSwECFAAUAAAACACHTuJAMy8FnjsA&#10;AAA5AAAAEAAAAAAAAAABACAAAAAJAQAAZHJzL3NoYXBleG1sLnhtbFBLBQYAAAAABgAGAFsBAACz&#10;AwAAAAA=&#10;" adj="10769">
                  <v:fill on="f" focussize="0,0"/>
                  <v:stroke color="#000000" joinstyle="miter" endarrow="block"/>
                  <v:imagedata o:title=""/>
                  <o:lock v:ext="edit" aspectratio="f"/>
                </v:shape>
                <v:shape id="AutoShape 61" o:spid="_x0000_s1026" o:spt="34" type="#_x0000_t34" style="position:absolute;left:4514;top:7496;flip:x;height:5220;width:692;rotation:5898240f;" filled="f" stroked="t" coordsize="21600,21600" o:gfxdata="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leLf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shape id="AutoShape 62" o:spid="_x0000_s1026" o:spt="32" type="#_x0000_t32" style="position:absolute;left:3240;top:10920;flip:x;height:624;width:5;" filled="f" stroked="t" coordsize="21600,21600" o:gfxdata="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sA5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63" o:spid="_x0000_s1026" o:spt="32" type="#_x0000_t32" style="position:absolute;left:2261;top:11547;flip:x;height:387;width:4;" filled="f" stroked="t" coordsize="21600,21600" o:gfxdata="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t2q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64" o:spid="_x0000_s1026" o:spt="32" type="#_x0000_t32" style="position:absolute;left:3941;top:11547;flip:x;height:387;width:4;" filled="f" stroked="t" coordsize="21600,21600" o:gfxdata="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fTF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65" o:spid="_x0000_s1026" o:spt="32" type="#_x0000_t32" style="position:absolute;left:5771;top:11532;flip:x;height:387;width:4;" filled="f" stroked="t" coordsize="21600,21600" o:gfxdata="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UV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Line 66" o:spid="_x0000_s1026" o:spt="20" style="position:absolute;left:3780;top:6552;height:0;width:1980;"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7" o:spid="_x0000_s1026" o:spt="20" style="position:absolute;left:3780;top:6708;flip:x;height:0;width:1980;" filled="f" stroked="t" coordsize="21600,21600" o:gfxdata="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M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8" o:spid="_x0000_s1026" o:spt="20" style="position:absolute;left:225;top:11544;flip:x;height:1;width:180;" filled="f" stroked="t" coordsize="21600,21600" o:gfxdata="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RoB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9" o:spid="_x0000_s1026" o:spt="20" style="position:absolute;left:195;top:9516;height:2043;width:1;"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0" o:spid="_x0000_s1026" o:spt="20" style="position:absolute;left:180;top:9516;height:0;width:720;"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71" o:spid="_x0000_s1026" o:spt="20" style="position:absolute;left:1170;top:10935;height:312;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2" o:spid="_x0000_s1026" o:spt="20" style="position:absolute;left:2160;top:7674;height:624;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73" o:spid="_x0000_s1026" o:spt="20" style="position:absolute;left:6840;top:7644;height:780;width:1;"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4" o:spid="_x0000_s1026" o:spt="20" style="position:absolute;left:7695;top:11544;height:312;width:1;"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75" o:spid="_x0000_s1026" o:spt="1" style="position:absolute;left:7020;top:11916;height:468;width:1440;" fillcolor="#FFFFFF" filled="t" stroked="t" coordsize="21600,21600" o:gfxdata="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ZU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420" w:firstLineChars="200"/>
                          <w:rPr>
                            <w:rFonts w:hint="eastAsia"/>
                          </w:rPr>
                        </w:pPr>
                        <w:r>
                          <w:rPr>
                            <w:rFonts w:hint="eastAsia"/>
                            <w:sz w:val="21"/>
                            <w:szCs w:val="21"/>
                          </w:rPr>
                          <w:t>媒体</w:t>
                        </w:r>
                      </w:p>
                    </w:txbxContent>
                  </v:textbox>
                </v:rect>
                <v:line id="Line 76" o:spid="_x0000_s1026" o:spt="20" style="position:absolute;left:2280;top:11544;height:1;width:540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7" o:spid="_x0000_s1026" o:spt="20" style="position:absolute;left:6660;top:468;height:1872;width:1;"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8" o:spid="_x0000_s1026" o:spt="20" style="position:absolute;left:3600;top:2319;flip:x;height:1;width:3060;" filled="f" stroked="t" coordsize="21600,21600" o:gfxdata="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IAj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9" o:spid="_x0000_s1026" o:spt="20" style="position:absolute;left:6840;top:8847;height:468;width:1;"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80" o:spid="_x0000_s1026" o:spt="20" style="position:absolute;left:6840;top:6864;height:312;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w10:wrap type="none"/>
                <w10:anchorlock/>
              </v:group>
            </w:pict>
          </mc:Fallback>
        </mc:AlternateContent>
      </w:r>
    </w:p>
    <w:p>
      <w:pPr>
        <w:rPr>
          <w:rFonts w:eastAsia="仿宋_GB2312"/>
          <w:sz w:val="28"/>
          <w:szCs w:val="28"/>
        </w:rPr>
        <w:sectPr>
          <w:pgSz w:w="11906" w:h="16838"/>
          <w:pgMar w:top="1985" w:right="1474" w:bottom="1871" w:left="1588" w:header="851" w:footer="1588" w:gutter="0"/>
          <w:cols w:space="720" w:num="1"/>
          <w:docGrid w:linePitch="312" w:charSpace="0"/>
        </w:sectPr>
      </w:pPr>
    </w:p>
    <w:p>
      <w:pPr>
        <w:spacing w:line="580" w:lineRule="exact"/>
        <w:rPr>
          <w:rFonts w:hint="eastAsia" w:eastAsia="黑体"/>
          <w:szCs w:val="32"/>
          <w:lang w:eastAsia="zh-CN"/>
        </w:rPr>
      </w:pPr>
      <w:r>
        <w:rPr>
          <w:rFonts w:eastAsia="黑体"/>
          <w:szCs w:val="32"/>
        </w:rPr>
        <w:t>附件</w:t>
      </w:r>
      <w:r>
        <w:rPr>
          <w:rFonts w:hint="eastAsia" w:eastAsia="黑体"/>
          <w:szCs w:val="32"/>
          <w:lang w:val="en-US" w:eastAsia="zh-CN"/>
        </w:rPr>
        <w:t>3</w:t>
      </w:r>
    </w:p>
    <w:p>
      <w:pPr>
        <w:spacing w:line="580" w:lineRule="exact"/>
        <w:jc w:val="center"/>
        <w:rPr>
          <w:rFonts w:eastAsia="方正小标宋简体"/>
          <w:sz w:val="44"/>
          <w:szCs w:val="44"/>
        </w:rPr>
      </w:pPr>
      <w:r>
        <w:rPr>
          <w:rFonts w:eastAsia="方正小标宋简体"/>
          <w:sz w:val="44"/>
          <w:szCs w:val="44"/>
        </w:rPr>
        <w:t>构成重大危险源的涉危企业</w:t>
      </w:r>
    </w:p>
    <w:p>
      <w:pPr>
        <w:rPr>
          <w:rFonts w:hint="eastAsia"/>
        </w:rPr>
      </w:pPr>
    </w:p>
    <w:tbl>
      <w:tblPr>
        <w:tblStyle w:val="7"/>
        <w:tblW w:w="14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3"/>
        <w:gridCol w:w="1604"/>
        <w:gridCol w:w="4555"/>
        <w:gridCol w:w="2441"/>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3" w:type="dxa"/>
            <w:noWrap w:val="0"/>
            <w:vAlign w:val="center"/>
          </w:tcPr>
          <w:p>
            <w:pPr>
              <w:jc w:val="center"/>
              <w:rPr>
                <w:rFonts w:eastAsia="黑体"/>
                <w:szCs w:val="21"/>
              </w:rPr>
            </w:pPr>
            <w:r>
              <w:rPr>
                <w:rFonts w:eastAsia="黑体"/>
                <w:szCs w:val="21"/>
              </w:rPr>
              <w:t>单位名称</w:t>
            </w:r>
          </w:p>
        </w:tc>
        <w:tc>
          <w:tcPr>
            <w:tcW w:w="1604" w:type="dxa"/>
            <w:noWrap w:val="0"/>
            <w:vAlign w:val="center"/>
          </w:tcPr>
          <w:p>
            <w:pPr>
              <w:jc w:val="center"/>
              <w:rPr>
                <w:rFonts w:eastAsia="黑体"/>
                <w:szCs w:val="21"/>
              </w:rPr>
            </w:pPr>
            <w:r>
              <w:rPr>
                <w:rFonts w:eastAsia="黑体"/>
                <w:szCs w:val="21"/>
              </w:rPr>
              <w:t>单位位置</w:t>
            </w:r>
          </w:p>
        </w:tc>
        <w:tc>
          <w:tcPr>
            <w:tcW w:w="4555" w:type="dxa"/>
            <w:noWrap w:val="0"/>
            <w:vAlign w:val="center"/>
          </w:tcPr>
          <w:p>
            <w:pPr>
              <w:jc w:val="center"/>
              <w:rPr>
                <w:rFonts w:eastAsia="黑体"/>
                <w:szCs w:val="21"/>
              </w:rPr>
            </w:pPr>
            <w:r>
              <w:rPr>
                <w:rFonts w:eastAsia="黑体"/>
                <w:szCs w:val="21"/>
              </w:rPr>
              <w:t>危化品种类</w:t>
            </w:r>
          </w:p>
        </w:tc>
        <w:tc>
          <w:tcPr>
            <w:tcW w:w="2441" w:type="dxa"/>
            <w:noWrap w:val="0"/>
            <w:vAlign w:val="center"/>
          </w:tcPr>
          <w:p>
            <w:pPr>
              <w:jc w:val="center"/>
              <w:rPr>
                <w:rFonts w:hint="eastAsia" w:eastAsia="黑体"/>
                <w:szCs w:val="21"/>
                <w:lang w:eastAsia="zh-CN"/>
              </w:rPr>
            </w:pPr>
            <w:r>
              <w:rPr>
                <w:rFonts w:hint="eastAsia" w:eastAsia="黑体"/>
                <w:szCs w:val="21"/>
                <w:lang w:eastAsia="zh-CN"/>
              </w:rPr>
              <w:t>等级（个数）</w:t>
            </w:r>
          </w:p>
        </w:tc>
        <w:tc>
          <w:tcPr>
            <w:tcW w:w="2168" w:type="dxa"/>
            <w:noWrap w:val="0"/>
            <w:vAlign w:val="center"/>
          </w:tcPr>
          <w:p>
            <w:pPr>
              <w:jc w:val="center"/>
              <w:rPr>
                <w:rFonts w:eastAsia="黑体"/>
                <w:szCs w:val="21"/>
              </w:rPr>
            </w:pPr>
            <w:r>
              <w:rPr>
                <w:rFonts w:eastAsia="黑体"/>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3" w:type="dxa"/>
            <w:noWrap w:val="0"/>
            <w:vAlign w:val="center"/>
          </w:tcPr>
          <w:p>
            <w:pPr>
              <w:rPr>
                <w:rFonts w:eastAsia="仿宋_GB2312"/>
                <w:sz w:val="21"/>
                <w:szCs w:val="21"/>
              </w:rPr>
            </w:pPr>
            <w:r>
              <w:rPr>
                <w:rFonts w:hint="eastAsia" w:eastAsia="仿宋_GB2312"/>
                <w:sz w:val="21"/>
                <w:szCs w:val="21"/>
                <w:lang w:val="en-US" w:eastAsia="zh-CN"/>
              </w:rPr>
              <w:t>1.</w:t>
            </w:r>
            <w:r>
              <w:rPr>
                <w:rFonts w:eastAsia="仿宋_GB2312"/>
                <w:sz w:val="21"/>
                <w:szCs w:val="21"/>
              </w:rPr>
              <w:t>濉溪县鸿源煤化有限公司</w:t>
            </w:r>
          </w:p>
        </w:tc>
        <w:tc>
          <w:tcPr>
            <w:tcW w:w="1604" w:type="dxa"/>
            <w:noWrap w:val="0"/>
            <w:vAlign w:val="center"/>
          </w:tcPr>
          <w:p>
            <w:pPr>
              <w:rPr>
                <w:rFonts w:hint="eastAsia" w:eastAsia="仿宋_GB2312"/>
                <w:sz w:val="21"/>
                <w:szCs w:val="21"/>
                <w:lang w:eastAsia="zh-CN"/>
              </w:rPr>
            </w:pPr>
            <w:r>
              <w:rPr>
                <w:rFonts w:hint="eastAsia" w:eastAsia="仿宋_GB2312"/>
                <w:sz w:val="21"/>
                <w:szCs w:val="21"/>
                <w:lang w:eastAsia="zh-CN"/>
              </w:rPr>
              <w:t>濉溪化工园区</w:t>
            </w:r>
          </w:p>
        </w:tc>
        <w:tc>
          <w:tcPr>
            <w:tcW w:w="4555" w:type="dxa"/>
            <w:noWrap w:val="0"/>
            <w:vAlign w:val="center"/>
          </w:tcPr>
          <w:p>
            <w:pPr>
              <w:rPr>
                <w:rFonts w:eastAsia="仿宋_GB2312"/>
                <w:sz w:val="21"/>
                <w:szCs w:val="21"/>
              </w:rPr>
            </w:pPr>
            <w:r>
              <w:rPr>
                <w:rFonts w:eastAsia="仿宋_GB2312"/>
                <w:sz w:val="21"/>
                <w:szCs w:val="21"/>
              </w:rPr>
              <w:t>粗苯、焦炉煤气、煤焦油</w:t>
            </w:r>
          </w:p>
        </w:tc>
        <w:tc>
          <w:tcPr>
            <w:tcW w:w="2441" w:type="dxa"/>
            <w:noWrap w:val="0"/>
            <w:vAlign w:val="center"/>
          </w:tcPr>
          <w:p>
            <w:pPr>
              <w:jc w:val="center"/>
              <w:rPr>
                <w:rFonts w:hint="eastAsia" w:eastAsia="仿宋_GB2312"/>
                <w:sz w:val="21"/>
                <w:szCs w:val="21"/>
                <w:lang w:val="en-US" w:eastAsia="zh-CN"/>
              </w:rPr>
            </w:pPr>
            <w:r>
              <w:rPr>
                <w:rFonts w:eastAsia="仿宋_GB2312"/>
                <w:sz w:val="21"/>
                <w:szCs w:val="21"/>
              </w:rPr>
              <w:t>三级</w:t>
            </w:r>
            <w:r>
              <w:rPr>
                <w:rFonts w:hint="eastAsia" w:eastAsia="仿宋_GB2312"/>
                <w:sz w:val="21"/>
                <w:szCs w:val="21"/>
                <w:lang w:eastAsia="zh-CN"/>
              </w:rPr>
              <w:t>（</w:t>
            </w:r>
            <w:r>
              <w:rPr>
                <w:rFonts w:hint="eastAsia" w:eastAsia="仿宋_GB2312"/>
                <w:sz w:val="21"/>
                <w:szCs w:val="21"/>
                <w:lang w:val="en-US" w:eastAsia="zh-CN"/>
              </w:rPr>
              <w:t>2</w:t>
            </w:r>
            <w:r>
              <w:rPr>
                <w:rFonts w:hint="eastAsia" w:eastAsia="仿宋_GB2312"/>
                <w:sz w:val="21"/>
                <w:szCs w:val="21"/>
                <w:lang w:eastAsia="zh-CN"/>
              </w:rPr>
              <w:t>）、四级（</w:t>
            </w:r>
            <w:r>
              <w:rPr>
                <w:rFonts w:hint="eastAsia" w:eastAsia="仿宋_GB2312"/>
                <w:sz w:val="21"/>
                <w:szCs w:val="21"/>
                <w:lang w:val="en-US" w:eastAsia="zh-CN"/>
              </w:rPr>
              <w:t>1</w:t>
            </w:r>
            <w:r>
              <w:rPr>
                <w:rFonts w:hint="eastAsia" w:eastAsia="仿宋_GB2312"/>
                <w:sz w:val="21"/>
                <w:szCs w:val="21"/>
                <w:lang w:eastAsia="zh-CN"/>
              </w:rPr>
              <w:t>）</w:t>
            </w:r>
          </w:p>
        </w:tc>
        <w:tc>
          <w:tcPr>
            <w:tcW w:w="2168" w:type="dxa"/>
            <w:noWrap w:val="0"/>
            <w:vAlign w:val="center"/>
          </w:tcPr>
          <w:p>
            <w:pPr>
              <w:rPr>
                <w:rFonts w:eastAsia="仿宋_GB2312"/>
                <w:sz w:val="21"/>
                <w:szCs w:val="21"/>
              </w:rPr>
            </w:pPr>
            <w:r>
              <w:rPr>
                <w:rFonts w:eastAsia="仿宋_GB2312"/>
                <w:sz w:val="21"/>
                <w:szCs w:val="21"/>
              </w:rPr>
              <w:t>王</w:t>
            </w:r>
            <w:r>
              <w:rPr>
                <w:rFonts w:hint="eastAsia" w:eastAsia="仿宋_GB2312"/>
                <w:sz w:val="21"/>
                <w:szCs w:val="21"/>
                <w:lang w:val="en-US" w:eastAsia="zh-CN"/>
              </w:rPr>
              <w:t xml:space="preserve">  </w:t>
            </w:r>
            <w:r>
              <w:rPr>
                <w:rFonts w:eastAsia="仿宋_GB2312"/>
                <w:sz w:val="21"/>
                <w:szCs w:val="21"/>
              </w:rPr>
              <w:t>超13155618836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3" w:type="dxa"/>
            <w:noWrap w:val="0"/>
            <w:vAlign w:val="center"/>
          </w:tcPr>
          <w:p>
            <w:pPr>
              <w:rPr>
                <w:rFonts w:eastAsia="仿宋_GB2312"/>
                <w:sz w:val="21"/>
                <w:szCs w:val="21"/>
              </w:rPr>
            </w:pPr>
            <w:r>
              <w:rPr>
                <w:rFonts w:hint="eastAsia" w:eastAsia="仿宋_GB2312"/>
                <w:color w:val="000000"/>
                <w:sz w:val="21"/>
                <w:szCs w:val="21"/>
                <w:lang w:val="en-US" w:eastAsia="zh-CN"/>
              </w:rPr>
              <w:t>2.</w:t>
            </w:r>
            <w:r>
              <w:rPr>
                <w:rFonts w:eastAsia="仿宋_GB2312"/>
                <w:color w:val="000000"/>
                <w:sz w:val="21"/>
                <w:szCs w:val="21"/>
              </w:rPr>
              <w:t>安徽巨成精细化工有限公司</w:t>
            </w:r>
          </w:p>
        </w:tc>
        <w:tc>
          <w:tcPr>
            <w:tcW w:w="1604" w:type="dxa"/>
            <w:noWrap w:val="0"/>
            <w:vAlign w:val="center"/>
          </w:tcPr>
          <w:p>
            <w:pPr>
              <w:rPr>
                <w:rFonts w:eastAsia="仿宋_GB2312"/>
                <w:sz w:val="21"/>
                <w:szCs w:val="21"/>
              </w:rPr>
            </w:pPr>
            <w:r>
              <w:rPr>
                <w:rFonts w:hint="eastAsia" w:eastAsia="仿宋_GB2312"/>
                <w:sz w:val="21"/>
                <w:szCs w:val="21"/>
                <w:lang w:eastAsia="zh-CN"/>
              </w:rPr>
              <w:t>濉溪化工园区</w:t>
            </w:r>
          </w:p>
        </w:tc>
        <w:tc>
          <w:tcPr>
            <w:tcW w:w="4555" w:type="dxa"/>
            <w:noWrap w:val="0"/>
            <w:vAlign w:val="center"/>
          </w:tcPr>
          <w:p>
            <w:pPr>
              <w:rPr>
                <w:rFonts w:eastAsia="仿宋_GB2312"/>
                <w:sz w:val="21"/>
                <w:szCs w:val="21"/>
              </w:rPr>
            </w:pPr>
            <w:r>
              <w:rPr>
                <w:rFonts w:eastAsia="仿宋_GB2312"/>
                <w:color w:val="000000"/>
                <w:sz w:val="21"/>
                <w:szCs w:val="21"/>
              </w:rPr>
              <w:t>丙烯腈、氯甲烷</w:t>
            </w:r>
          </w:p>
        </w:tc>
        <w:tc>
          <w:tcPr>
            <w:tcW w:w="2441" w:type="dxa"/>
            <w:noWrap w:val="0"/>
            <w:vAlign w:val="center"/>
          </w:tcPr>
          <w:p>
            <w:pPr>
              <w:jc w:val="center"/>
              <w:rPr>
                <w:rFonts w:hint="eastAsia" w:eastAsia="仿宋_GB2312"/>
                <w:sz w:val="21"/>
                <w:szCs w:val="21"/>
                <w:lang w:eastAsia="zh-CN"/>
              </w:rPr>
            </w:pPr>
            <w:r>
              <w:rPr>
                <w:rFonts w:eastAsia="仿宋_GB2312"/>
                <w:sz w:val="21"/>
                <w:szCs w:val="21"/>
              </w:rPr>
              <w:t>三级</w:t>
            </w:r>
            <w:r>
              <w:rPr>
                <w:rFonts w:hint="eastAsia" w:eastAsia="仿宋_GB2312"/>
                <w:sz w:val="21"/>
                <w:szCs w:val="21"/>
                <w:lang w:eastAsia="zh-CN"/>
              </w:rPr>
              <w:t>（</w:t>
            </w:r>
            <w:r>
              <w:rPr>
                <w:rFonts w:hint="eastAsia" w:eastAsia="仿宋_GB2312"/>
                <w:sz w:val="21"/>
                <w:szCs w:val="21"/>
                <w:lang w:val="en-US" w:eastAsia="zh-CN"/>
              </w:rPr>
              <w:t>2</w:t>
            </w:r>
            <w:r>
              <w:rPr>
                <w:rFonts w:hint="eastAsia" w:eastAsia="仿宋_GB2312"/>
                <w:sz w:val="21"/>
                <w:szCs w:val="21"/>
                <w:lang w:eastAsia="zh-CN"/>
              </w:rPr>
              <w:t>）</w:t>
            </w:r>
          </w:p>
        </w:tc>
        <w:tc>
          <w:tcPr>
            <w:tcW w:w="2168" w:type="dxa"/>
            <w:noWrap w:val="0"/>
            <w:vAlign w:val="center"/>
          </w:tcPr>
          <w:p>
            <w:pPr>
              <w:rPr>
                <w:rFonts w:eastAsia="仿宋_GB2312"/>
                <w:sz w:val="21"/>
                <w:szCs w:val="21"/>
              </w:rPr>
            </w:pPr>
            <w:r>
              <w:rPr>
                <w:rFonts w:eastAsia="仿宋_GB2312"/>
                <w:sz w:val="21"/>
                <w:szCs w:val="21"/>
              </w:rPr>
              <w:t>陈</w:t>
            </w:r>
            <w:r>
              <w:rPr>
                <w:rFonts w:hint="eastAsia" w:eastAsia="仿宋_GB2312"/>
                <w:sz w:val="21"/>
                <w:szCs w:val="21"/>
                <w:lang w:val="en-US" w:eastAsia="zh-CN"/>
              </w:rPr>
              <w:t xml:space="preserve">  </w:t>
            </w:r>
            <w:r>
              <w:rPr>
                <w:rFonts w:eastAsia="仿宋_GB2312"/>
                <w:sz w:val="21"/>
                <w:szCs w:val="21"/>
              </w:rPr>
              <w:t>刚15856175828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3" w:type="dxa"/>
            <w:noWrap w:val="0"/>
            <w:vAlign w:val="center"/>
          </w:tcPr>
          <w:p>
            <w:pPr>
              <w:rPr>
                <w:rFonts w:eastAsia="仿宋_GB2312"/>
                <w:sz w:val="21"/>
                <w:szCs w:val="21"/>
              </w:rPr>
            </w:pPr>
            <w:r>
              <w:rPr>
                <w:rFonts w:hint="eastAsia" w:eastAsia="仿宋_GB2312"/>
                <w:color w:val="000000"/>
                <w:sz w:val="21"/>
                <w:szCs w:val="21"/>
                <w:lang w:val="en-US" w:eastAsia="zh-CN"/>
              </w:rPr>
              <w:t>3.</w:t>
            </w:r>
            <w:r>
              <w:rPr>
                <w:rFonts w:eastAsia="仿宋_GB2312"/>
                <w:color w:val="000000"/>
                <w:sz w:val="21"/>
                <w:szCs w:val="21"/>
              </w:rPr>
              <w:t>安徽华清化工有限责任公司</w:t>
            </w:r>
          </w:p>
        </w:tc>
        <w:tc>
          <w:tcPr>
            <w:tcW w:w="1604" w:type="dxa"/>
            <w:noWrap w:val="0"/>
            <w:vAlign w:val="center"/>
          </w:tcPr>
          <w:p>
            <w:pPr>
              <w:rPr>
                <w:rFonts w:hint="eastAsia" w:eastAsia="仿宋_GB2312"/>
                <w:sz w:val="21"/>
                <w:szCs w:val="21"/>
                <w:lang w:eastAsia="zh-CN"/>
              </w:rPr>
            </w:pPr>
            <w:r>
              <w:rPr>
                <w:rFonts w:hint="eastAsia" w:eastAsia="仿宋_GB2312"/>
                <w:sz w:val="21"/>
                <w:szCs w:val="21"/>
                <w:lang w:eastAsia="zh-CN"/>
              </w:rPr>
              <w:t>濉溪化工园区</w:t>
            </w:r>
          </w:p>
        </w:tc>
        <w:tc>
          <w:tcPr>
            <w:tcW w:w="4555" w:type="dxa"/>
            <w:noWrap w:val="0"/>
            <w:vAlign w:val="center"/>
          </w:tcPr>
          <w:p>
            <w:pPr>
              <w:rPr>
                <w:rFonts w:eastAsia="仿宋_GB2312"/>
                <w:sz w:val="21"/>
                <w:szCs w:val="21"/>
              </w:rPr>
            </w:pPr>
            <w:r>
              <w:rPr>
                <w:rFonts w:eastAsia="仿宋_GB2312"/>
                <w:color w:val="000000"/>
                <w:sz w:val="21"/>
                <w:szCs w:val="21"/>
              </w:rPr>
              <w:t>甲醇、甲醛</w:t>
            </w:r>
          </w:p>
        </w:tc>
        <w:tc>
          <w:tcPr>
            <w:tcW w:w="2441" w:type="dxa"/>
            <w:noWrap w:val="0"/>
            <w:vAlign w:val="center"/>
          </w:tcPr>
          <w:p>
            <w:pPr>
              <w:jc w:val="center"/>
              <w:rPr>
                <w:rFonts w:hint="eastAsia" w:eastAsia="仿宋_GB2312"/>
                <w:sz w:val="21"/>
                <w:szCs w:val="21"/>
                <w:lang w:eastAsia="zh-CN"/>
              </w:rPr>
            </w:pPr>
            <w:r>
              <w:rPr>
                <w:rFonts w:eastAsia="仿宋_GB2312"/>
                <w:sz w:val="21"/>
                <w:szCs w:val="21"/>
              </w:rPr>
              <w:t>四级</w:t>
            </w: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w:t>
            </w:r>
          </w:p>
        </w:tc>
        <w:tc>
          <w:tcPr>
            <w:tcW w:w="2168" w:type="dxa"/>
            <w:noWrap w:val="0"/>
            <w:vAlign w:val="center"/>
          </w:tcPr>
          <w:p>
            <w:pPr>
              <w:rPr>
                <w:rFonts w:eastAsia="仿宋_GB2312"/>
                <w:sz w:val="21"/>
                <w:szCs w:val="21"/>
              </w:rPr>
            </w:pPr>
            <w:r>
              <w:rPr>
                <w:rFonts w:eastAsia="仿宋_GB2312"/>
                <w:color w:val="000000"/>
                <w:kern w:val="0"/>
                <w:sz w:val="21"/>
                <w:szCs w:val="21"/>
              </w:rPr>
              <w:t>秦怀宣13956835071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3" w:type="dxa"/>
            <w:noWrap w:val="0"/>
            <w:vAlign w:val="center"/>
          </w:tcPr>
          <w:p>
            <w:pPr>
              <w:widowControl/>
              <w:rPr>
                <w:rFonts w:eastAsia="仿宋_GB2312"/>
                <w:color w:val="000000"/>
                <w:kern w:val="0"/>
                <w:sz w:val="21"/>
                <w:szCs w:val="21"/>
              </w:rPr>
            </w:pPr>
            <w:r>
              <w:rPr>
                <w:rFonts w:hint="eastAsia" w:eastAsia="仿宋_GB2312"/>
                <w:sz w:val="21"/>
                <w:szCs w:val="21"/>
                <w:lang w:val="en-US" w:eastAsia="zh-CN"/>
              </w:rPr>
              <w:t>4.</w:t>
            </w:r>
            <w:r>
              <w:rPr>
                <w:rFonts w:hint="eastAsia" w:eastAsia="仿宋_GB2312"/>
                <w:sz w:val="21"/>
                <w:szCs w:val="21"/>
                <w:lang w:eastAsia="zh-CN"/>
              </w:rPr>
              <w:t>安徽相恒气体科技有限公司</w:t>
            </w:r>
          </w:p>
        </w:tc>
        <w:tc>
          <w:tcPr>
            <w:tcW w:w="1604" w:type="dxa"/>
            <w:noWrap w:val="0"/>
            <w:vAlign w:val="center"/>
          </w:tcPr>
          <w:p>
            <w:pPr>
              <w:rPr>
                <w:rFonts w:eastAsia="仿宋_GB2312"/>
                <w:sz w:val="21"/>
                <w:szCs w:val="21"/>
              </w:rPr>
            </w:pPr>
            <w:r>
              <w:rPr>
                <w:rFonts w:hint="eastAsia" w:eastAsia="仿宋_GB2312"/>
                <w:sz w:val="21"/>
                <w:szCs w:val="21"/>
                <w:lang w:eastAsia="zh-CN"/>
              </w:rPr>
              <w:t>濉溪化工园区</w:t>
            </w:r>
          </w:p>
        </w:tc>
        <w:tc>
          <w:tcPr>
            <w:tcW w:w="4555" w:type="dxa"/>
            <w:noWrap w:val="0"/>
            <w:vAlign w:val="center"/>
          </w:tcPr>
          <w:p>
            <w:pPr>
              <w:rPr>
                <w:rFonts w:eastAsia="仿宋_GB2312"/>
                <w:sz w:val="21"/>
                <w:szCs w:val="21"/>
              </w:rPr>
            </w:pPr>
            <w:r>
              <w:rPr>
                <w:rFonts w:hint="eastAsia" w:eastAsia="仿宋_GB2312"/>
                <w:sz w:val="21"/>
                <w:szCs w:val="21"/>
                <w:lang w:eastAsia="zh-CN"/>
              </w:rPr>
              <w:t>乙炔</w:t>
            </w:r>
          </w:p>
        </w:tc>
        <w:tc>
          <w:tcPr>
            <w:tcW w:w="2441" w:type="dxa"/>
            <w:noWrap w:val="0"/>
            <w:vAlign w:val="center"/>
          </w:tcPr>
          <w:p>
            <w:pPr>
              <w:jc w:val="center"/>
              <w:rPr>
                <w:rFonts w:hint="eastAsia" w:eastAsia="仿宋_GB2312"/>
                <w:sz w:val="21"/>
                <w:szCs w:val="21"/>
                <w:lang w:eastAsia="zh-CN"/>
              </w:rPr>
            </w:pPr>
            <w:r>
              <w:rPr>
                <w:rFonts w:hint="eastAsia" w:eastAsia="仿宋_GB2312"/>
                <w:sz w:val="21"/>
                <w:szCs w:val="21"/>
                <w:lang w:eastAsia="zh-CN"/>
              </w:rPr>
              <w:t>四级（</w:t>
            </w:r>
            <w:r>
              <w:rPr>
                <w:rFonts w:hint="eastAsia" w:eastAsia="仿宋_GB2312"/>
                <w:sz w:val="21"/>
                <w:szCs w:val="21"/>
                <w:lang w:val="en-US" w:eastAsia="zh-CN"/>
              </w:rPr>
              <w:t>1</w:t>
            </w:r>
            <w:r>
              <w:rPr>
                <w:rFonts w:hint="eastAsia" w:eastAsia="仿宋_GB2312"/>
                <w:sz w:val="21"/>
                <w:szCs w:val="21"/>
                <w:lang w:eastAsia="zh-CN"/>
              </w:rPr>
              <w:t>）</w:t>
            </w:r>
          </w:p>
        </w:tc>
        <w:tc>
          <w:tcPr>
            <w:tcW w:w="2168" w:type="dxa"/>
            <w:noWrap w:val="0"/>
            <w:vAlign w:val="center"/>
          </w:tcPr>
          <w:p>
            <w:pPr>
              <w:rPr>
                <w:rFonts w:eastAsia="仿宋_GB2312"/>
                <w:sz w:val="21"/>
                <w:szCs w:val="21"/>
              </w:rPr>
            </w:pPr>
            <w:r>
              <w:rPr>
                <w:rFonts w:hint="eastAsia" w:eastAsia="仿宋_GB2312"/>
                <w:sz w:val="21"/>
                <w:szCs w:val="21"/>
                <w:lang w:eastAsia="zh-CN"/>
              </w:rPr>
              <w:t>林汉丰</w:t>
            </w:r>
            <w:r>
              <w:rPr>
                <w:rFonts w:hint="eastAsia" w:eastAsia="仿宋_GB2312"/>
                <w:sz w:val="21"/>
                <w:szCs w:val="21"/>
                <w:lang w:val="en-US" w:eastAsia="zh-CN"/>
              </w:rPr>
              <w:t>15952173645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3" w:type="dxa"/>
            <w:noWrap w:val="0"/>
            <w:vAlign w:val="center"/>
          </w:tcPr>
          <w:p>
            <w:pPr>
              <w:rPr>
                <w:rFonts w:eastAsia="仿宋_GB2312"/>
                <w:sz w:val="21"/>
                <w:szCs w:val="21"/>
              </w:rPr>
            </w:pPr>
            <w:r>
              <w:rPr>
                <w:rFonts w:hint="eastAsia" w:eastAsia="仿宋_GB2312"/>
                <w:sz w:val="21"/>
                <w:szCs w:val="21"/>
                <w:lang w:val="en-US" w:eastAsia="zh-CN"/>
              </w:rPr>
              <w:t>5.中国石化销售股份有限公司安徽淮北石油分公司</w:t>
            </w:r>
          </w:p>
        </w:tc>
        <w:tc>
          <w:tcPr>
            <w:tcW w:w="1604" w:type="dxa"/>
            <w:noWrap w:val="0"/>
            <w:vAlign w:val="center"/>
          </w:tcPr>
          <w:p>
            <w:pPr>
              <w:rPr>
                <w:rFonts w:hint="eastAsia" w:eastAsia="仿宋_GB2312"/>
                <w:sz w:val="21"/>
                <w:szCs w:val="21"/>
                <w:lang w:eastAsia="zh-CN"/>
              </w:rPr>
            </w:pPr>
            <w:r>
              <w:rPr>
                <w:rFonts w:hint="eastAsia" w:eastAsia="仿宋_GB2312"/>
                <w:sz w:val="21"/>
                <w:szCs w:val="21"/>
              </w:rPr>
              <w:t>濉溪县百善镇东2000米处</w:t>
            </w:r>
          </w:p>
        </w:tc>
        <w:tc>
          <w:tcPr>
            <w:tcW w:w="4555" w:type="dxa"/>
            <w:noWrap w:val="0"/>
            <w:vAlign w:val="center"/>
          </w:tcPr>
          <w:p>
            <w:pPr>
              <w:rPr>
                <w:rFonts w:eastAsia="仿宋_GB2312"/>
                <w:sz w:val="21"/>
                <w:szCs w:val="21"/>
              </w:rPr>
            </w:pPr>
            <w:r>
              <w:rPr>
                <w:rFonts w:hint="eastAsia" w:eastAsia="仿宋_GB2312"/>
                <w:sz w:val="21"/>
                <w:szCs w:val="21"/>
              </w:rPr>
              <w:t>汽油、乙醇[无水]</w:t>
            </w:r>
          </w:p>
        </w:tc>
        <w:tc>
          <w:tcPr>
            <w:tcW w:w="2441" w:type="dxa"/>
            <w:noWrap w:val="0"/>
            <w:vAlign w:val="center"/>
          </w:tcPr>
          <w:p>
            <w:pPr>
              <w:jc w:val="center"/>
              <w:rPr>
                <w:rFonts w:hint="eastAsia" w:eastAsia="仿宋_GB2312"/>
                <w:sz w:val="21"/>
                <w:szCs w:val="21"/>
                <w:lang w:eastAsia="zh-CN"/>
              </w:rPr>
            </w:pPr>
            <w:r>
              <w:rPr>
                <w:rFonts w:hint="eastAsia" w:eastAsia="仿宋_GB2312"/>
                <w:sz w:val="21"/>
                <w:szCs w:val="21"/>
                <w:lang w:eastAsia="zh-CN"/>
              </w:rPr>
              <w:t>二级（</w:t>
            </w:r>
            <w:r>
              <w:rPr>
                <w:rFonts w:hint="eastAsia" w:eastAsia="仿宋_GB2312"/>
                <w:sz w:val="21"/>
                <w:szCs w:val="21"/>
                <w:lang w:val="en-US" w:eastAsia="zh-CN"/>
              </w:rPr>
              <w:t>1</w:t>
            </w:r>
            <w:r>
              <w:rPr>
                <w:rFonts w:hint="eastAsia" w:eastAsia="仿宋_GB2312"/>
                <w:sz w:val="21"/>
                <w:szCs w:val="21"/>
                <w:lang w:eastAsia="zh-CN"/>
              </w:rPr>
              <w:t>）、三级（</w:t>
            </w:r>
            <w:r>
              <w:rPr>
                <w:rFonts w:hint="eastAsia" w:eastAsia="仿宋_GB2312"/>
                <w:sz w:val="21"/>
                <w:szCs w:val="21"/>
                <w:lang w:val="en-US" w:eastAsia="zh-CN"/>
              </w:rPr>
              <w:t>1</w:t>
            </w:r>
            <w:r>
              <w:rPr>
                <w:rFonts w:hint="eastAsia" w:eastAsia="仿宋_GB2312"/>
                <w:sz w:val="21"/>
                <w:szCs w:val="21"/>
                <w:lang w:eastAsia="zh-CN"/>
              </w:rPr>
              <w:t>）</w:t>
            </w:r>
          </w:p>
        </w:tc>
        <w:tc>
          <w:tcPr>
            <w:tcW w:w="2168" w:type="dxa"/>
            <w:noWrap w:val="0"/>
            <w:vAlign w:val="center"/>
          </w:tcPr>
          <w:p>
            <w:pPr>
              <w:rPr>
                <w:rFonts w:eastAsia="仿宋_GB2312"/>
                <w:sz w:val="21"/>
                <w:szCs w:val="21"/>
              </w:rPr>
            </w:pPr>
            <w:r>
              <w:rPr>
                <w:rFonts w:hint="eastAsia" w:eastAsia="仿宋_GB2312"/>
                <w:sz w:val="21"/>
                <w:szCs w:val="21"/>
                <w:lang w:eastAsia="zh-CN"/>
              </w:rPr>
              <w:t>杨</w:t>
            </w:r>
            <w:r>
              <w:rPr>
                <w:rFonts w:hint="eastAsia" w:eastAsia="仿宋_GB2312"/>
                <w:sz w:val="21"/>
                <w:szCs w:val="21"/>
                <w:lang w:val="en-US" w:eastAsia="zh-CN"/>
              </w:rPr>
              <w:t xml:space="preserve">  </w:t>
            </w:r>
            <w:r>
              <w:rPr>
                <w:rFonts w:hint="eastAsia" w:eastAsia="仿宋_GB2312"/>
                <w:sz w:val="21"/>
                <w:szCs w:val="21"/>
                <w:lang w:eastAsia="zh-CN"/>
              </w:rPr>
              <w:t>勇</w:t>
            </w:r>
            <w:r>
              <w:rPr>
                <w:rFonts w:hint="eastAsia" w:eastAsia="仿宋_GB2312"/>
                <w:sz w:val="21"/>
                <w:szCs w:val="21"/>
                <w:lang w:val="en-US" w:eastAsia="zh-CN"/>
              </w:rPr>
              <w:t>13966859938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3" w:type="dxa"/>
            <w:noWrap w:val="0"/>
            <w:vAlign w:val="center"/>
          </w:tcPr>
          <w:p>
            <w:pPr>
              <w:rPr>
                <w:rFonts w:hint="eastAsia" w:eastAsia="仿宋_GB2312"/>
                <w:sz w:val="21"/>
                <w:szCs w:val="21"/>
                <w:lang w:eastAsia="zh-CN"/>
              </w:rPr>
            </w:pPr>
          </w:p>
        </w:tc>
        <w:tc>
          <w:tcPr>
            <w:tcW w:w="1604" w:type="dxa"/>
            <w:noWrap w:val="0"/>
            <w:vAlign w:val="center"/>
          </w:tcPr>
          <w:p>
            <w:pPr>
              <w:rPr>
                <w:rFonts w:hint="eastAsia" w:eastAsia="仿宋_GB2312"/>
                <w:sz w:val="21"/>
                <w:szCs w:val="21"/>
                <w:lang w:eastAsia="zh-CN"/>
              </w:rPr>
            </w:pPr>
          </w:p>
        </w:tc>
        <w:tc>
          <w:tcPr>
            <w:tcW w:w="4555" w:type="dxa"/>
            <w:noWrap w:val="0"/>
            <w:vAlign w:val="center"/>
          </w:tcPr>
          <w:p>
            <w:pPr>
              <w:rPr>
                <w:rFonts w:hint="eastAsia" w:eastAsia="仿宋_GB2312"/>
                <w:sz w:val="21"/>
                <w:szCs w:val="21"/>
                <w:lang w:eastAsia="zh-CN"/>
              </w:rPr>
            </w:pPr>
          </w:p>
        </w:tc>
        <w:tc>
          <w:tcPr>
            <w:tcW w:w="2441" w:type="dxa"/>
            <w:noWrap w:val="0"/>
            <w:vAlign w:val="center"/>
          </w:tcPr>
          <w:p>
            <w:pPr>
              <w:jc w:val="center"/>
              <w:rPr>
                <w:rFonts w:hint="eastAsia" w:eastAsia="仿宋_GB2312"/>
                <w:sz w:val="21"/>
                <w:szCs w:val="21"/>
                <w:lang w:eastAsia="zh-CN"/>
              </w:rPr>
            </w:pPr>
          </w:p>
        </w:tc>
        <w:tc>
          <w:tcPr>
            <w:tcW w:w="2168" w:type="dxa"/>
            <w:noWrap w:val="0"/>
            <w:vAlign w:val="center"/>
          </w:tcPr>
          <w:p>
            <w:pPr>
              <w:rPr>
                <w:rFonts w:hint="default"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3" w:type="dxa"/>
            <w:noWrap w:val="0"/>
            <w:vAlign w:val="center"/>
          </w:tcPr>
          <w:p>
            <w:pPr>
              <w:rPr>
                <w:rFonts w:hint="eastAsia" w:eastAsia="仿宋_GB2312"/>
                <w:sz w:val="21"/>
                <w:szCs w:val="21"/>
                <w:lang w:eastAsia="zh-CN"/>
              </w:rPr>
            </w:pPr>
          </w:p>
        </w:tc>
        <w:tc>
          <w:tcPr>
            <w:tcW w:w="1604" w:type="dxa"/>
            <w:noWrap w:val="0"/>
            <w:vAlign w:val="center"/>
          </w:tcPr>
          <w:p>
            <w:pPr>
              <w:rPr>
                <w:rFonts w:hint="eastAsia" w:eastAsia="仿宋_GB2312"/>
                <w:sz w:val="21"/>
                <w:szCs w:val="21"/>
                <w:lang w:eastAsia="zh-CN"/>
              </w:rPr>
            </w:pPr>
          </w:p>
        </w:tc>
        <w:tc>
          <w:tcPr>
            <w:tcW w:w="4555" w:type="dxa"/>
            <w:noWrap w:val="0"/>
            <w:vAlign w:val="center"/>
          </w:tcPr>
          <w:p>
            <w:pPr>
              <w:rPr>
                <w:rFonts w:hint="default" w:eastAsia="仿宋_GB2312"/>
                <w:sz w:val="21"/>
                <w:szCs w:val="21"/>
                <w:lang w:val="en-US" w:eastAsia="zh-CN"/>
              </w:rPr>
            </w:pPr>
          </w:p>
        </w:tc>
        <w:tc>
          <w:tcPr>
            <w:tcW w:w="2441" w:type="dxa"/>
            <w:noWrap w:val="0"/>
            <w:vAlign w:val="center"/>
          </w:tcPr>
          <w:p>
            <w:pPr>
              <w:jc w:val="both"/>
              <w:rPr>
                <w:rFonts w:hint="default" w:eastAsia="仿宋_GB2312"/>
                <w:sz w:val="21"/>
                <w:szCs w:val="21"/>
                <w:lang w:val="en-US" w:eastAsia="zh-CN"/>
              </w:rPr>
            </w:pPr>
          </w:p>
        </w:tc>
        <w:tc>
          <w:tcPr>
            <w:tcW w:w="2168" w:type="dxa"/>
            <w:noWrap w:val="0"/>
            <w:vAlign w:val="center"/>
          </w:tcPr>
          <w:p>
            <w:pPr>
              <w:rPr>
                <w:rFonts w:hint="default"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3" w:type="dxa"/>
            <w:noWrap w:val="0"/>
            <w:vAlign w:val="center"/>
          </w:tcPr>
          <w:p>
            <w:pPr>
              <w:spacing w:line="280" w:lineRule="exact"/>
              <w:rPr>
                <w:rFonts w:hint="eastAsia" w:eastAsia="仿宋_GB2312"/>
                <w:sz w:val="21"/>
                <w:szCs w:val="21"/>
                <w:lang w:eastAsia="zh-CN"/>
              </w:rPr>
            </w:pPr>
          </w:p>
        </w:tc>
        <w:tc>
          <w:tcPr>
            <w:tcW w:w="1604" w:type="dxa"/>
            <w:noWrap w:val="0"/>
            <w:vAlign w:val="center"/>
          </w:tcPr>
          <w:p>
            <w:pPr>
              <w:rPr>
                <w:rFonts w:hint="eastAsia" w:eastAsia="仿宋_GB2312"/>
                <w:sz w:val="21"/>
                <w:szCs w:val="21"/>
                <w:lang w:eastAsia="zh-CN"/>
              </w:rPr>
            </w:pPr>
          </w:p>
        </w:tc>
        <w:tc>
          <w:tcPr>
            <w:tcW w:w="4555" w:type="dxa"/>
            <w:noWrap w:val="0"/>
            <w:vAlign w:val="center"/>
          </w:tcPr>
          <w:p>
            <w:pPr>
              <w:rPr>
                <w:rFonts w:eastAsia="仿宋_GB2312"/>
                <w:sz w:val="21"/>
                <w:szCs w:val="21"/>
              </w:rPr>
            </w:pPr>
          </w:p>
        </w:tc>
        <w:tc>
          <w:tcPr>
            <w:tcW w:w="2441" w:type="dxa"/>
            <w:noWrap w:val="0"/>
            <w:vAlign w:val="center"/>
          </w:tcPr>
          <w:p>
            <w:pPr>
              <w:jc w:val="both"/>
              <w:rPr>
                <w:rFonts w:hint="eastAsia" w:eastAsia="仿宋_GB2312"/>
                <w:sz w:val="21"/>
                <w:szCs w:val="21"/>
                <w:lang w:eastAsia="zh-CN"/>
              </w:rPr>
            </w:pPr>
          </w:p>
        </w:tc>
        <w:tc>
          <w:tcPr>
            <w:tcW w:w="2168" w:type="dxa"/>
            <w:noWrap w:val="0"/>
            <w:vAlign w:val="center"/>
          </w:tcPr>
          <w:p>
            <w:pPr>
              <w:rPr>
                <w:rFonts w:hint="default"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3" w:type="dxa"/>
            <w:noWrap w:val="0"/>
            <w:vAlign w:val="center"/>
          </w:tcPr>
          <w:p>
            <w:pPr>
              <w:rPr>
                <w:rFonts w:hint="default" w:eastAsia="仿宋_GB2312"/>
                <w:sz w:val="21"/>
                <w:szCs w:val="21"/>
                <w:lang w:val="en-US" w:eastAsia="zh-CN"/>
              </w:rPr>
            </w:pPr>
          </w:p>
        </w:tc>
        <w:tc>
          <w:tcPr>
            <w:tcW w:w="1604" w:type="dxa"/>
            <w:noWrap w:val="0"/>
            <w:vAlign w:val="center"/>
          </w:tcPr>
          <w:p>
            <w:pPr>
              <w:rPr>
                <w:rFonts w:hint="eastAsia" w:eastAsia="仿宋_GB2312"/>
                <w:sz w:val="21"/>
                <w:szCs w:val="21"/>
                <w:lang w:eastAsia="zh-CN"/>
              </w:rPr>
            </w:pPr>
          </w:p>
        </w:tc>
        <w:tc>
          <w:tcPr>
            <w:tcW w:w="4555" w:type="dxa"/>
            <w:noWrap w:val="0"/>
            <w:vAlign w:val="center"/>
          </w:tcPr>
          <w:p>
            <w:pPr>
              <w:rPr>
                <w:rFonts w:hint="eastAsia" w:eastAsia="仿宋_GB2312"/>
                <w:sz w:val="21"/>
                <w:szCs w:val="21"/>
                <w:lang w:eastAsia="zh-CN"/>
              </w:rPr>
            </w:pPr>
          </w:p>
        </w:tc>
        <w:tc>
          <w:tcPr>
            <w:tcW w:w="2441" w:type="dxa"/>
            <w:noWrap w:val="0"/>
            <w:vAlign w:val="center"/>
          </w:tcPr>
          <w:p>
            <w:pPr>
              <w:jc w:val="both"/>
              <w:rPr>
                <w:rFonts w:hint="eastAsia" w:eastAsia="仿宋_GB2312"/>
                <w:sz w:val="21"/>
                <w:szCs w:val="21"/>
                <w:lang w:eastAsia="zh-CN"/>
              </w:rPr>
            </w:pPr>
          </w:p>
        </w:tc>
        <w:tc>
          <w:tcPr>
            <w:tcW w:w="2168" w:type="dxa"/>
            <w:noWrap w:val="0"/>
            <w:vAlign w:val="center"/>
          </w:tcPr>
          <w:p>
            <w:pPr>
              <w:rPr>
                <w:rFonts w:hint="default"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3" w:type="dxa"/>
            <w:noWrap w:val="0"/>
            <w:vAlign w:val="center"/>
          </w:tcPr>
          <w:p>
            <w:pPr>
              <w:rPr>
                <w:rFonts w:hint="default" w:eastAsia="仿宋_GB2312"/>
                <w:sz w:val="21"/>
                <w:szCs w:val="21"/>
                <w:lang w:val="en-US" w:eastAsia="zh-CN"/>
              </w:rPr>
            </w:pPr>
          </w:p>
        </w:tc>
        <w:tc>
          <w:tcPr>
            <w:tcW w:w="1604" w:type="dxa"/>
            <w:noWrap w:val="0"/>
            <w:vAlign w:val="center"/>
          </w:tcPr>
          <w:p>
            <w:pPr>
              <w:rPr>
                <w:rFonts w:hint="eastAsia" w:eastAsia="仿宋_GB2312"/>
                <w:sz w:val="21"/>
                <w:szCs w:val="21"/>
                <w:lang w:eastAsia="zh-CN"/>
              </w:rPr>
            </w:pPr>
          </w:p>
        </w:tc>
        <w:tc>
          <w:tcPr>
            <w:tcW w:w="4555" w:type="dxa"/>
            <w:noWrap w:val="0"/>
            <w:vAlign w:val="center"/>
          </w:tcPr>
          <w:p>
            <w:pPr>
              <w:rPr>
                <w:rFonts w:eastAsia="仿宋_GB2312"/>
                <w:sz w:val="21"/>
                <w:szCs w:val="21"/>
              </w:rPr>
            </w:pPr>
          </w:p>
        </w:tc>
        <w:tc>
          <w:tcPr>
            <w:tcW w:w="2441" w:type="dxa"/>
            <w:noWrap w:val="0"/>
            <w:vAlign w:val="center"/>
          </w:tcPr>
          <w:p>
            <w:pPr>
              <w:jc w:val="both"/>
              <w:rPr>
                <w:rFonts w:hint="eastAsia" w:eastAsia="仿宋_GB2312"/>
                <w:sz w:val="21"/>
                <w:szCs w:val="21"/>
                <w:lang w:eastAsia="zh-CN"/>
              </w:rPr>
            </w:pPr>
          </w:p>
        </w:tc>
        <w:tc>
          <w:tcPr>
            <w:tcW w:w="2168" w:type="dxa"/>
            <w:noWrap w:val="0"/>
            <w:vAlign w:val="center"/>
          </w:tcPr>
          <w:p>
            <w:pPr>
              <w:rPr>
                <w:rFonts w:hint="default"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3" w:type="dxa"/>
            <w:noWrap w:val="0"/>
            <w:vAlign w:val="center"/>
          </w:tcPr>
          <w:p>
            <w:pPr>
              <w:rPr>
                <w:rFonts w:hint="default" w:eastAsia="仿宋_GB2312"/>
                <w:sz w:val="21"/>
                <w:szCs w:val="21"/>
                <w:lang w:val="en-US" w:eastAsia="zh-CN"/>
              </w:rPr>
            </w:pPr>
          </w:p>
        </w:tc>
        <w:tc>
          <w:tcPr>
            <w:tcW w:w="1604" w:type="dxa"/>
            <w:noWrap w:val="0"/>
            <w:vAlign w:val="center"/>
          </w:tcPr>
          <w:p>
            <w:pPr>
              <w:rPr>
                <w:rFonts w:hint="eastAsia" w:eastAsia="仿宋_GB2312"/>
                <w:sz w:val="21"/>
                <w:szCs w:val="21"/>
                <w:lang w:eastAsia="zh-CN"/>
              </w:rPr>
            </w:pPr>
          </w:p>
        </w:tc>
        <w:tc>
          <w:tcPr>
            <w:tcW w:w="4555" w:type="dxa"/>
            <w:noWrap w:val="0"/>
            <w:vAlign w:val="center"/>
          </w:tcPr>
          <w:p>
            <w:pPr>
              <w:rPr>
                <w:rFonts w:eastAsia="仿宋_GB2312"/>
                <w:sz w:val="21"/>
                <w:szCs w:val="21"/>
              </w:rPr>
            </w:pPr>
          </w:p>
        </w:tc>
        <w:tc>
          <w:tcPr>
            <w:tcW w:w="2441" w:type="dxa"/>
            <w:noWrap w:val="0"/>
            <w:vAlign w:val="center"/>
          </w:tcPr>
          <w:p>
            <w:pPr>
              <w:jc w:val="both"/>
              <w:rPr>
                <w:rFonts w:hint="eastAsia" w:eastAsia="仿宋_GB2312"/>
                <w:sz w:val="21"/>
                <w:szCs w:val="21"/>
                <w:lang w:eastAsia="zh-CN"/>
              </w:rPr>
            </w:pPr>
          </w:p>
        </w:tc>
        <w:tc>
          <w:tcPr>
            <w:tcW w:w="2168" w:type="dxa"/>
            <w:noWrap w:val="0"/>
            <w:vAlign w:val="center"/>
          </w:tcPr>
          <w:p>
            <w:pPr>
              <w:rPr>
                <w:rFonts w:hint="default"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63" w:type="dxa"/>
            <w:noWrap w:val="0"/>
            <w:vAlign w:val="center"/>
          </w:tcPr>
          <w:p>
            <w:pPr>
              <w:rPr>
                <w:rFonts w:hint="default" w:eastAsia="仿宋_GB2312"/>
                <w:sz w:val="21"/>
                <w:szCs w:val="21"/>
                <w:lang w:val="en-US" w:eastAsia="zh-CN"/>
              </w:rPr>
            </w:pPr>
          </w:p>
        </w:tc>
        <w:tc>
          <w:tcPr>
            <w:tcW w:w="1604" w:type="dxa"/>
            <w:noWrap w:val="0"/>
            <w:vAlign w:val="center"/>
          </w:tcPr>
          <w:p>
            <w:pPr>
              <w:rPr>
                <w:rFonts w:hint="eastAsia" w:eastAsia="仿宋_GB2312"/>
                <w:sz w:val="21"/>
                <w:szCs w:val="21"/>
                <w:lang w:eastAsia="zh-CN"/>
              </w:rPr>
            </w:pPr>
          </w:p>
        </w:tc>
        <w:tc>
          <w:tcPr>
            <w:tcW w:w="4555" w:type="dxa"/>
            <w:noWrap w:val="0"/>
            <w:vAlign w:val="center"/>
          </w:tcPr>
          <w:p>
            <w:pPr>
              <w:rPr>
                <w:rFonts w:eastAsia="仿宋_GB2312"/>
                <w:sz w:val="21"/>
                <w:szCs w:val="21"/>
              </w:rPr>
            </w:pPr>
          </w:p>
        </w:tc>
        <w:tc>
          <w:tcPr>
            <w:tcW w:w="2441" w:type="dxa"/>
            <w:noWrap w:val="0"/>
            <w:vAlign w:val="center"/>
          </w:tcPr>
          <w:p>
            <w:pPr>
              <w:jc w:val="both"/>
              <w:rPr>
                <w:rFonts w:hint="eastAsia" w:eastAsia="仿宋_GB2312"/>
                <w:sz w:val="21"/>
                <w:szCs w:val="21"/>
                <w:lang w:eastAsia="zh-CN"/>
              </w:rPr>
            </w:pPr>
          </w:p>
        </w:tc>
        <w:tc>
          <w:tcPr>
            <w:tcW w:w="2168" w:type="dxa"/>
            <w:noWrap w:val="0"/>
            <w:vAlign w:val="center"/>
          </w:tcPr>
          <w:p>
            <w:pPr>
              <w:rPr>
                <w:rFonts w:hint="default"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3" w:type="dxa"/>
            <w:noWrap w:val="0"/>
            <w:vAlign w:val="center"/>
          </w:tcPr>
          <w:p>
            <w:pPr>
              <w:rPr>
                <w:rFonts w:hint="default" w:eastAsia="仿宋_GB2312"/>
                <w:sz w:val="21"/>
                <w:szCs w:val="21"/>
                <w:lang w:val="en-US" w:eastAsia="zh-CN"/>
              </w:rPr>
            </w:pPr>
          </w:p>
        </w:tc>
        <w:tc>
          <w:tcPr>
            <w:tcW w:w="1604" w:type="dxa"/>
            <w:noWrap w:val="0"/>
            <w:vAlign w:val="center"/>
          </w:tcPr>
          <w:p>
            <w:pPr>
              <w:rPr>
                <w:rFonts w:eastAsia="仿宋_GB2312"/>
                <w:sz w:val="21"/>
                <w:szCs w:val="21"/>
              </w:rPr>
            </w:pPr>
          </w:p>
        </w:tc>
        <w:tc>
          <w:tcPr>
            <w:tcW w:w="4555" w:type="dxa"/>
            <w:noWrap w:val="0"/>
            <w:vAlign w:val="center"/>
          </w:tcPr>
          <w:p>
            <w:pPr>
              <w:rPr>
                <w:rFonts w:eastAsia="仿宋_GB2312"/>
                <w:sz w:val="21"/>
                <w:szCs w:val="21"/>
              </w:rPr>
            </w:pPr>
          </w:p>
        </w:tc>
        <w:tc>
          <w:tcPr>
            <w:tcW w:w="2441" w:type="dxa"/>
            <w:noWrap w:val="0"/>
            <w:vAlign w:val="center"/>
          </w:tcPr>
          <w:p>
            <w:pPr>
              <w:jc w:val="center"/>
              <w:rPr>
                <w:rFonts w:hint="eastAsia" w:eastAsia="仿宋_GB2312"/>
                <w:sz w:val="21"/>
                <w:szCs w:val="21"/>
                <w:lang w:eastAsia="zh-CN"/>
              </w:rPr>
            </w:pPr>
          </w:p>
        </w:tc>
        <w:tc>
          <w:tcPr>
            <w:tcW w:w="2168" w:type="dxa"/>
            <w:noWrap w:val="0"/>
            <w:vAlign w:val="center"/>
          </w:tcPr>
          <w:p>
            <w:pPr>
              <w:rPr>
                <w:rFonts w:hint="default" w:eastAsia="仿宋_GB2312"/>
                <w:sz w:val="21"/>
                <w:szCs w:val="21"/>
                <w:lang w:val="en-US" w:eastAsia="zh-CN"/>
              </w:rPr>
            </w:pPr>
          </w:p>
        </w:tc>
      </w:tr>
    </w:tbl>
    <w:p>
      <w:pPr>
        <w:rPr>
          <w:rFonts w:hint="eastAsia"/>
        </w:rPr>
        <w:sectPr>
          <w:pgSz w:w="16838" w:h="11906" w:orient="landscape"/>
          <w:pgMar w:top="1797" w:right="1440" w:bottom="1797" w:left="1440" w:header="851" w:footer="1588" w:gutter="0"/>
          <w:cols w:space="720" w:num="1"/>
          <w:docGrid w:linePitch="312" w:charSpace="0"/>
        </w:sect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rPr>
          <w:rFonts w:hint="eastAsia" w:eastAsia="仿宋_GB2312"/>
          <w:sz w:val="28"/>
          <w:szCs w:val="28"/>
        </w:rPr>
      </w:pPr>
    </w:p>
    <w:p>
      <w:pPr>
        <w:spacing w:line="580" w:lineRule="exact"/>
        <w:ind w:firstLine="280" w:firstLineChars="100"/>
        <w:rPr>
          <w:rFonts w:hint="eastAsia" w:eastAsia="仿宋_GB2312"/>
          <w:sz w:val="28"/>
          <w:szCs w:val="28"/>
        </w:rPr>
      </w:pPr>
      <w:r>
        <w:rPr>
          <w:rFonts w:eastAsia="仿宋_GB2312"/>
          <w:sz w:val="28"/>
          <w:szCs w:val="28"/>
        </w:rPr>
        <w:t>抄送：</w:t>
      </w:r>
      <w:r>
        <w:rPr>
          <w:rFonts w:hint="eastAsia" w:eastAsia="仿宋_GB2312"/>
          <w:sz w:val="28"/>
          <w:szCs w:val="28"/>
          <w:lang w:val="en-US" w:eastAsia="zh-CN"/>
        </w:rPr>
        <w:t>县</w:t>
      </w:r>
      <w:r>
        <w:rPr>
          <w:rFonts w:eastAsia="仿宋_GB2312"/>
          <w:sz w:val="28"/>
          <w:szCs w:val="28"/>
        </w:rPr>
        <w:t>委各部门，</w:t>
      </w:r>
      <w:r>
        <w:rPr>
          <w:rFonts w:hint="eastAsia" w:eastAsia="仿宋_GB2312"/>
          <w:sz w:val="28"/>
          <w:szCs w:val="28"/>
          <w:lang w:val="en-US" w:eastAsia="zh-CN"/>
        </w:rPr>
        <w:t>县</w:t>
      </w:r>
      <w:r>
        <w:rPr>
          <w:rFonts w:eastAsia="仿宋_GB2312"/>
          <w:sz w:val="28"/>
          <w:szCs w:val="28"/>
        </w:rPr>
        <w:t>人大常委会办公室，</w:t>
      </w:r>
      <w:r>
        <w:rPr>
          <w:rFonts w:hint="eastAsia" w:eastAsia="仿宋_GB2312"/>
          <w:sz w:val="28"/>
          <w:szCs w:val="28"/>
          <w:lang w:val="en-US" w:eastAsia="zh-CN"/>
        </w:rPr>
        <w:t>县</w:t>
      </w:r>
      <w:r>
        <w:rPr>
          <w:rFonts w:eastAsia="仿宋_GB2312"/>
          <w:sz w:val="28"/>
          <w:szCs w:val="28"/>
        </w:rPr>
        <w:t>政协办公室，</w:t>
      </w:r>
      <w:r>
        <w:rPr>
          <w:rFonts w:hint="eastAsia" w:eastAsia="仿宋_GB2312"/>
          <w:sz w:val="28"/>
          <w:szCs w:val="28"/>
          <w:lang w:val="en-US" w:eastAsia="zh-CN"/>
        </w:rPr>
        <w:t>县法</w:t>
      </w:r>
      <w:r>
        <w:rPr>
          <w:rFonts w:eastAsia="仿宋_GB2312"/>
          <w:sz w:val="28"/>
          <w:szCs w:val="28"/>
        </w:rPr>
        <w:t>院、</w:t>
      </w:r>
    </w:p>
    <w:p>
      <w:pPr>
        <w:spacing w:line="580" w:lineRule="exact"/>
        <w:ind w:firstLine="1120" w:firstLineChars="400"/>
        <w:rPr>
          <w:rFonts w:eastAsia="仿宋_GB2312"/>
          <w:sz w:val="28"/>
          <w:szCs w:val="28"/>
        </w:rPr>
      </w:pPr>
      <w:r>
        <w:rPr>
          <w:rFonts w:hint="eastAsia" w:eastAsia="仿宋_GB2312"/>
          <w:sz w:val="28"/>
          <w:szCs w:val="28"/>
          <w:lang w:val="en-US" w:eastAsia="zh-CN"/>
        </w:rPr>
        <w:t>检</w:t>
      </w:r>
      <w:r>
        <w:rPr>
          <w:rFonts w:eastAsia="仿宋_GB2312"/>
          <w:sz w:val="28"/>
          <w:szCs w:val="28"/>
        </w:rPr>
        <w:t>察院，</w:t>
      </w:r>
      <w:r>
        <w:rPr>
          <w:rFonts w:hint="eastAsia" w:eastAsia="仿宋_GB2312"/>
          <w:sz w:val="28"/>
          <w:szCs w:val="28"/>
          <w:lang w:val="en-US" w:eastAsia="zh-CN"/>
        </w:rPr>
        <w:t>县人装部</w:t>
      </w:r>
      <w:r>
        <w:rPr>
          <w:rFonts w:eastAsia="仿宋_GB2312"/>
          <w:sz w:val="28"/>
          <w:szCs w:val="28"/>
        </w:rPr>
        <w:t>。</w:t>
      </w:r>
    </w:p>
    <w:sectPr>
      <w:pgSz w:w="11906" w:h="16838"/>
      <w:pgMar w:top="1985" w:right="1474" w:bottom="1871" w:left="1588"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31</w:t>
    </w:r>
    <w:r>
      <w:rPr>
        <w:rFonts w:ascii="宋体" w:hAnsi="宋体"/>
        <w:sz w:val="28"/>
        <w:szCs w:val="28"/>
      </w:rPr>
      <w:fldChar w:fldCharType="end"/>
    </w:r>
    <w:r>
      <w:rPr>
        <w:rStyle w:val="9"/>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30</w:t>
    </w:r>
    <w:r>
      <w:rPr>
        <w:rFonts w:ascii="宋体" w:hAnsi="宋体"/>
        <w:sz w:val="28"/>
        <w:szCs w:val="28"/>
      </w:rPr>
      <w:fldChar w:fldCharType="end"/>
    </w:r>
    <w:r>
      <w:rPr>
        <w:rStyle w:val="9"/>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formatting="1" w:enforcement="1" w:cryptProviderType="rsaFull" w:cryptAlgorithmClass="hash" w:cryptAlgorithmType="typeAny" w:cryptAlgorithmSid="4" w:cryptSpinCount="0" w:hash="NHfKyfPh2A79OJ1FhKX3rhrS8ZM=" w:salt="wjlgUf6YjWJ90oMZEn2bTg=="/>
  <w:defaultTabStop w:val="420"/>
  <w:hyphenationZone w:val="360"/>
  <w:evenAndOddHeaders w:val="1"/>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grCyPrnCD" w:val="DocAgrCyPrnCD"/>
    <w:docVar w:name="DocEmbSDAdfInfo" w:val="nTpU5RH8Bcw3Uy2gWrpIVTXBIZUruM07VSmB-3OHhjgYZSOWTFaezANmTd4rhKyJT-R0wEc1Y6Mfo+0umbik5InsuavK0jsA"/>
    <w:docVar w:name="DocEmbSo9B3236C5" w:val=" "/>
    <w:docVar w:name="DocEmbSo9B3236C5IDC" w:val="lCXSj2jeVzlkdZs2-H0naGd1bMF3pf74bJel5UCNYiLCdHqCc3xAXQT2ytrEbdSheo9DBzbyue6abHLm8b7c+0cCgh1B8iJwfmDR+vBLF5yJqxsur6cGHj+0mAjlh7YuY4+c+++Y6DEWp+E9ilfGYYJl2s3WkejxMhci0ROMSTBNXPA4M4-rFpjWL97tQdX6VGyV3ISzHfgyD+lugeppjR9NxJMX0lA5lrvOx-1HNGLur7iK-IkbULyMhHig7B8BNfYU9cbkJrTLk32HOePP60oD+fsZQEn7I3+ajxksQxnEDLOujI68l-DFaF9CsezxKXcejm5U3mPJ2OBemZMMNEvlFWyfqUFLU8L2hhWoccfOCQ4lfO4w-ULbgvv3AYxNDbOmeexdeJHKp65LQK7-4TqcWSUDDJv7kpWwS-vYnCECM7v8rK7LCHkdNMlLKOMYTj+TNQ9p0oI0ckgP0gH9lp8xAfaQu50eX4hO1urM+f8zkzae6eZNBe7Y-XPDqkUdXtatXyPr09EN7XJ7Kiahhvfw2QKG9WQRhbyAg9c+eEjnbGjwxI8I4t8zqCpGejoK7m54Yop5XcDE7zqK5yPNPxu3cf8oDc0j5O86iucjzT8burikayD89IAQhsMyuMkij9PLt3Uc2-oK-pUbUMdeZJMSVB+GgKeDfTu2Oy-LMtK4zaGr8509aDh-yEylVgluARwFt59kahLkWYOKwpkmVsn79RQFb+mwVtMWzQ+uH2V2YVolw8MVivtRcOxS4XzkeBOkkqCWczs2AR9bQiA5-11mlAmGyY7qOvI4ZMttmbfg1pl8n+ZEof9294OD0SQi7bKUlwbbKnJinwvto5JOVIzOUX++YSRdluQ1EBQVC-D67FfYMZJ8+jTpkvFYkt5JPaheEmLOhj4F5ZSYg-sORd+dueajWGofkX5uS0oR8hCPk-Myg217hAYdS2u4yfdwN9XjzbNb8+TPmPpW9kMdN63s6Bc17Ivpj6akGK0M"/>
    <w:docVar w:name="DocEmbSo9B3236C5IDC1" w:val="ebIYQgIwa3j66THvpGJFlPB6IqYMJIudLTocx4dv-shgP-7ooxZnFlrrfpqPxKLtaWU-DXWtNuOcCwBNeWEXgp+wjJOcGkxTarOO8nA+gR2w0i5mAIg1ohWPu04Vo2o6qVC1NwVgP8pcobdRdNCSDAfNoTxvF7pbHFYzOvebfL5NK6XFRs7cN5GgSnEZehLybegbiAYJi31H1ENXqvpsxnaxEeaFe3q78MkEFL8XsMp3TwNGvL1aPlQ61OeJW5egP8LY0r5cVUU-tC13d7jMSS1wrc44bfqD4x6W0HsBZu0XU-equuJME+EcAB0DjhhwjpxeVfabpb1HozPH+7Ii1smtGamiWPYql3X3VKCo6h7f8t8hnda5bbH4pzGF+fZ2TNcajYjzN88UFqBEjMB1IH4gI3qUlmZ49+FNpBE2D-cGdGCPUuLrOugrp6J3CMzJ67MJLD++yAPstLwA"/>
    <w:docVar w:name="DocEmbSo9B3236C5IDN" w:val="23hPje4RjMUuFfTLsmYlwD5a7tM1Fx1BYzhl480c4ofCCe29GEacskXApv6Mfs6sB5fYA18kNDwFp7iRzrbV9opVXYreaQ1cfbYGO1V11XHmGkCw+9O+1QXRQyxuimIOO2e6hb41vbmZ7Hti9WCTeGKQHVYeTuq4zyabBilxJpjg"/>
    <w:docVar w:name="DocEmbSo9B3236C5IDS" w:val="vtkbdozXfAbH24zZUAXOyAqc7xAJxCFdiZXMJo6S3ErabLJnRB40rO-29z9J53VqaXMCQZ6paZjuOAPKn8voQj6NdJQEzMaDxpnGGV2w+eBwmb9vw28uTa7JK343trp4otJI-raqjwqGRTW-iRN4a2V6bD595L--MhIjhlLkK+sMBdVJ2QaCrmNOzjUTQWIM+kUGuq6gL99JLWRiGBKbjRB-lkrifo7vcUNA0s1bNoL+zIP8Q2aqtVkk6S2idCZxx2mnaVp3XdDSc8yeeTxKxM86gXCrKtO09CXU9oenN1+hjbM4iUSYIjSPZHBJY-+sYZnZy5QymxIaAcWB8I39IeIOIJD0aP5YbX1rqdGKX+MsPCPd7V56dDCyFU3g0UTS5sjBrE8cSZmlAEMF2MJz+MHVVNDC6mIHUxLAtvAW6dYG7JrINFqKVrRYyrJfV8hi0ArilcI8FRUI1yAwGHFt8KZSvNqeVx91htCEClF2VKZy1eitTD41NR5kJJd75MGybJMl9jo37Vqwj2aUi40jdmczkHu6LkbTr+AB-R-nTYotdqPF8hEGtOkyFphWgU7kkGv1Bb1KtYHEx6XZ-B2mvoKBjgiNAF8RE02DOm-6rRvcYgE3be-eOsjLuJ1aGgYkDU-wlUuDxTjwYTOv4YNc61J+9JC1JgciT0QBZGdm9VAxHPU+4J0CPHPXfr1G6bjJlZkZoReUA9dXl2cF097qTfbEWArwfij28dBudmOBDUUl9FjK69zua7p6TqK9HRUjjk9084F1UfBNuZKp+Xn1zCwv5SqKT18+XWDRU1JERTJNFpxbR69heNVndXK9MstKaukd4dH3phUXAzLfdqqaK4kRSrcfqaXZBjikKdpvMWfRAcXcNDutcqc47ihh5274eWKRl4-pQ1S3gb1u06dEXFgx5H4WIdpqZg0mf3IjOOCZqSRFTe6LGMOZtoQdCOr+2hQz6niROBtp1lkqiK2mO5kco0VPaAGjKJJNOXM-"/>
    <w:docVar w:name="DocEmbSo9B3236C5IDS1" w:val="2gY7O7WkxWko8-GBr16pZlUkS4pedkWcJJMZPLvYuJgiVLwUE+q7kjb9xX3NpPtgRqcHOPLYsjPy-ftmjJz2OkM1SrO6yGl1aQY6ExGflKiRlPnLg0XBgO+Y0JJ1Zc6SB5fzvplJ+ORKikzX7YRrQG4mJrH8gh-RunTaTqSrQPebx9Gnre5rHmPthHlVYACUhyQ4dkyNMzjeiPHTMrXAG8gjoGwZDghbdCBvY4Blagld4Nmc+RimxuEqC-fegnm3yaVoUChCxumYruZ2UdRlYzWfh1ofXTygbsiaZ4pp8yIF9150qPfdWQkatnbx1tihn0ywXwgJmHvlLb54ex6pX3+aZWBwWHxX6QyaJr7VAklXy6nDmqysmIICBcN0zzH1bLUl3gD7tEq0jvHlI+mtpBptBhofTRF8Pb3swINahdQpTgrqrzQokcRwC+W68sFIZ1z-pwsh5Rc1qfjfckqZLcxFAXomW9Gxc7RdmfXE+OUu8Y4iVqWDM8Q1g3nAjBIF02Lso9GXm60Jt5-k9qfGzbANx+bt9CTMvuKdsEhG+m-puUnJpAoDtw4jMVir-oWrS17-jN0dl1DJS7EnXRkeSUp8FuMF8GlnrT14i+0OINqxL5s4h7NzvEfL8G+yFJE+JwUUZryiZzm-rG2mDREsMJfYd0R+IgXqr1y3yzaQmeB5D5JgPLZ8DUzCukeTMJ7gyDc0oLIr6Ft5s+NhdRThHIRuD8MkVW4UQOLX3LhWjokECddaVXZW6VdGpB1EbIDBt0uo8pv5vvIX9ico+7DYnWHDs5dNpzwZl+eiXquN8uNhhueIMWMkfDxnIUxhUoUEl80lXnxKWkXIgHYxYHtIV9XxfTkvmkVykfDhDsF1-p-ANdn0PsZDyJE0gIvyJVLJPR1oebSxLC78yq37IgiYSv3wnYYfaTelpGwv0v38umrVbSK-9n2egYx3PZFpam4CQZukKw7wbCveOaYImvGJwRMV+vymD6nwV6hyI47T"/>
    <w:docVar w:name="DocEmbSo9B3236C5IDS2" w:val="ucTroc3gcb49leArao4GHRtV8Z+Ynk+5mCvke8yQ9x+NHjKuRV4fP5DPnc1nCX18D0wZrYJoBTDz0v8XTtHBhkUaEq8VDBjdITfnZ+a9re4nuiq1WzSZL0hWMYMo9SsG7XWZ1LSaJ6VggoDCuyBkwWuOnCoPy2bsRp-erl8ioviaoT+4Hx4CipRpcaRjktafnGVGsUTKuz5s0k3WuCz8U240ZNsmgQ0oSRalkHQkQ+nyOhG+YAji1nurjOzdj+KqQ0dykMCZFMMjxzjNnuTxNLmPX9IX4qX7D8d8IGBEQdewEm+nDNUzM5QS2zFD3uEJAKtubVo4T-kYLMBqxTwTc3QvHGkiCrTGNpqemATbtv9ZmWVomp3elt7He90hTXVDp3q9YuIKxztq4BJJBlVNtCTzYydLDmBbagAx5e3PB9UAeURfJeguyDAvFCGu3UfXT2CUBN-4ah9cKBPwgxPSmSKZFdkFgy3VPvn9voDZV0dLK35jPMjMJC0j2ya2zN7SW5VXu1D00QZ0w-ewtikaNrPpcVVSDerjpcQ0Rx3DqSMtC69LyEM+ArKkP2dhdLej4h56vNgblYWU9edHhUdrVaE5r0vkgO2+HXXEJsV5OKpfjSmROclfdV-KwH0LnW6vJGmim+FMF-vWd-c1ou8VHLy8a6LT13tCf-oYHj2nPkSZ5nbesERAC3-4sikB0+DyehL2NgHxw+nRPeg-eHE+iaZ5uyXGXZZ5MPJyAi7gqoa1FlLBOR8X+3-CDdsffxXBiHWYBZhFtknlYTKGHRDPVp7pyy3TXfTlPIFIHUOBCvkymMzsfalIXDKkBwgxd2oe71o5oCLcWwEtkm7fpVTyvgxCY5CLtq60O9Rq62lPV0DXYNATCt5Y9G+dQIqC3OzXSY+evh5BCkMsk8NfAp16aGM5KoHGya4w7pPQy7HxfBUkAcxb78dUeV7O9QC9htYD+-Kc-Pip0ZoT7eBawvYIzNFrvqCqntyWHgd15Y2c"/>
    <w:docVar w:name="DocEmbSo9B3236C5IDS3" w:val="5Z0WE3DvGP5Npl+IqROVG9Rx2+jmrMgK49dUqtgb-FgXWkMqRtWevfW7IFtILuXp3flbe6XK1oK1ooNvZrl3p+YxKEenSKvJjbDp8VIOc7dslopUO81TO8YMs3NjmDvm+h2xVN-UrLUPJ3So74cl9X3vLhyJn6OcRnQTcQJwWb5YRU4YE28NHohz9R-JwDkOG8PEv02nnyKNpOm37ItFagv1wim7CzoCF4rcbVgMqDQCMeHXgVnYr+Aazq6cTL3WqdVHEQg1dVnULORCCZIl03aReKWCK7979RLRpo5I1nz2Lh5Wkjx+YXl0zuMPGMbrusNzCZ4nY9+025YL28HW4ySaIkPoKBDiM3iVh6XGtDWBU5ILeKj51CrUAJVFLTt1jAHirOYZVgMNaS0BmIa56vAvJAN6SrvTVsoAD3nJDjXjVJ9Asw+8ADvSG+9HD2NtbnJxP-dUNYGzhTnpJF-oVKsN8CQwTFlqKv2PpgD+jvPzooMhmf8Bu3bgpQm8xYNcZg9AW9T0z3WWli3KqR3+uCSJnmxvhdQ+Hez28Rf34LwL076MZEHXoA7Kel3bLKrW2lq7OyCF1EiaM7qETypZ9KVzewZaHRZsj61EPRDkbvz+bA275N-ABDzZecJY1P-YaU0utq9t1aPoX5FUBbnSMRFjwwMBpvZxXWHnhsk1mVHTo8Q2K-Dj6udxC6oCHGFn5XneHXtEDUrwStrTGkvfCKk0HOs21L1h13mKYxgBlle4oN7uKeTbyC9eqtPK4piJuFPruiLUvObVgBNlOyHlcOuBZYtJVLqm-BE3n4efZmRPJ3TINily08jsXrMoikTTtxfDDy0fnq0APnyGK+52O110nLRE567T7T-GmwB4mzDluCrPZcOzeAyAlwrVAztAASTwGBqclK6zgyi1nqHQUAIC13QX5QOsgaDpFC8V8YcG80-qCkdeX06O7c9a7HUNyR0NBUbo1wuVB6B7r9zg40zq2eNCDiSSBubYnvak"/>
    <w:docVar w:name="DocEmbSo9B3236C5IDS4" w:val="dcnAx4puKMtoCS1t5pHgunlBC+aHsdrQwnPQZIFLhNft1mQGgw0D2I9NMLpUBmcp1kRqMTpPn0WMEVpCo4eE3AIiUefDfL75xtwV9Jny+LU7uHuam1JWgehcSE3Q9GBcsSfs5DvvFEGuO3Ti-28Igrf+37DekGvsJhRit8L99dYtbu65bFTCflYSK5VJ98s9nF9Re3j4WIi3nf2dHD2oiVZrwJzBIeCyQrqLbVLEntW-5JhDFygCBWt3kXYutAYyRgVv61xaKn4Cnhbrl2I99wp6xF7Pu95ZOVbPO22qQ6YWvRLwOyZAyyINgS-LdwaI4sysuguCthcapTf5GUr9g21SjJoO1LgZYavuogeDxZbRumtQzkxYMwkSf0KL6Vtq1ShwIqB-oveViZGrt7cxOL7Td41TeHvybtxReqByVPK-P6nrdxMLlbCwotSjZMiZoHEfE+nfRXj6pFBiOFUs49fSfukGoN93+1XtEDjo1y6cda6QxSL5DtrSDpVfSdgQLUTJYlXKptt1UWMkYTr5VcN2fkPpYG8HTl+9MJisw43ohbFu4yljKwJPSEIWF-xwFo+0eXlbRbCzWMbeD8mk+ftfJd3CQ4m2fQvtERBb8zkw2hBGVAXWgy154l+4bS6fpGY8vvCUN1+RLuSNAWOrjXaxK1XNEzwo6EUxdLb9v0OVCBBBQ9XBf8XLNpm1GyTqV9G6QqjRH0FpUS3jjj32mAcxQqT7w-5Op-SHaCgVKw5eEtD0jzKJV4eoqU8Ym+xJT6rA-t58X5sd3ETBXG2qPMw3G3SzZeWRKnOTdUXqTmDr2pRxZKOhyVEKnw5SsHm8t3TVufEe2xkUTDsiW1FjVAo6NkiDxGARgNIKTNLhqG177uIj0D8i3P75SWfGmMJjl4gZiO7kJwmwnHutNIHYZLo65kn6SpSDfRTCW7h99nENx1xIhSVaIkXcPyopipGfd0e4R+VZmcZzEPaV8Qh9QzqHLHf8gWjlPR11F-kC"/>
    <w:docVar w:name="DocEmbSo9B3236C5IDS5" w:val="EhvBOYo5Y4vynWV5uASpeDQKL0ITbBxCXHezpg1vps3QEY7FeimSI+kUOc-c83FnQY30YtSHWjbxqtzpv+CsyCHa0fol7dMti+JgcxNfZHTvFoRa-z5fQG1dJXWqz5sy738GIkym+mz2tgPyzzc6lKFHN3yYNud3YNin4xaMb25lzkMIr53NDaGNoY+Wf6h16YMzh7j6IkMvVWGq5FQQVBOibIyXtvBfL0LW4g45ikR6TbWvQ-mf3pVsjLjyGwIqYlCeJ0wB9u0wb3IO8J2bIPUVQ8Y8WR0oXiaBOcSFHcXRLRSQag9nRDaa+DNWMrYiqGvoAsnhnKLcXkJjGMgFv2mZHGmsJKtySaCOmHiebzHvAWFIX-wR3n8yfjvFJ8vuRtWjGc805Xt+wv6ItpWOKkLCr+pz+ckbf2Imiqq5SmEHf2Hs6qPchNNxiR-uFffcZrRFaK1Bf3xSySgQVW-Ohth5ldgU2foJh4L+0a02l2x+g+fIgSHkECoACNoK8VmIR5R+EkoBDfVf3nP-0HbsqtN5IQYWwVECCyTBQhslANdDx-ItSAiu8KSi3OhhjSkJSPsT39pVbpxCkMBSvnJPciEcoQdHUXr5dJn4adXguY5OUaNW77R8NXqUcIgjgPSqkpvkSIHv8FQSmRZ+qoQR1oAqaX782DWtD75odSUlCEuzOhAvrheWO0HfEG++9MmU7QqouooijokP95PpWrCa2iNK0V57HLzP7gP-dCNtt5Uu59+Bemapyp+8wAjy0fCE6L5Ax04N1ZYPfyZEWJGmtQgwWuraI5k4uPmY5xsUHcStooUSlroiPnuVYsQ4lfoBnOTPmFi+kFJXFcAv6gcPkD3kcqQ8OaGn2ggIyXKp0P7kZRS3+SlsSbwmg0+U9Icro3yIKPRaVq1uxnN1B6sfYpC4EgOX7EhO8FQRdbD+QxC2jzgnHMRUK0usXIQOXjiZYHtOt5xSftO7M38C6Na72VZC0B93x7BIARj6VDIb"/>
    <w:docVar w:name="DocEmbSo9B3236C5IDS6" w:val="uqnGn1UTE6B4ga80ogLBtVLoVb41czZ7NfhDCMywZvQ+PFS6BoXVYsauAdyhpKqteCiv2F+WOs8EXJnlLiWHIfjdGE7gyOnaMN0F0jHKqrcT2Xq581-fzlo6P3+qcDqKvFXXExqj+3uJA-XKNqjHcZOSBxrYtcm2LQm-1HfzrzrY07LCCTEWa-6a76USns1ufgEXkeBE7TUEKuPQpP7Osuo294dwDuy4pBnoW5qv1iBI9zy32IUd5Bx8CuEDwpVavO7NWKAQ57bItZajkl4oz54ID9sKIAZZXufsq8V15H-+oS3x4N7Giv8eXRWeNOOHZ+1pLpHaVph8LDWUkCKGmOarCAkC5979H1pSO6dMHfhbXIYH8fO54WMqsSsoZSkesA2tzurao+FIeS4NXyMTNbeL5nHZwSLFqSWKpLQsiucPo-YytLk++wKkCs+2LbjkbLMAQGo4qFso8UUm0nn6Ik-64Zpr8oBKUuqhwWJCjmSK4w+PAI4DwUqQ1hdJF+YT5OABhh92Wn0JAfX+SaN1BOMrDq-64TEyxnBJPEwvtNWPOE04O1fuBFRVTH8eApBQ1pnoBzMD4Tofn8YtFGyw4NbQV0DU0Dqwr3chrxIFfdpD+oUypKWmlavx82sNqDClYFloXuMyKSyie4QRGsgBLNMpJiFmivZxuMa-mxl7h9NED4Z0xZk4jHU6xPBs2GiWMsLRnSfPtiMl+a8lOHizqD369-BcabIk7zo38bmciFGZlSSNGOvdn-ZrOA8hlaeGTsvaC2E2Vufv3PICvyPalAnHOjzEqFwAAA=="/>
    <w:docVar w:name="DocGlobalAnfoA" w:val="hkuokKB1D48fBU6dHOaDFQ1aQUhRRgA="/>
    <w:docVar w:name="DocGlobalDnfoD" w:val="WYJ-KO2oHHpHzezPj-6d2P3tFaIv"/>
    <w:docVar w:name="DocGlobalSDABB" w:val="f031oj4wUv7S4Mls9mc-e2lsAvxRFaiIFswpsUAlWiD4yh6l4uF2gLi9Zk2A-0WUlr1mTYD-RZSWvWZNgP9FlJa9Zk2A-0WUlr1mTYD-RZSWvWZNgP9FlJa9Zk2A-0WUlr1mTYD-RZSWvWZNgP9FlJa9Zk2A-0WUlr1mTYD-RZSWvWZNgP9FlJa9Zk2A-0WUlr1mTYD-RZSWxjwiAe4Bfkchc1aVVeKA0jH1BAuXUiTUcnTab7DBhMhBC+VXlrATaWsWRnsdQKdOWk63CtFXEbq9Zk2A-0WUlr1mTYD-RZSWvWZNgP9FlJa9Zk2A-0WUlr1mTYD-RZSWvWZNgP9FlJa9Zk2A-0WUlr1mTYD-RZSWvWZNgP9FlJa9Zk2A-0WUlr1mTYD-RZSWvWZNgP9FlJa9Zk2A-0WUlr1mTYD-RZSWvWZNgP9FlJa9Zk2A-0WUlr1mTYD-RZSWvWZNgP9FlJa9Zk2A-0WUlr1mTYD-RZSWvWZNgP9FlJa9Zk2A-0WUlr1mTYD-RZSWvWZNgP9FlJa9Zk2A-0WUlsY8IgHuAX5Hkl9OtSOQnP+ApiFBQykYENlyv1sz9FiE3V2MbSkUx7yhR1nEFDcHS81heIiZdaIxvWZNgP9FlJa9Zk2A-0WUlr1mTYD-RZSWvWZNgP9FlJa9Zk2A-0WUlr1mTYD-RZSWvWZNgP9FlJa9Zk2A-0WUlr1mTYD-RZSWvWZNgP9FlJa9Zk2A-0WUlr1mTYD-RZSWvWZNgP9FlJa9Zk2A-0WUlr1mTYD-RZSWvWZNgP9FlJa9Zk2A-0WUlr1mTYD-RZSWvWZNgP9FlJa9Zk2A-0WUlr1mTYD-RZSWvWZNgP9FlJa9Zk2A-0WUlr1mTYD-RZSWvWZNgP9FlJbGPCIB7gF+R8Px49sd+kbRV6EtT5qY+aUywCJO4u8PynnKnOKnAWcxk8QLfbxQXoC9Zk2A-0WUlr1mTYD-RZSWvWZNgP9FlJa9Zk2A-0WUlr1mTYD-"/>
    <w:docVar w:name="DocGlobalSDABB1" w:val="RZSWvWZNgP9FlJa9Zk2A-0WUlr1mTYD-RZSWvWZNgP9FlJa9Zk2A-0WUlr1mTYD-RZSWvWZNgP9FlJa9Zk2A-0WUlr1mTYD-RZSWvWZNgP9FlJa9Zk2A-0WUlr1mTYD-RZSWvWZNgP9FlJa9Zk2A-0WUlr1mTYD-RZSWvWZNgP9FlJa9Zk2A-0WUlr1mTYD-RZSWvWZNgP9FlJa9Zk2A-0WUlr1mTYD-RZSWxjwiAe4Bfkchc1aVVeKA0kylW39rIVbjGQNMwPMUrFodEnacCZa5Y6BVeZDOaH7mWk63CtFXEbq9Zk2A-0WUlr1mTYD-RZSWvWZNgP9FlJa9Zk2A-0WUlr1mTYD-RZSWvWZNgP9FlJa9Zk2A-0WUlr1mTYD-RZSWvWZNgP9FlJa9Zk2A-0WUlr1mTYD-RZSWvWZNgP9FlJa9Zk2A-0WUlr1mTYD-RZSWvWZNgP9FlJa9Zk2A-0WUlr1mTYD-RZSWvWZNgP9FlJa9Zk2A-0WUlr1mTYD-RZSWvWZNgP9FlJa9Zk2A-0WUlr1mTYD-RZSWvWZNgP9FlJa9Zk2A-0WUlsY8IgHuAX5HIXNWlVXigNJMpVt-ayFW45OE8+Yt1pvQJL9apl0SDgGTxAt9vFBegL1mTYD-RZSWvWZNgP9FlJa9Zk2A-0WUlr1mTYD-RZSWvWZNgP9FlJa9Zk2A-0WUlr1mTYD-RZSWvWZNgP9FlJa9Zk2A-0WUlr1mTYD-RZSWvWZNgP9FlJa9Zk2A-0WUlr1mTYD-RZSWvWZNgP9FlJa9Zk2A-0WUlr1mTYD-RZSWvWZNgP9FlJa9Zk2A-0WUlr1mTYD-RZSWvWZNgP9FlJa9Zk2A-0WUlr1mTYD-RZSWvWZNgP9FlJa9Zk2A-0WUlr1mTYD-RZSWvWZNgP9FlJbGPCIB7gF+R2RW46LFUdYk7vhp7LSTAbvZcr9bM-RYhLg-jnu4N3Bok8QLfbxQXoC9Zk2A-0WUlr1mTYD-RZSWvWZN"/>
    <w:docVar w:name="DocGlobalSDABB2" w:val="gP9FlJa9Zk2A-0WUlr1mTYD-RZSWvWZNgP9FlJa9Zk2A-0WUlr1mTYD-RZSWvWZNgP9FlJa9Zk2A-0WUlr1mTYD-RZSWvWZNgP9FlJa9Zk2A-0WUlr1mTYD-RZSWvWZNgP9FlJa9Zk2A-0WUlr1mTYD-RZSWvWZNgP9FlJa9Zk2A-0WUlr1mTYD-RZSWvWZNgP9FlJa9Zk2A-0WUlr1mTYD-RZSWvWZNgP9FlJa9Zk2A-0WUlr1mTYD-RZSWxjwiAe4Bfkchc1aVVeKA0seBB2hBG35lGQNMwPMUrFodLr3++mt5+bg-jnu4N3Bok8QLfbxQXoC9Zk2A-0WUlr1mTYD-RZSWvWZNgP9FlJa9Zk2A-0WUlr1mTYD-RZSWvWZNgP9FlJa9Zk2A-0WUlr1mTYD-RZSWvWZNgP9FlJa9Zk2A-0WUlr1mTYD-RZSWvWZNgP9FlJa9Zk2A-0WUlr1mTYD-RZSWvWZNgP9FlJa9Zk2A-0WUlr1mTYD-RZSWvWZNgP9FlJa9Zk2A-0WUlr1mTYD-RZSWvWZNgP9FlJa9Zk2A-0WUlr1mTYD-RZSWvWZNgP9FlJa9Zk2A-0WUlsY8IgHuAX5HD217wFoEBgBPFFv50W4fvRxbPepIXNJ4lP1ob4g1JDihR1nEFDcHS81heIiZdaIxvWZNgP9FlJa9Zk2A-0WUlr1mTYD-RZSWvWZNgP9FlJa9Zk2A-0WUlr1mTYD-RZSWvWZNgP9FlJa9Zk2A-0WUlr1mTYD-RZSWvWZNgP9FlJa9Zk2A-0WUlr1mTYD-RZSWvWZNgP9FlJa9Zk2A-0WUlr1mTYD-RZSWvWZNgP9FlJa9Zk2A-0WUlr1mTYD-RZSWvWZNgP9FlJa9Zk2A-0WUlr1mTYD-RZSWvWZNgP9FlJa9Zk2A-0WUlr1mTYD-RZSWvWZNgP9FlJbGPCIB7gF+R5JfTrUjkJz-gKYhQUMpGBDZcr9bM-RYhLg-jnu4N3Bok8QLfbxQXoC9"/>
    <w:docVar w:name="DocGlobalSDABB3" w:val="Zk2A-0WUlr1mTYD-RZSWvWZNgP9FlJa9Zk2A-0WUlr1mTYD-RZSWvWZNgP9FlJa9Zk2A-0WUlr1mTYD-RZSWvWZNgP9FlJa9Zk2A-0WUlr1mTYD-RZSWvWZNgP9FlJa9Zk2A-0WUlr1mTYD-RZSWvWZNgP9FlJa9Zk2A-0WUlr1mTYD-RZSWvWZNgP9FlJa9Zk2A-0WUlr1mTYD-RZSWvWZNgP9FlJa9Zk2A-0WUlr1mTYD-RZSWvWZNgP9FlJa9Zk2A-0WUlr1mTYD-RZSWxjwiAe4Bfkchc1aVVeKA0qW0WYj3875fGQNMwPMUrFodLr3++mt5+YzBftGtl8cpoUdZxBQ3B0vNYXiImXWiMb1mTYD-RZSWvWZNgP9FlJa9Zk2A-0WUlr1mTYD-RZSWvWZNgP9FlJa9Zk2A-0WUlr1mTYD-RZSWvWZNgP9FlJa9Zk2A-0WUlr1mTYD-RZSWvWZNgP9FlJa9Zk2A-0WUlr1mTYD-RZSWvWZNgP9FlJa9Zk2A-0WUlr1mTYD-RZSWvWZNgP9FlJa9Zk2A-0WUlr1mTYD-RZSWvWZNgP9FlJa9Zk2A-0WUlr1mTYD-RZSWvWZNgP9FlJa9Zk2A-0WUlsY8IgHuAX5Hkl9OtSOQnP+ApiFBQykYEDLX+-MeoHk+zOpDbwgdCMIlvMvzEYkfIdp6ozgeMTFyvWZNgP9FlJa9Zk2A-0WUlr1mTYD-RZSWvWZNgP9FlJa9Zk2A-0WUlr1mTYD-RZSWvWZNgP9FlJa9Zk2A-0WUlr1mTYD-RZSWvWZNgP9FlJa9Zk2A-0WUlr1mTYD-RZSWvWZNgP9FlJa9Zk2A-0WUlr1mTYD-RZSWvWZNgP9FlJa9Zk2A-0WUlr1mTYD-RZSWvWZNgP9FlJa9Zk2A-0WUlr1mTYD-RZSWvWZNgP9FlJa9Zk2A-0WUlr1mTYD-RZSWvWZNgP9FlJYAAAAA"/>
    <w:docVar w:name="DocGlobalULit" w:val="4vrN8GIyN50YqEJMa7+UoN6J8e6k+OI4u1AeErhi9OroVgA="/>
  </w:docVars>
  <w:rsids>
    <w:rsidRoot w:val="62A4493D"/>
    <w:rsid w:val="00011ED8"/>
    <w:rsid w:val="00013A10"/>
    <w:rsid w:val="000205ED"/>
    <w:rsid w:val="00023CD3"/>
    <w:rsid w:val="000C7945"/>
    <w:rsid w:val="000D10B2"/>
    <w:rsid w:val="00124497"/>
    <w:rsid w:val="0015700C"/>
    <w:rsid w:val="00197A63"/>
    <w:rsid w:val="001A6344"/>
    <w:rsid w:val="00227333"/>
    <w:rsid w:val="00244E6D"/>
    <w:rsid w:val="002B7B6D"/>
    <w:rsid w:val="002E0F98"/>
    <w:rsid w:val="00315E8C"/>
    <w:rsid w:val="0032696A"/>
    <w:rsid w:val="003823A3"/>
    <w:rsid w:val="003A3A94"/>
    <w:rsid w:val="003B6B33"/>
    <w:rsid w:val="003D78F2"/>
    <w:rsid w:val="003E2A3B"/>
    <w:rsid w:val="00457B34"/>
    <w:rsid w:val="00457DCA"/>
    <w:rsid w:val="0048787B"/>
    <w:rsid w:val="004E222A"/>
    <w:rsid w:val="005308D2"/>
    <w:rsid w:val="005C2F52"/>
    <w:rsid w:val="006F2DAD"/>
    <w:rsid w:val="007053AB"/>
    <w:rsid w:val="00725182"/>
    <w:rsid w:val="00803842"/>
    <w:rsid w:val="0084085C"/>
    <w:rsid w:val="00882246"/>
    <w:rsid w:val="00895AD7"/>
    <w:rsid w:val="009016ED"/>
    <w:rsid w:val="00904565"/>
    <w:rsid w:val="00936884"/>
    <w:rsid w:val="00967AAB"/>
    <w:rsid w:val="009A00C9"/>
    <w:rsid w:val="009A567B"/>
    <w:rsid w:val="009B4D61"/>
    <w:rsid w:val="009F30E9"/>
    <w:rsid w:val="00A07D1E"/>
    <w:rsid w:val="00A37CF8"/>
    <w:rsid w:val="00A80468"/>
    <w:rsid w:val="00AF054D"/>
    <w:rsid w:val="00B105EF"/>
    <w:rsid w:val="00B342DF"/>
    <w:rsid w:val="00B61B1D"/>
    <w:rsid w:val="00B954F4"/>
    <w:rsid w:val="00BF4C8A"/>
    <w:rsid w:val="00D0659B"/>
    <w:rsid w:val="00D22EA2"/>
    <w:rsid w:val="00DE2A5A"/>
    <w:rsid w:val="00DE42A8"/>
    <w:rsid w:val="00DE48BB"/>
    <w:rsid w:val="00DF7207"/>
    <w:rsid w:val="00E16BFD"/>
    <w:rsid w:val="00E601AB"/>
    <w:rsid w:val="00EE6AA5"/>
    <w:rsid w:val="00FA5526"/>
    <w:rsid w:val="00FD4B2A"/>
    <w:rsid w:val="04E807FF"/>
    <w:rsid w:val="05F75E73"/>
    <w:rsid w:val="0DE7315B"/>
    <w:rsid w:val="0EA31A4E"/>
    <w:rsid w:val="105379DD"/>
    <w:rsid w:val="120544E1"/>
    <w:rsid w:val="1281358F"/>
    <w:rsid w:val="13097FC2"/>
    <w:rsid w:val="13E46519"/>
    <w:rsid w:val="163F3781"/>
    <w:rsid w:val="17312EBC"/>
    <w:rsid w:val="1839774A"/>
    <w:rsid w:val="188C0291"/>
    <w:rsid w:val="1CAF174D"/>
    <w:rsid w:val="1DB03372"/>
    <w:rsid w:val="24AE3132"/>
    <w:rsid w:val="28225A31"/>
    <w:rsid w:val="2A741A8A"/>
    <w:rsid w:val="2AA05E6B"/>
    <w:rsid w:val="2FB32576"/>
    <w:rsid w:val="343C45AE"/>
    <w:rsid w:val="3513325D"/>
    <w:rsid w:val="355D6041"/>
    <w:rsid w:val="357953A8"/>
    <w:rsid w:val="35861E0D"/>
    <w:rsid w:val="359607A9"/>
    <w:rsid w:val="36310DCE"/>
    <w:rsid w:val="36A464E0"/>
    <w:rsid w:val="38ED6D88"/>
    <w:rsid w:val="392C1BBC"/>
    <w:rsid w:val="3D246EF9"/>
    <w:rsid w:val="3FAF3DF9"/>
    <w:rsid w:val="3FDC7A22"/>
    <w:rsid w:val="406F55C8"/>
    <w:rsid w:val="40D12A14"/>
    <w:rsid w:val="41783F96"/>
    <w:rsid w:val="433E771D"/>
    <w:rsid w:val="48AE0671"/>
    <w:rsid w:val="4B202397"/>
    <w:rsid w:val="4D82530C"/>
    <w:rsid w:val="4DC9683D"/>
    <w:rsid w:val="4E3961B4"/>
    <w:rsid w:val="4F841174"/>
    <w:rsid w:val="51333554"/>
    <w:rsid w:val="515E7A92"/>
    <w:rsid w:val="516B4337"/>
    <w:rsid w:val="52E439B2"/>
    <w:rsid w:val="52FF20BE"/>
    <w:rsid w:val="54BD78BB"/>
    <w:rsid w:val="56393870"/>
    <w:rsid w:val="56A035EC"/>
    <w:rsid w:val="58343F20"/>
    <w:rsid w:val="5AA34F8C"/>
    <w:rsid w:val="5DD52E02"/>
    <w:rsid w:val="5E345739"/>
    <w:rsid w:val="61977DE7"/>
    <w:rsid w:val="61D427C7"/>
    <w:rsid w:val="6299104B"/>
    <w:rsid w:val="62A4493D"/>
    <w:rsid w:val="67D374BB"/>
    <w:rsid w:val="6A7F5197"/>
    <w:rsid w:val="6AA9661E"/>
    <w:rsid w:val="6C183C38"/>
    <w:rsid w:val="6CF31707"/>
    <w:rsid w:val="6D6D4EBE"/>
    <w:rsid w:val="6E090212"/>
    <w:rsid w:val="6E9D3EDF"/>
    <w:rsid w:val="713A2C76"/>
    <w:rsid w:val="73AF269F"/>
    <w:rsid w:val="76DD381C"/>
    <w:rsid w:val="78162B83"/>
    <w:rsid w:val="78384794"/>
    <w:rsid w:val="78E67DB1"/>
    <w:rsid w:val="7B02470E"/>
    <w:rsid w:val="7B4E05C3"/>
    <w:rsid w:val="7DDDFD00"/>
    <w:rsid w:val="7EE05407"/>
    <w:rsid w:val="B7BF7AAA"/>
    <w:rsid w:val="DD6E8BC8"/>
    <w:rsid w:val="DD94D4DC"/>
    <w:rsid w:val="FF7F9EB6"/>
    <w:rsid w:val="FFF15E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spacing w:line="0" w:lineRule="atLeast"/>
      <w:jc w:val="left"/>
      <w:outlineLvl w:val="0"/>
    </w:pPr>
    <w:rPr>
      <w:rFonts w:eastAsia="黑体"/>
      <w:b/>
      <w:bCs/>
      <w:kern w:val="44"/>
      <w:szCs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 Char Char"/>
    <w:basedOn w:val="8"/>
    <w:link w:val="5"/>
    <w:qFormat/>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021&#28142;&#21271;&#24066;&#21361;&#38505;&#21270;&#23398;&#21697;&#20107;&#25925;&#24212;&#24613;&#25937;&#25588;&#39044;&#2669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2021淮北市危险化学品事故应急救援预案(1).dot</Template>
  <Pages>31</Pages>
  <Words>13208</Words>
  <Characters>13691</Characters>
  <Lines>116</Lines>
  <Paragraphs>32</Paragraphs>
  <TotalTime>0</TotalTime>
  <ScaleCrop>false</ScaleCrop>
  <LinksUpToDate>false</LinksUpToDate>
  <CharactersWithSpaces>14299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2021-11-03T02:51:00Z</dcterms:created>
  <dc:creator>暴风雨</dc:creator>
  <cp:lastModifiedBy>郑洁</cp:lastModifiedBy>
  <cp:lastPrinted>2021-11-08T02:44:00Z</cp:lastPrinted>
  <dcterms:modified xsi:type="dcterms:W3CDTF">2022-01-17T02:39:03Z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2EC5E14050B74B59A1BFFFD29214109F</vt:lpwstr>
  </property>
</Properties>
</file>