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E27F0">
      <w:pPr>
        <w:keepNext w:val="0"/>
        <w:keepLines w:val="0"/>
        <w:pageBreakBefore w:val="0"/>
        <w:widowControl/>
        <w:kinsoku/>
        <w:overflowPunct/>
        <w:topLinePunct w:val="0"/>
        <w:autoSpaceDE/>
        <w:autoSpaceDN/>
        <w:bidi w:val="0"/>
        <w:adjustRightInd/>
        <w:snapToGrid/>
        <w:spacing w:line="560" w:lineRule="exact"/>
        <w:ind w:left="0"/>
        <w:jc w:val="center"/>
        <w:textAlignment w:val="auto"/>
        <w:rPr>
          <w:rFonts w:ascii="宋体" w:hAnsi="宋体" w:cs="Arial"/>
          <w:color w:val="auto"/>
          <w:kern w:val="0"/>
          <w:sz w:val="44"/>
          <w:szCs w:val="44"/>
        </w:rPr>
      </w:pPr>
      <w:r>
        <w:rPr>
          <w:rFonts w:hint="eastAsia" w:ascii="方正小标宋简体" w:hAnsi="方正小标宋简体" w:eastAsia="方正小标宋简体" w:cs="方正小标宋简体"/>
          <w:color w:val="auto"/>
          <w:kern w:val="0"/>
          <w:sz w:val="44"/>
          <w:szCs w:val="44"/>
        </w:rPr>
        <w:t>濉溪县突发公共事件医疗卫生救援应急预案</w:t>
      </w:r>
    </w:p>
    <w:p w14:paraId="598C3A59">
      <w:pPr>
        <w:keepNext w:val="0"/>
        <w:keepLines w:val="0"/>
        <w:pageBreakBefore w:val="0"/>
        <w:widowControl/>
        <w:kinsoku/>
        <w:wordWrap w:val="0"/>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（征求意见稿）</w:t>
      </w:r>
    </w:p>
    <w:p w14:paraId="3E77A86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Arial"/>
          <w:color w:val="auto"/>
          <w:kern w:val="0"/>
          <w:sz w:val="32"/>
          <w:szCs w:val="32"/>
          <w:lang w:val="en-US" w:eastAsia="zh-CN"/>
        </w:rPr>
      </w:pPr>
      <w:r>
        <w:rPr>
          <w:rFonts w:hint="eastAsia" w:ascii="黑体" w:hAnsi="黑体" w:eastAsia="黑体" w:cs="Arial"/>
          <w:color w:val="auto"/>
          <w:kern w:val="0"/>
          <w:sz w:val="32"/>
          <w:szCs w:val="32"/>
          <w:lang w:val="en-US" w:eastAsia="zh-CN"/>
        </w:rPr>
        <w:t>1总则</w:t>
      </w:r>
    </w:p>
    <w:p w14:paraId="3D288642">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1280" w:firstLineChars="400"/>
        <w:jc w:val="both"/>
        <w:textAlignment w:val="auto"/>
        <w:outlineLvl w:val="9"/>
        <w:rPr>
          <w:rFonts w:hint="eastAsia" w:ascii="黑体" w:hAnsi="黑体" w:eastAsia="黑体" w:cs="Arial"/>
          <w:color w:val="auto"/>
          <w:kern w:val="0"/>
          <w:sz w:val="32"/>
          <w:szCs w:val="32"/>
          <w:lang w:val="en-US" w:eastAsia="zh-CN"/>
        </w:rPr>
      </w:pPr>
      <w:r>
        <w:rPr>
          <w:rFonts w:hint="eastAsia" w:ascii="黑体" w:hAnsi="黑体" w:eastAsia="黑体" w:cs="Arial"/>
          <w:color w:val="auto"/>
          <w:kern w:val="0"/>
          <w:sz w:val="32"/>
          <w:szCs w:val="32"/>
          <w:lang w:val="en-US" w:eastAsia="zh-CN"/>
        </w:rPr>
        <w:t>1.1制定目的</w:t>
      </w:r>
    </w:p>
    <w:p w14:paraId="5B5A5F9B">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1280" w:firstLineChars="400"/>
        <w:jc w:val="both"/>
        <w:textAlignment w:val="auto"/>
        <w:outlineLvl w:val="9"/>
        <w:rPr>
          <w:rFonts w:hint="eastAsia" w:ascii="黑体" w:hAnsi="黑体" w:eastAsia="黑体" w:cs="Arial"/>
          <w:color w:val="auto"/>
          <w:kern w:val="0"/>
          <w:sz w:val="32"/>
          <w:szCs w:val="32"/>
          <w:lang w:val="en-US" w:eastAsia="zh-CN"/>
        </w:rPr>
      </w:pPr>
      <w:r>
        <w:rPr>
          <w:rFonts w:hint="eastAsia" w:ascii="黑体" w:hAnsi="黑体" w:eastAsia="黑体" w:cs="Arial"/>
          <w:color w:val="auto"/>
          <w:kern w:val="0"/>
          <w:sz w:val="32"/>
          <w:szCs w:val="32"/>
          <w:lang w:val="en-US" w:eastAsia="zh-CN"/>
        </w:rPr>
        <w:t>1.2制定依据</w:t>
      </w:r>
    </w:p>
    <w:p w14:paraId="0DDA8DC1">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1280" w:firstLineChars="400"/>
        <w:jc w:val="both"/>
        <w:textAlignment w:val="auto"/>
        <w:outlineLvl w:val="9"/>
        <w:rPr>
          <w:rFonts w:hint="eastAsia" w:ascii="黑体" w:hAnsi="黑体" w:eastAsia="黑体" w:cs="Arial"/>
          <w:color w:val="auto"/>
          <w:kern w:val="0"/>
          <w:sz w:val="32"/>
          <w:szCs w:val="32"/>
          <w:lang w:val="en-US" w:eastAsia="zh-CN"/>
        </w:rPr>
      </w:pPr>
      <w:r>
        <w:rPr>
          <w:rFonts w:hint="eastAsia" w:ascii="黑体" w:hAnsi="黑体" w:eastAsia="黑体" w:cs="Arial"/>
          <w:color w:val="auto"/>
          <w:kern w:val="0"/>
          <w:sz w:val="32"/>
          <w:szCs w:val="32"/>
          <w:lang w:val="en-US" w:eastAsia="zh-CN"/>
        </w:rPr>
        <w:t>1.3工作原则</w:t>
      </w:r>
    </w:p>
    <w:p w14:paraId="6EEB1C75">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1292" w:firstLineChars="404"/>
        <w:jc w:val="both"/>
        <w:textAlignment w:val="auto"/>
        <w:outlineLvl w:val="9"/>
        <w:rPr>
          <w:rFonts w:hint="eastAsia" w:ascii="黑体" w:hAnsi="黑体" w:eastAsia="黑体" w:cs="Arial"/>
          <w:color w:val="auto"/>
          <w:kern w:val="0"/>
          <w:sz w:val="32"/>
          <w:szCs w:val="32"/>
          <w:lang w:val="en-US" w:eastAsia="zh-CN"/>
        </w:rPr>
      </w:pPr>
      <w:r>
        <w:rPr>
          <w:rFonts w:hint="eastAsia" w:ascii="黑体" w:hAnsi="黑体" w:eastAsia="黑体" w:cs="Arial"/>
          <w:color w:val="auto"/>
          <w:kern w:val="0"/>
          <w:sz w:val="32"/>
          <w:szCs w:val="32"/>
          <w:lang w:val="en-US" w:eastAsia="zh-CN"/>
        </w:rPr>
        <w:t>1.4适用范围</w:t>
      </w:r>
    </w:p>
    <w:p w14:paraId="7E4A2A36">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2事件分级</w:t>
      </w:r>
    </w:p>
    <w:p w14:paraId="43927AC7">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1280" w:firstLineChars="400"/>
        <w:jc w:val="both"/>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color w:val="auto"/>
          <w:kern w:val="0"/>
          <w:sz w:val="32"/>
          <w:szCs w:val="32"/>
          <w:lang w:val="en-US" w:eastAsia="zh-CN"/>
        </w:rPr>
        <w:t>2.1</w:t>
      </w:r>
      <w:r>
        <w:rPr>
          <w:rFonts w:hint="eastAsia" w:ascii="黑体" w:hAnsi="黑体" w:eastAsia="黑体" w:cs="黑体"/>
          <w:b w:val="0"/>
          <w:bCs w:val="0"/>
          <w:color w:val="auto"/>
          <w:kern w:val="0"/>
          <w:sz w:val="32"/>
          <w:szCs w:val="32"/>
        </w:rPr>
        <w:t>一般事件</w:t>
      </w:r>
    </w:p>
    <w:p w14:paraId="3C689163">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1280" w:firstLineChars="400"/>
        <w:jc w:val="both"/>
        <w:textAlignment w:val="auto"/>
        <w:outlineLvl w:val="9"/>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2.2较大事件</w:t>
      </w:r>
    </w:p>
    <w:p w14:paraId="086AD188">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1280" w:firstLineChars="400"/>
        <w:jc w:val="both"/>
        <w:textAlignment w:val="auto"/>
        <w:outlineLvl w:val="9"/>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2.3</w:t>
      </w:r>
      <w:r>
        <w:rPr>
          <w:rFonts w:hint="eastAsia" w:ascii="黑体" w:hAnsi="黑体" w:eastAsia="黑体" w:cs="黑体"/>
          <w:b w:val="0"/>
          <w:bCs/>
          <w:color w:val="auto"/>
          <w:kern w:val="0"/>
          <w:sz w:val="32"/>
          <w:szCs w:val="32"/>
        </w:rPr>
        <w:t>重大事件</w:t>
      </w:r>
    </w:p>
    <w:p w14:paraId="3A72CCE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1280" w:firstLineChars="400"/>
        <w:jc w:val="both"/>
        <w:textAlignment w:val="auto"/>
        <w:outlineLvl w:val="9"/>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2.4</w:t>
      </w:r>
      <w:r>
        <w:rPr>
          <w:rFonts w:hint="eastAsia" w:ascii="黑体" w:hAnsi="黑体" w:eastAsia="黑体" w:cs="黑体"/>
          <w:b w:val="0"/>
          <w:bCs/>
          <w:color w:val="auto"/>
          <w:kern w:val="0"/>
          <w:sz w:val="32"/>
          <w:szCs w:val="32"/>
        </w:rPr>
        <w:t>特别重大事件</w:t>
      </w:r>
    </w:p>
    <w:p w14:paraId="699B3602">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b w:val="0"/>
          <w:bCs w:val="0"/>
          <w:color w:val="auto"/>
          <w:kern w:val="0"/>
          <w:sz w:val="32"/>
          <w:szCs w:val="32"/>
          <w:lang w:val="en-US" w:eastAsia="zh-CN"/>
        </w:rPr>
        <w:t>3</w:t>
      </w:r>
      <w:r>
        <w:rPr>
          <w:rFonts w:hint="eastAsia" w:ascii="黑体" w:hAnsi="黑体" w:eastAsia="黑体" w:cs="黑体"/>
          <w:b w:val="0"/>
          <w:bCs w:val="0"/>
          <w:color w:val="auto"/>
          <w:kern w:val="0"/>
          <w:sz w:val="32"/>
          <w:szCs w:val="32"/>
        </w:rPr>
        <w:t>组织机构与职责</w:t>
      </w:r>
    </w:p>
    <w:p w14:paraId="6C683865">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1280" w:firstLineChars="400"/>
        <w:jc w:val="both"/>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3.1</w:t>
      </w:r>
      <w:r>
        <w:rPr>
          <w:rFonts w:hint="eastAsia" w:ascii="黑体" w:hAnsi="黑体" w:eastAsia="黑体" w:cs="黑体"/>
          <w:b w:val="0"/>
          <w:bCs w:val="0"/>
          <w:color w:val="auto"/>
          <w:kern w:val="0"/>
          <w:sz w:val="32"/>
          <w:szCs w:val="32"/>
        </w:rPr>
        <w:t>医疗卫生救援组织机构与职责</w:t>
      </w:r>
    </w:p>
    <w:p w14:paraId="168915D0">
      <w:pPr>
        <w:keepNext w:val="0"/>
        <w:keepLines w:val="0"/>
        <w:pageBreakBefore w:val="0"/>
        <w:widowControl/>
        <w:kinsoku/>
        <w:wordWrap w:val="0"/>
        <w:overflowPunct/>
        <w:topLinePunct w:val="0"/>
        <w:autoSpaceDE/>
        <w:autoSpaceDN/>
        <w:bidi w:val="0"/>
        <w:adjustRightInd/>
        <w:snapToGrid/>
        <w:spacing w:line="560" w:lineRule="exact"/>
        <w:ind w:left="0" w:firstLine="1280" w:firstLineChars="4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3.2</w:t>
      </w:r>
      <w:r>
        <w:rPr>
          <w:rFonts w:hint="eastAsia" w:ascii="黑体" w:hAnsi="黑体" w:eastAsia="黑体" w:cs="黑体"/>
          <w:b w:val="0"/>
          <w:bCs w:val="0"/>
          <w:color w:val="auto"/>
          <w:kern w:val="0"/>
          <w:sz w:val="32"/>
          <w:szCs w:val="32"/>
        </w:rPr>
        <w:t>日常管理机构及职责</w:t>
      </w:r>
    </w:p>
    <w:p w14:paraId="20DA551F">
      <w:pPr>
        <w:keepNext w:val="0"/>
        <w:keepLines w:val="0"/>
        <w:pageBreakBefore w:val="0"/>
        <w:widowControl/>
        <w:kinsoku/>
        <w:wordWrap w:val="0"/>
        <w:overflowPunct/>
        <w:topLinePunct w:val="0"/>
        <w:autoSpaceDE/>
        <w:autoSpaceDN/>
        <w:bidi w:val="0"/>
        <w:adjustRightInd/>
        <w:snapToGrid/>
        <w:spacing w:line="560" w:lineRule="exact"/>
        <w:ind w:left="0" w:firstLine="1280" w:firstLineChars="4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3.3</w:t>
      </w:r>
      <w:r>
        <w:rPr>
          <w:rFonts w:hint="eastAsia" w:ascii="黑体" w:hAnsi="黑体" w:eastAsia="黑体" w:cs="黑体"/>
          <w:b w:val="0"/>
          <w:bCs w:val="0"/>
          <w:color w:val="auto"/>
          <w:kern w:val="0"/>
          <w:sz w:val="32"/>
          <w:szCs w:val="32"/>
        </w:rPr>
        <w:t>医疗卫生救援专家组</w:t>
      </w:r>
    </w:p>
    <w:p w14:paraId="5987FE7C">
      <w:pPr>
        <w:keepNext w:val="0"/>
        <w:keepLines w:val="0"/>
        <w:pageBreakBefore w:val="0"/>
        <w:widowControl/>
        <w:kinsoku/>
        <w:wordWrap w:val="0"/>
        <w:overflowPunct/>
        <w:topLinePunct w:val="0"/>
        <w:autoSpaceDE/>
        <w:autoSpaceDN/>
        <w:bidi w:val="0"/>
        <w:adjustRightInd/>
        <w:snapToGrid/>
        <w:spacing w:line="560" w:lineRule="exact"/>
        <w:ind w:left="0" w:firstLine="1280" w:firstLineChars="4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3.4</w:t>
      </w:r>
      <w:r>
        <w:rPr>
          <w:rFonts w:hint="eastAsia" w:ascii="黑体" w:hAnsi="黑体" w:eastAsia="黑体" w:cs="黑体"/>
          <w:b w:val="0"/>
          <w:bCs w:val="0"/>
          <w:color w:val="auto"/>
          <w:kern w:val="0"/>
          <w:sz w:val="32"/>
          <w:szCs w:val="32"/>
        </w:rPr>
        <w:t>医疗卫生救援机构</w:t>
      </w:r>
    </w:p>
    <w:p w14:paraId="7DAF16A1">
      <w:pPr>
        <w:keepNext w:val="0"/>
        <w:keepLines w:val="0"/>
        <w:pageBreakBefore w:val="0"/>
        <w:widowControl/>
        <w:kinsoku/>
        <w:wordWrap w:val="0"/>
        <w:overflowPunct/>
        <w:topLinePunct w:val="0"/>
        <w:autoSpaceDE/>
        <w:autoSpaceDN/>
        <w:bidi w:val="0"/>
        <w:adjustRightInd/>
        <w:snapToGrid/>
        <w:spacing w:line="560" w:lineRule="exact"/>
        <w:ind w:left="0" w:firstLine="1280" w:firstLineChars="4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3.5</w:t>
      </w:r>
      <w:r>
        <w:rPr>
          <w:rFonts w:hint="eastAsia" w:ascii="黑体" w:hAnsi="黑体" w:eastAsia="黑体" w:cs="黑体"/>
          <w:b w:val="0"/>
          <w:bCs w:val="0"/>
          <w:color w:val="auto"/>
          <w:kern w:val="0"/>
          <w:sz w:val="32"/>
          <w:szCs w:val="32"/>
        </w:rPr>
        <w:t>现场医疗卫生救援指挥部</w:t>
      </w:r>
    </w:p>
    <w:p w14:paraId="08945F95">
      <w:pPr>
        <w:keepNext w:val="0"/>
        <w:keepLines w:val="0"/>
        <w:pageBreakBefore w:val="0"/>
        <w:widowControl/>
        <w:kinsoku/>
        <w:wordWrap w:val="0"/>
        <w:overflowPunct/>
        <w:topLinePunct w:val="0"/>
        <w:autoSpaceDE/>
        <w:autoSpaceDN/>
        <w:bidi w:val="0"/>
        <w:adjustRightInd/>
        <w:snapToGrid/>
        <w:spacing w:line="560" w:lineRule="exact"/>
        <w:ind w:left="0" w:firstLine="1280" w:firstLineChars="400"/>
        <w:jc w:val="both"/>
        <w:textAlignment w:val="auto"/>
        <w:rPr>
          <w:rFonts w:hint="eastAsia" w:ascii="黑体" w:hAnsi="黑体" w:eastAsia="黑体" w:cs="黑体"/>
          <w:b/>
          <w:bCs/>
          <w:color w:val="auto"/>
          <w:kern w:val="0"/>
          <w:sz w:val="32"/>
          <w:szCs w:val="32"/>
        </w:rPr>
      </w:pPr>
      <w:r>
        <w:rPr>
          <w:rFonts w:hint="eastAsia" w:ascii="黑体" w:hAnsi="黑体" w:eastAsia="黑体" w:cs="黑体"/>
          <w:b w:val="0"/>
          <w:bCs w:val="0"/>
          <w:color w:val="auto"/>
          <w:kern w:val="0"/>
          <w:sz w:val="32"/>
          <w:szCs w:val="32"/>
          <w:lang w:val="en-US" w:eastAsia="zh-CN"/>
        </w:rPr>
        <w:t>3.6</w:t>
      </w:r>
      <w:r>
        <w:rPr>
          <w:rFonts w:hint="eastAsia" w:ascii="黑体" w:hAnsi="黑体" w:eastAsia="黑体" w:cs="黑体"/>
          <w:b w:val="0"/>
          <w:bCs w:val="0"/>
          <w:color w:val="auto"/>
          <w:kern w:val="0"/>
          <w:sz w:val="32"/>
          <w:szCs w:val="32"/>
        </w:rPr>
        <w:t>应急联动机制</w:t>
      </w:r>
    </w:p>
    <w:p w14:paraId="4FDC5E66">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b w:val="0"/>
          <w:bCs/>
          <w:color w:val="auto"/>
          <w:kern w:val="0"/>
          <w:sz w:val="32"/>
          <w:szCs w:val="32"/>
          <w:lang w:val="en-US" w:eastAsia="zh-CN"/>
        </w:rPr>
        <w:t>4 </w:t>
      </w:r>
      <w:r>
        <w:rPr>
          <w:rFonts w:hint="eastAsia" w:ascii="黑体" w:hAnsi="黑体" w:eastAsia="黑体" w:cs="黑体"/>
          <w:color w:val="auto"/>
          <w:kern w:val="0"/>
          <w:sz w:val="32"/>
          <w:szCs w:val="32"/>
        </w:rPr>
        <w:t>医疗卫生救援应急响应和终止</w:t>
      </w:r>
    </w:p>
    <w:p w14:paraId="7F5CA312">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黑体" w:hAnsi="黑体" w:eastAsia="黑体" w:cs="黑体"/>
          <w:b w:val="0"/>
          <w:bCs w:val="0"/>
          <w:color w:val="auto"/>
          <w:kern w:val="0"/>
          <w:sz w:val="32"/>
          <w:szCs w:val="32"/>
        </w:rPr>
      </w:pPr>
      <w:r>
        <w:rPr>
          <w:rFonts w:hint="eastAsia" w:ascii="仿宋" w:hAnsi="仿宋" w:eastAsia="仿宋" w:cs="Arial"/>
          <w:color w:val="auto"/>
          <w:kern w:val="0"/>
          <w:sz w:val="32"/>
          <w:szCs w:val="32"/>
        </w:rPr>
        <w:t xml:space="preserve">    </w:t>
      </w:r>
      <w:r>
        <w:rPr>
          <w:rFonts w:hint="eastAsia" w:ascii="仿宋" w:hAnsi="仿宋" w:eastAsia="仿宋" w:cs="Arial"/>
          <w:color w:val="auto"/>
          <w:kern w:val="0"/>
          <w:sz w:val="32"/>
          <w:szCs w:val="32"/>
          <w:lang w:val="en-US" w:eastAsia="zh-CN"/>
        </w:rPr>
        <w:t xml:space="preserve">    </w:t>
      </w:r>
      <w:r>
        <w:rPr>
          <w:rFonts w:hint="eastAsia" w:ascii="黑体" w:hAnsi="黑体" w:eastAsia="黑体" w:cs="黑体"/>
          <w:b w:val="0"/>
          <w:bCs w:val="0"/>
          <w:color w:val="auto"/>
          <w:kern w:val="0"/>
          <w:sz w:val="32"/>
          <w:szCs w:val="32"/>
          <w:lang w:val="en-US" w:eastAsia="zh-CN"/>
        </w:rPr>
        <w:t>4.1</w:t>
      </w:r>
      <w:r>
        <w:rPr>
          <w:rFonts w:hint="eastAsia" w:ascii="黑体" w:hAnsi="黑体" w:eastAsia="黑体" w:cs="黑体"/>
          <w:b w:val="0"/>
          <w:bCs w:val="0"/>
          <w:color w:val="auto"/>
          <w:kern w:val="0"/>
          <w:sz w:val="32"/>
          <w:szCs w:val="32"/>
        </w:rPr>
        <w:t>医疗卫生救援应急分级响应</w:t>
      </w:r>
    </w:p>
    <w:p w14:paraId="2C712E4C">
      <w:pPr>
        <w:keepNext w:val="0"/>
        <w:keepLines w:val="0"/>
        <w:pageBreakBefore w:val="0"/>
        <w:widowControl/>
        <w:kinsoku/>
        <w:wordWrap w:val="0"/>
        <w:overflowPunct/>
        <w:topLinePunct w:val="0"/>
        <w:autoSpaceDE/>
        <w:autoSpaceDN/>
        <w:bidi w:val="0"/>
        <w:adjustRightInd/>
        <w:snapToGrid/>
        <w:spacing w:line="560" w:lineRule="exact"/>
        <w:ind w:left="0" w:firstLine="1280" w:firstLineChars="4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4.2</w:t>
      </w:r>
      <w:r>
        <w:rPr>
          <w:rFonts w:hint="eastAsia" w:ascii="黑体" w:hAnsi="黑体" w:eastAsia="黑体" w:cs="黑体"/>
          <w:b w:val="0"/>
          <w:bCs w:val="0"/>
          <w:color w:val="auto"/>
          <w:kern w:val="0"/>
          <w:sz w:val="32"/>
          <w:szCs w:val="32"/>
        </w:rPr>
        <w:t>突发公共事件现场医疗卫生救援</w:t>
      </w:r>
    </w:p>
    <w:p w14:paraId="0DFC8F0E">
      <w:pPr>
        <w:keepNext w:val="0"/>
        <w:keepLines w:val="0"/>
        <w:pageBreakBefore w:val="0"/>
        <w:widowControl/>
        <w:kinsoku/>
        <w:wordWrap w:val="0"/>
        <w:overflowPunct/>
        <w:topLinePunct w:val="0"/>
        <w:autoSpaceDE/>
        <w:autoSpaceDN/>
        <w:bidi w:val="0"/>
        <w:adjustRightInd/>
        <w:snapToGrid/>
        <w:spacing w:line="560" w:lineRule="exact"/>
        <w:ind w:left="0" w:firstLine="1280" w:firstLineChars="4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4.3</w:t>
      </w:r>
      <w:r>
        <w:rPr>
          <w:rFonts w:hint="eastAsia" w:ascii="黑体" w:hAnsi="黑体" w:eastAsia="黑体" w:cs="黑体"/>
          <w:b w:val="0"/>
          <w:bCs w:val="0"/>
          <w:color w:val="auto"/>
          <w:kern w:val="0"/>
          <w:sz w:val="32"/>
          <w:szCs w:val="32"/>
        </w:rPr>
        <w:t>疾病预防控制和卫生</w:t>
      </w:r>
      <w:r>
        <w:rPr>
          <w:rFonts w:hint="eastAsia" w:ascii="黑体" w:hAnsi="黑体" w:eastAsia="黑体" w:cs="黑体"/>
          <w:b w:val="0"/>
          <w:bCs w:val="0"/>
          <w:color w:val="auto"/>
          <w:kern w:val="0"/>
          <w:sz w:val="32"/>
          <w:szCs w:val="32"/>
          <w:lang w:eastAsia="zh-CN"/>
        </w:rPr>
        <w:t>计生</w:t>
      </w:r>
      <w:r>
        <w:rPr>
          <w:rFonts w:hint="eastAsia" w:ascii="黑体" w:hAnsi="黑体" w:eastAsia="黑体" w:cs="黑体"/>
          <w:b w:val="0"/>
          <w:bCs w:val="0"/>
          <w:color w:val="auto"/>
          <w:kern w:val="0"/>
          <w:sz w:val="32"/>
          <w:szCs w:val="32"/>
        </w:rPr>
        <w:t>监督执法</w:t>
      </w:r>
    </w:p>
    <w:p w14:paraId="10A9F388">
      <w:pPr>
        <w:keepNext w:val="0"/>
        <w:keepLines w:val="0"/>
        <w:pageBreakBefore w:val="0"/>
        <w:widowControl/>
        <w:kinsoku/>
        <w:wordWrap w:val="0"/>
        <w:overflowPunct/>
        <w:topLinePunct w:val="0"/>
        <w:autoSpaceDE/>
        <w:autoSpaceDN/>
        <w:bidi w:val="0"/>
        <w:adjustRightInd/>
        <w:snapToGrid/>
        <w:spacing w:line="560" w:lineRule="exact"/>
        <w:ind w:left="0" w:firstLine="1280" w:firstLineChars="4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4.4</w:t>
      </w:r>
      <w:r>
        <w:rPr>
          <w:rFonts w:hint="eastAsia" w:ascii="黑体" w:hAnsi="黑体" w:eastAsia="黑体" w:cs="黑体"/>
          <w:b w:val="0"/>
          <w:bCs w:val="0"/>
          <w:color w:val="auto"/>
          <w:kern w:val="0"/>
          <w:sz w:val="32"/>
          <w:szCs w:val="32"/>
        </w:rPr>
        <w:t>信息共享</w:t>
      </w:r>
    </w:p>
    <w:p w14:paraId="2CB94C17">
      <w:pPr>
        <w:keepNext w:val="0"/>
        <w:keepLines w:val="0"/>
        <w:pageBreakBefore w:val="0"/>
        <w:widowControl/>
        <w:kinsoku/>
        <w:wordWrap w:val="0"/>
        <w:overflowPunct/>
        <w:topLinePunct w:val="0"/>
        <w:autoSpaceDE/>
        <w:autoSpaceDN/>
        <w:bidi w:val="0"/>
        <w:adjustRightInd/>
        <w:snapToGrid/>
        <w:spacing w:line="560" w:lineRule="exact"/>
        <w:ind w:left="0" w:firstLine="1280" w:firstLineChars="4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4.5</w:t>
      </w:r>
      <w:r>
        <w:rPr>
          <w:rFonts w:hint="eastAsia" w:ascii="黑体" w:hAnsi="黑体" w:eastAsia="黑体" w:cs="黑体"/>
          <w:b w:val="0"/>
          <w:bCs w:val="0"/>
          <w:color w:val="auto"/>
          <w:kern w:val="0"/>
          <w:sz w:val="32"/>
          <w:szCs w:val="32"/>
        </w:rPr>
        <w:t>医疗卫生救援应急响应的终止</w:t>
      </w:r>
    </w:p>
    <w:p w14:paraId="761EFC02">
      <w:pPr>
        <w:keepNext w:val="0"/>
        <w:keepLines w:val="0"/>
        <w:pageBreakBefore w:val="0"/>
        <w:widowControl/>
        <w:kinsoku/>
        <w:wordWrap w:val="0"/>
        <w:overflowPunct/>
        <w:topLinePunct w:val="0"/>
        <w:autoSpaceDE/>
        <w:autoSpaceDN/>
        <w:bidi w:val="0"/>
        <w:adjustRightInd/>
        <w:snapToGrid/>
        <w:spacing w:line="560" w:lineRule="exact"/>
        <w:ind w:left="0" w:firstLine="1280" w:firstLineChars="400"/>
        <w:jc w:val="both"/>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4.6</w:t>
      </w:r>
      <w:r>
        <w:rPr>
          <w:rFonts w:hint="eastAsia" w:ascii="黑体" w:hAnsi="黑体" w:eastAsia="黑体" w:cs="黑体"/>
          <w:b w:val="0"/>
          <w:bCs w:val="0"/>
          <w:color w:val="auto"/>
          <w:kern w:val="0"/>
          <w:sz w:val="32"/>
          <w:szCs w:val="32"/>
        </w:rPr>
        <w:t>后期评估</w:t>
      </w:r>
    </w:p>
    <w:p w14:paraId="07825518">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5保障措施</w:t>
      </w:r>
    </w:p>
    <w:p w14:paraId="5AAB301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1280" w:firstLineChars="400"/>
        <w:jc w:val="both"/>
        <w:textAlignment w:val="auto"/>
        <w:outlineLvl w:val="9"/>
        <w:rPr>
          <w:rFonts w:ascii="仿宋" w:hAnsi="仿宋" w:eastAsia="仿宋" w:cs="Arial"/>
          <w:b w:val="0"/>
          <w:bCs/>
          <w:color w:val="auto"/>
          <w:kern w:val="0"/>
          <w:sz w:val="32"/>
          <w:szCs w:val="32"/>
        </w:rPr>
      </w:pPr>
      <w:r>
        <w:rPr>
          <w:rFonts w:hint="eastAsia" w:ascii="黑体" w:hAnsi="黑体" w:eastAsia="黑体" w:cs="黑体"/>
          <w:b w:val="0"/>
          <w:bCs/>
          <w:color w:val="auto"/>
          <w:kern w:val="0"/>
          <w:sz w:val="32"/>
          <w:szCs w:val="32"/>
          <w:lang w:val="en-US" w:eastAsia="zh-CN"/>
        </w:rPr>
        <w:t>5.1技术保障</w:t>
      </w:r>
    </w:p>
    <w:p w14:paraId="2331DA33">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b w:val="0"/>
          <w:bCs/>
          <w:color w:val="auto"/>
          <w:kern w:val="0"/>
          <w:sz w:val="32"/>
          <w:szCs w:val="32"/>
        </w:rPr>
      </w:pPr>
      <w:r>
        <w:rPr>
          <w:rFonts w:hint="eastAsia" w:ascii="仿宋" w:hAnsi="仿宋" w:eastAsia="仿宋" w:cs="Arial"/>
          <w:b w:val="0"/>
          <w:bCs/>
          <w:color w:val="auto"/>
          <w:kern w:val="0"/>
          <w:sz w:val="32"/>
          <w:szCs w:val="32"/>
        </w:rPr>
        <w:t xml:space="preserve">    </w:t>
      </w:r>
      <w:r>
        <w:rPr>
          <w:rFonts w:hint="eastAsia" w:ascii="仿宋" w:hAnsi="仿宋" w:eastAsia="仿宋" w:cs="Arial"/>
          <w:b w:val="0"/>
          <w:bCs/>
          <w:color w:val="auto"/>
          <w:kern w:val="0"/>
          <w:sz w:val="32"/>
          <w:szCs w:val="32"/>
          <w:lang w:val="en-US" w:eastAsia="zh-CN"/>
        </w:rPr>
        <w:t xml:space="preserve">    </w:t>
      </w:r>
      <w:r>
        <w:rPr>
          <w:rFonts w:hint="eastAsia" w:ascii="黑体" w:hAnsi="黑体" w:eastAsia="黑体" w:cs="黑体"/>
          <w:b w:val="0"/>
          <w:bCs/>
          <w:color w:val="auto"/>
          <w:kern w:val="0"/>
          <w:sz w:val="32"/>
          <w:szCs w:val="32"/>
          <w:lang w:val="en-US" w:eastAsia="zh-CN"/>
        </w:rPr>
        <w:t>5.2物资和经费保障</w:t>
      </w:r>
    </w:p>
    <w:p w14:paraId="112238FD">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ascii="仿宋" w:hAnsi="仿宋" w:eastAsia="仿宋" w:cs="Arial"/>
          <w:color w:val="auto"/>
          <w:kern w:val="0"/>
          <w:sz w:val="32"/>
          <w:szCs w:val="32"/>
        </w:rPr>
      </w:pPr>
      <w:r>
        <w:rPr>
          <w:rFonts w:hint="eastAsia" w:ascii="黑体" w:hAnsi="黑体" w:eastAsia="黑体" w:cs="黑体"/>
          <w:color w:val="auto"/>
          <w:kern w:val="0"/>
          <w:sz w:val="32"/>
          <w:szCs w:val="32"/>
          <w:lang w:val="en-US" w:eastAsia="zh-CN"/>
        </w:rPr>
        <w:t>6</w:t>
      </w:r>
      <w:r>
        <w:rPr>
          <w:rFonts w:hint="eastAsia" w:ascii="黑体" w:hAnsi="黑体" w:eastAsia="黑体" w:cs="黑体"/>
          <w:color w:val="auto"/>
          <w:kern w:val="0"/>
          <w:sz w:val="32"/>
          <w:szCs w:val="32"/>
        </w:rPr>
        <w:t>医疗卫生救援的公众参与</w:t>
      </w:r>
    </w:p>
    <w:p w14:paraId="6650A67F">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附</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则</w:t>
      </w:r>
    </w:p>
    <w:p w14:paraId="0EC25AFF">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1280" w:firstLineChars="400"/>
        <w:jc w:val="both"/>
        <w:textAlignment w:val="auto"/>
        <w:outlineLvl w:val="9"/>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7.1  奖励</w:t>
      </w:r>
    </w:p>
    <w:p w14:paraId="1A6AA5D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1280" w:firstLineChars="400"/>
        <w:jc w:val="both"/>
        <w:textAlignment w:val="auto"/>
        <w:outlineLvl w:val="9"/>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7.2 责任追究</w:t>
      </w:r>
    </w:p>
    <w:p w14:paraId="5EDDA693">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1280" w:firstLineChars="400"/>
        <w:jc w:val="both"/>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7.3预案管理</w:t>
      </w:r>
    </w:p>
    <w:p w14:paraId="4C81B217">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1280" w:firstLineChars="400"/>
        <w:jc w:val="both"/>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7.4预案解释</w:t>
      </w:r>
    </w:p>
    <w:p w14:paraId="54FA20B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 xml:space="preserve">    </w:t>
      </w:r>
      <w:r>
        <w:rPr>
          <w:rFonts w:hint="eastAsia" w:ascii="黑体" w:hAnsi="黑体" w:eastAsia="黑体" w:cs="黑体"/>
          <w:b w:val="0"/>
          <w:bCs w:val="0"/>
          <w:color w:val="auto"/>
          <w:kern w:val="0"/>
          <w:sz w:val="32"/>
          <w:szCs w:val="32"/>
          <w:lang w:val="en-US" w:eastAsia="zh-CN"/>
        </w:rPr>
        <w:t>7.5</w:t>
      </w:r>
      <w:r>
        <w:rPr>
          <w:rFonts w:hint="eastAsia" w:ascii="黑体" w:hAnsi="黑体" w:eastAsia="黑体" w:cs="黑体"/>
          <w:b w:val="0"/>
          <w:bCs w:val="0"/>
          <w:color w:val="auto"/>
          <w:kern w:val="0"/>
          <w:sz w:val="32"/>
          <w:szCs w:val="32"/>
        </w:rPr>
        <w:t>预案实施时间</w:t>
      </w:r>
    </w:p>
    <w:p w14:paraId="4B21A2C8">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Arial"/>
          <w:color w:val="auto"/>
          <w:kern w:val="0"/>
          <w:sz w:val="32"/>
          <w:szCs w:val="32"/>
          <w:lang w:val="en-US" w:eastAsia="zh-CN"/>
        </w:rPr>
      </w:pPr>
    </w:p>
    <w:p w14:paraId="0AF54E98">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Arial"/>
          <w:color w:val="auto"/>
          <w:kern w:val="0"/>
          <w:sz w:val="32"/>
          <w:szCs w:val="32"/>
          <w:lang w:val="en-US" w:eastAsia="zh-CN"/>
        </w:rPr>
      </w:pPr>
    </w:p>
    <w:p w14:paraId="65EAB543">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Arial"/>
          <w:color w:val="auto"/>
          <w:kern w:val="0"/>
          <w:sz w:val="32"/>
          <w:szCs w:val="32"/>
          <w:lang w:val="en-US" w:eastAsia="zh-CN"/>
        </w:rPr>
      </w:pPr>
    </w:p>
    <w:p w14:paraId="76848E8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Arial"/>
          <w:color w:val="auto"/>
          <w:kern w:val="0"/>
          <w:sz w:val="32"/>
          <w:szCs w:val="32"/>
          <w:lang w:val="en-US" w:eastAsia="zh-CN"/>
        </w:rPr>
      </w:pPr>
    </w:p>
    <w:p w14:paraId="438E1C60">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Arial"/>
          <w:color w:val="auto"/>
          <w:kern w:val="0"/>
          <w:sz w:val="32"/>
          <w:szCs w:val="32"/>
          <w:lang w:val="en-US" w:eastAsia="zh-CN"/>
        </w:rPr>
      </w:pPr>
    </w:p>
    <w:p w14:paraId="3BDA285B">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Arial"/>
          <w:color w:val="auto"/>
          <w:kern w:val="0"/>
          <w:sz w:val="32"/>
          <w:szCs w:val="32"/>
          <w:lang w:val="en-US" w:eastAsia="zh-CN"/>
        </w:rPr>
      </w:pPr>
    </w:p>
    <w:p w14:paraId="3FE85835">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Arial"/>
          <w:color w:val="auto"/>
          <w:kern w:val="0"/>
          <w:sz w:val="32"/>
          <w:szCs w:val="32"/>
          <w:lang w:val="en-US" w:eastAsia="zh-CN"/>
        </w:rPr>
      </w:pPr>
    </w:p>
    <w:p w14:paraId="48FCBB66">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Arial"/>
          <w:color w:val="auto"/>
          <w:kern w:val="0"/>
          <w:sz w:val="32"/>
          <w:szCs w:val="32"/>
          <w:lang w:val="en-US" w:eastAsia="zh-CN"/>
        </w:rPr>
      </w:pPr>
    </w:p>
    <w:p w14:paraId="37348C0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Arial"/>
          <w:color w:val="auto"/>
          <w:kern w:val="0"/>
          <w:sz w:val="32"/>
          <w:szCs w:val="32"/>
          <w:lang w:val="en-US" w:eastAsia="zh-CN"/>
        </w:rPr>
      </w:pPr>
      <w:r>
        <w:rPr>
          <w:rFonts w:hint="eastAsia" w:ascii="黑体" w:hAnsi="黑体" w:eastAsia="黑体" w:cs="Arial"/>
          <w:color w:val="auto"/>
          <w:kern w:val="0"/>
          <w:sz w:val="32"/>
          <w:szCs w:val="32"/>
          <w:lang w:val="en-US" w:eastAsia="zh-CN"/>
        </w:rPr>
        <w:t>1总则</w:t>
      </w:r>
    </w:p>
    <w:p w14:paraId="20FEFE6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3" w:firstLineChars="200"/>
        <w:jc w:val="both"/>
        <w:textAlignment w:val="auto"/>
        <w:outlineLvl w:val="9"/>
        <w:rPr>
          <w:rFonts w:hint="eastAsia" w:ascii="楷体" w:hAnsi="楷体" w:eastAsia="楷体" w:cs="楷体"/>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1.1制定目的</w:t>
      </w:r>
    </w:p>
    <w:p w14:paraId="0F2A44D6">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为保障我县自然灾害、事故灾难、社会安全事件等突发公共事件（以下简称“突发公共事件”）发生后，各项医疗卫生救援工作及时、迅速、高效、有序地进行，提高应对各类突发公共事件的应急反应能力和医疗卫生救援水平，最大限度地避免和减少人员伤亡，保障公众健康和生命安全，维护社会稳定，制定本预案。</w:t>
      </w:r>
    </w:p>
    <w:p w14:paraId="1AE72C7E">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3" w:firstLineChars="200"/>
        <w:jc w:val="both"/>
        <w:textAlignment w:val="auto"/>
        <w:outlineLvl w:val="9"/>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1.2制定依据</w:t>
      </w:r>
    </w:p>
    <w:p w14:paraId="777B6D47">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《突发公共卫生事件应急条例》</w:t>
      </w:r>
    </w:p>
    <w:p w14:paraId="1D2FC22C">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《国家突发公共卫生事件应急预案》</w:t>
      </w:r>
    </w:p>
    <w:p w14:paraId="1F8D2696">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《国家突发公共事件医疗卫生救援应急预案》</w:t>
      </w:r>
    </w:p>
    <w:p w14:paraId="62E067A4">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《灾害事故医疗救援工作管理办法》</w:t>
      </w:r>
    </w:p>
    <w:p w14:paraId="28735C81">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《淮北市突发公共事件医疗卫生救援应急预案》</w:t>
      </w:r>
    </w:p>
    <w:p w14:paraId="6FAE73DE">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3" w:firstLineChars="200"/>
        <w:jc w:val="both"/>
        <w:textAlignment w:val="auto"/>
        <w:outlineLvl w:val="9"/>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1.3工作原则</w:t>
      </w:r>
    </w:p>
    <w:p w14:paraId="633EAD70">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w:t>
      </w:r>
      <w:r>
        <w:rPr>
          <w:rFonts w:hint="eastAsia" w:ascii="仿宋_GB2312" w:hAnsi="仿宋_GB2312" w:eastAsia="仿宋_GB2312" w:cs="仿宋_GB2312"/>
          <w:bCs/>
          <w:color w:val="auto"/>
          <w:kern w:val="36"/>
          <w:sz w:val="32"/>
          <w:szCs w:val="32"/>
          <w:lang w:val="en-US" w:eastAsia="zh-CN"/>
        </w:rPr>
        <w:t>1</w:t>
      </w:r>
      <w:r>
        <w:rPr>
          <w:rFonts w:hint="eastAsia" w:ascii="仿宋_GB2312" w:hAnsi="仿宋_GB2312" w:eastAsia="仿宋_GB2312" w:cs="仿宋_GB2312"/>
          <w:bCs/>
          <w:color w:val="auto"/>
          <w:kern w:val="36"/>
          <w:sz w:val="32"/>
          <w:szCs w:val="32"/>
          <w:lang w:eastAsia="zh-CN"/>
        </w:rPr>
        <w:t>) 预防为主，常备不懈</w:t>
      </w:r>
    </w:p>
    <w:p w14:paraId="44E87588">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坚持不懈地做好突发公共事件医疗卫生救援准备工作，落实各项医疗卫生救援措施，对我县可能发生的突发公共事件做到早接警、早出警、早施救。</w:t>
      </w:r>
    </w:p>
    <w:p w14:paraId="45683288">
      <w:pPr>
        <w:keepNext w:val="0"/>
        <w:keepLines w:val="0"/>
        <w:pageBreakBefore w:val="0"/>
        <w:widowControl/>
        <w:numPr>
          <w:ilvl w:val="0"/>
          <w:numId w:val="0"/>
        </w:numPr>
        <w:shd w:val="clear" w:color="auto" w:fill="FFFFFF"/>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w:t>
      </w:r>
      <w:r>
        <w:rPr>
          <w:rFonts w:hint="eastAsia" w:ascii="仿宋_GB2312" w:hAnsi="仿宋_GB2312" w:eastAsia="仿宋_GB2312" w:cs="仿宋_GB2312"/>
          <w:bCs/>
          <w:color w:val="auto"/>
          <w:kern w:val="36"/>
          <w:sz w:val="32"/>
          <w:szCs w:val="32"/>
          <w:lang w:val="en-US" w:eastAsia="zh-CN"/>
        </w:rPr>
        <w:t>2</w:t>
      </w:r>
      <w:r>
        <w:rPr>
          <w:rFonts w:hint="eastAsia" w:ascii="仿宋_GB2312" w:hAnsi="仿宋_GB2312" w:eastAsia="仿宋_GB2312" w:cs="仿宋_GB2312"/>
          <w:bCs/>
          <w:color w:val="auto"/>
          <w:kern w:val="36"/>
          <w:sz w:val="32"/>
          <w:szCs w:val="32"/>
          <w:lang w:eastAsia="zh-CN"/>
        </w:rPr>
        <w:t>)统一指挥，分级负责</w:t>
      </w:r>
    </w:p>
    <w:p w14:paraId="1D093093">
      <w:pPr>
        <w:keepNext w:val="0"/>
        <w:keepLines w:val="0"/>
        <w:pageBreakBefore w:val="0"/>
        <w:widowControl/>
        <w:numPr>
          <w:ilvl w:val="0"/>
          <w:numId w:val="0"/>
        </w:numPr>
        <w:shd w:val="clear" w:color="auto" w:fill="FFFFFF"/>
        <w:kinsoku/>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Cs/>
          <w:color w:val="auto"/>
          <w:kern w:val="36"/>
          <w:sz w:val="32"/>
          <w:szCs w:val="32"/>
          <w:lang w:val="en-US" w:eastAsia="zh-CN"/>
        </w:rPr>
      </w:pPr>
      <w:r>
        <w:rPr>
          <w:rFonts w:hint="eastAsia" w:ascii="仿宋_GB2312" w:hAnsi="仿宋_GB2312" w:eastAsia="仿宋_GB2312" w:cs="仿宋_GB2312"/>
          <w:bCs/>
          <w:color w:val="auto"/>
          <w:kern w:val="36"/>
          <w:sz w:val="32"/>
          <w:szCs w:val="32"/>
          <w:lang w:val="en-US" w:eastAsia="zh-CN"/>
        </w:rPr>
        <w:t xml:space="preserve">    </w:t>
      </w:r>
      <w:r>
        <w:rPr>
          <w:rFonts w:hint="eastAsia" w:ascii="仿宋_GB2312" w:hAnsi="仿宋_GB2312" w:eastAsia="仿宋_GB2312" w:cs="仿宋_GB2312"/>
          <w:bCs/>
          <w:color w:val="auto"/>
          <w:kern w:val="36"/>
          <w:sz w:val="32"/>
          <w:szCs w:val="32"/>
          <w:lang w:eastAsia="zh-CN"/>
        </w:rPr>
        <w:t>县卫生健康委对本辖区内的突发公共事件医疗卫生救援工作实施统一指挥，并接受县政府或突发公共事件应急指挥机构、</w:t>
      </w:r>
    </w:p>
    <w:p w14:paraId="2585163E">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及上级卫生健康行政部门的领导。</w:t>
      </w:r>
    </w:p>
    <w:p w14:paraId="774378D4">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w:t>
      </w:r>
      <w:r>
        <w:rPr>
          <w:rFonts w:hint="eastAsia" w:ascii="仿宋_GB2312" w:hAnsi="仿宋_GB2312" w:eastAsia="仿宋_GB2312" w:cs="仿宋_GB2312"/>
          <w:bCs/>
          <w:color w:val="auto"/>
          <w:kern w:val="36"/>
          <w:sz w:val="32"/>
          <w:szCs w:val="32"/>
          <w:lang w:val="en-US" w:eastAsia="zh-CN"/>
        </w:rPr>
        <w:t>3</w:t>
      </w:r>
      <w:r>
        <w:rPr>
          <w:rFonts w:hint="eastAsia" w:ascii="仿宋_GB2312" w:hAnsi="仿宋_GB2312" w:eastAsia="仿宋_GB2312" w:cs="仿宋_GB2312"/>
          <w:bCs/>
          <w:color w:val="auto"/>
          <w:kern w:val="36"/>
          <w:sz w:val="32"/>
          <w:szCs w:val="32"/>
          <w:lang w:eastAsia="zh-CN"/>
        </w:rPr>
        <w:t>)依靠科学，分类指导</w:t>
      </w:r>
    </w:p>
    <w:p w14:paraId="4ECE46F0">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制定突发公共事件医疗卫生救援技术方案，建立完善专家咨询论证制度，科学指导各类突发公共事件的医疗卫生救援工作；有关单位开展突发公共事件医疗卫生救援的相关科研和培训，为突发公共事件医疗卫生救援提供技术保障。</w:t>
      </w:r>
    </w:p>
    <w:p w14:paraId="20C5DBBD">
      <w:pPr>
        <w:keepNext w:val="0"/>
        <w:keepLines w:val="0"/>
        <w:pageBreakBefore w:val="0"/>
        <w:widowControl/>
        <w:tabs>
          <w:tab w:val="left" w:pos="811"/>
        </w:tabs>
        <w:kinsoku/>
        <w:wordWrap w:val="0"/>
        <w:overflowPunct/>
        <w:topLinePunct w:val="0"/>
        <w:autoSpaceDE/>
        <w:autoSpaceDN/>
        <w:bidi w:val="0"/>
        <w:adjustRightInd/>
        <w:snapToGrid/>
        <w:spacing w:line="560" w:lineRule="exact"/>
        <w:ind w:left="0" w:firstLine="643" w:firstLineChars="200"/>
        <w:jc w:val="both"/>
        <w:textAlignment w:val="auto"/>
        <w:rPr>
          <w:rFonts w:hint="eastAsia" w:ascii="楷体" w:hAnsi="楷体" w:eastAsia="楷体" w:cs="楷体"/>
          <w:b/>
          <w:bCs/>
          <w:color w:val="auto"/>
          <w:kern w:val="0"/>
          <w:sz w:val="32"/>
          <w:szCs w:val="32"/>
        </w:rPr>
      </w:pPr>
      <w:r>
        <w:rPr>
          <w:rFonts w:hint="eastAsia" w:ascii="楷体_GB2312" w:hAnsi="楷体_GB2312" w:eastAsia="楷体_GB2312" w:cs="楷体_GB2312"/>
          <w:b/>
          <w:bCs/>
          <w:color w:val="auto"/>
          <w:kern w:val="0"/>
          <w:sz w:val="32"/>
          <w:szCs w:val="32"/>
          <w:lang w:val="en-US" w:eastAsia="zh-CN"/>
        </w:rPr>
        <w:t>1.4适用范围</w:t>
      </w:r>
    </w:p>
    <w:p w14:paraId="0A06FEDC">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本预案适用于我县范围内突发公共事件所导致的人员伤亡、健康危害的医疗卫生救援工作。本县范围内突发公共卫生事件应急工作按照《濉溪县突发公共卫生事件应急预案》的有关规定执行。</w:t>
      </w:r>
    </w:p>
    <w:p w14:paraId="593C4A4B">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w:t>
      </w:r>
      <w:r>
        <w:rPr>
          <w:rFonts w:hint="eastAsia" w:ascii="黑体" w:hAnsi="黑体" w:eastAsia="黑体" w:cs="黑体"/>
          <w:color w:val="auto"/>
          <w:kern w:val="0"/>
          <w:sz w:val="32"/>
          <w:szCs w:val="32"/>
        </w:rPr>
        <w:t>事件分级</w:t>
      </w:r>
    </w:p>
    <w:p w14:paraId="395073A6">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根据突发公共事件的性质、危害程度、波及范围、发生时间、发生场所等因素，将医疗卫生救援事件划分为一般（Ⅳ级）、较大（Ⅲ级）、重大（Ⅱ级）和特别重大（Ⅰ级）四级。根据事件发展情况，应对事件的分级适时进行调整。</w:t>
      </w:r>
    </w:p>
    <w:p w14:paraId="52D16B59">
      <w:pPr>
        <w:keepNext w:val="0"/>
        <w:keepLines w:val="0"/>
        <w:pageBreakBefore w:val="0"/>
        <w:widowControl/>
        <w:tabs>
          <w:tab w:val="left" w:pos="976"/>
        </w:tabs>
        <w:kinsoku/>
        <w:wordWrap w:val="0"/>
        <w:overflowPunct/>
        <w:topLinePunct w:val="0"/>
        <w:autoSpaceDE/>
        <w:autoSpaceDN/>
        <w:bidi w:val="0"/>
        <w:adjustRightInd/>
        <w:snapToGrid/>
        <w:spacing w:line="560" w:lineRule="exact"/>
        <w:ind w:left="0" w:firstLine="640"/>
        <w:jc w:val="both"/>
        <w:textAlignment w:val="auto"/>
        <w:rPr>
          <w:rFonts w:hint="eastAsia" w:ascii="楷体" w:hAnsi="楷体" w:eastAsia="楷体" w:cs="楷体"/>
          <w:b/>
          <w:bCs/>
          <w:color w:val="auto"/>
          <w:kern w:val="0"/>
          <w:sz w:val="32"/>
          <w:szCs w:val="32"/>
        </w:rPr>
      </w:pPr>
      <w:r>
        <w:rPr>
          <w:rFonts w:hint="eastAsia" w:ascii="楷体_GB2312" w:hAnsi="楷体_GB2312" w:eastAsia="楷体_GB2312" w:cs="楷体_GB2312"/>
          <w:b/>
          <w:bCs/>
          <w:color w:val="auto"/>
          <w:kern w:val="0"/>
          <w:sz w:val="32"/>
          <w:szCs w:val="32"/>
          <w:lang w:val="en-US" w:eastAsia="zh-CN"/>
        </w:rPr>
        <w:t>2.1一般事件（Ⅳ级）</w:t>
      </w:r>
    </w:p>
    <w:p w14:paraId="7875F447">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一次事件伤亡10人以上、29人以下，其中，死亡和危重病例超过1例的突发公共事件。</w:t>
      </w:r>
    </w:p>
    <w:p w14:paraId="17B0B121">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县人民政府及其有关部门确定的其他需要开展医疗卫生救援工作的一般突发公共事件。</w:t>
      </w:r>
    </w:p>
    <w:p w14:paraId="74F730E3">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hint="eastAsia" w:ascii="楷体" w:hAnsi="楷体" w:eastAsia="楷体" w:cs="楷体"/>
          <w:b/>
          <w:bCs/>
          <w:color w:val="auto"/>
          <w:kern w:val="0"/>
          <w:sz w:val="32"/>
          <w:szCs w:val="32"/>
        </w:rPr>
      </w:pPr>
      <w:r>
        <w:rPr>
          <w:rFonts w:hint="eastAsia" w:ascii="楷体_GB2312" w:hAnsi="楷体_GB2312" w:eastAsia="楷体_GB2312" w:cs="楷体_GB2312"/>
          <w:b/>
          <w:bCs/>
          <w:color w:val="auto"/>
          <w:kern w:val="0"/>
          <w:sz w:val="32"/>
          <w:szCs w:val="32"/>
          <w:lang w:val="en-US" w:eastAsia="zh-CN"/>
        </w:rPr>
        <w:t>2.2较大事件（Ⅲ级）</w:t>
      </w:r>
    </w:p>
    <w:p w14:paraId="059CD28B">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一次事件伤亡30人以上、49人以下，其中，死亡和危重病例超过3例的突发公共事件。</w:t>
      </w:r>
    </w:p>
    <w:p w14:paraId="6E7F4C92">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市政府及其有关部门确定的其他需要开展医疗卫生救援工作的较大突发公共事件。</w:t>
      </w:r>
    </w:p>
    <w:p w14:paraId="2DFE1BA8">
      <w:pPr>
        <w:keepNext w:val="0"/>
        <w:keepLines w:val="0"/>
        <w:pageBreakBefore w:val="0"/>
        <w:widowControl/>
        <w:tabs>
          <w:tab w:val="left" w:pos="586"/>
        </w:tabs>
        <w:kinsoku/>
        <w:wordWrap w:val="0"/>
        <w:overflowPunct/>
        <w:topLinePunct w:val="0"/>
        <w:autoSpaceDE/>
        <w:autoSpaceDN/>
        <w:bidi w:val="0"/>
        <w:adjustRightInd/>
        <w:snapToGrid/>
        <w:spacing w:line="560" w:lineRule="exact"/>
        <w:ind w:left="0" w:firstLine="643" w:firstLineChars="200"/>
        <w:jc w:val="both"/>
        <w:textAlignment w:val="auto"/>
        <w:rPr>
          <w:rFonts w:hint="eastAsia" w:ascii="楷体" w:hAnsi="楷体" w:eastAsia="楷体" w:cs="楷体"/>
          <w:b/>
          <w:bCs/>
          <w:color w:val="auto"/>
          <w:kern w:val="0"/>
          <w:sz w:val="32"/>
          <w:szCs w:val="32"/>
        </w:rPr>
      </w:pPr>
      <w:r>
        <w:rPr>
          <w:rFonts w:hint="eastAsia" w:ascii="楷体_GB2312" w:hAnsi="楷体_GB2312" w:eastAsia="楷体_GB2312" w:cs="楷体_GB2312"/>
          <w:b/>
          <w:bCs/>
          <w:color w:val="auto"/>
          <w:kern w:val="0"/>
          <w:sz w:val="32"/>
          <w:szCs w:val="32"/>
          <w:lang w:val="en-US" w:eastAsia="zh-CN"/>
        </w:rPr>
        <w:t>2.3重大事件（Ⅱ级）</w:t>
      </w:r>
    </w:p>
    <w:p w14:paraId="62BB4F03">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一次事件伤亡50人以上、99人以下，其中，死亡和危重病例超过5例的突发公共事件。</w:t>
      </w:r>
    </w:p>
    <w:p w14:paraId="5650E665">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跨市（地）的有严重人员伤亡的突发公共事件。</w:t>
      </w:r>
    </w:p>
    <w:p w14:paraId="5F201312">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省人民政府及其有关部门确定的其他需要开展医疗卫生救援工作的重大突发公共事件。</w:t>
      </w:r>
    </w:p>
    <w:p w14:paraId="120309EA">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lang w:val="en-US" w:eastAsia="zh-CN"/>
        </w:rPr>
        <w:t>2.4特别重大事件（Ⅰ级）</w:t>
      </w:r>
    </w:p>
    <w:p w14:paraId="01DEA581">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一次事件伤亡100人以上，且危重人员多，或者核事故和突发放射事件、化学品泄漏事故导致大量人员伤亡，事件发生地省级人民政府和有关部门请求国家在医疗卫生救援工作上给予支持的突发公共事件。</w:t>
      </w:r>
    </w:p>
    <w:p w14:paraId="4310EBDB">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跨省（区、市）的有特别严重人员伤亡的突发公共事件。</w:t>
      </w:r>
    </w:p>
    <w:p w14:paraId="4262FD1B">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国务院及其有关部门确定的其他需要开展医疗卫生救援工作的特别重大突发公共事件。</w:t>
      </w:r>
    </w:p>
    <w:p w14:paraId="35CB9361">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b w:val="0"/>
          <w:bCs w:val="0"/>
          <w:color w:val="auto"/>
          <w:kern w:val="0"/>
          <w:sz w:val="32"/>
          <w:szCs w:val="32"/>
          <w:lang w:val="en-US" w:eastAsia="zh-CN"/>
        </w:rPr>
        <w:t>3</w:t>
      </w:r>
      <w:r>
        <w:rPr>
          <w:rFonts w:hint="eastAsia" w:ascii="黑体" w:hAnsi="黑体" w:eastAsia="黑体" w:cs="黑体"/>
          <w:b w:val="0"/>
          <w:bCs w:val="0"/>
          <w:color w:val="auto"/>
          <w:kern w:val="0"/>
          <w:sz w:val="32"/>
          <w:szCs w:val="32"/>
        </w:rPr>
        <w:t>组织机构与职责</w:t>
      </w:r>
    </w:p>
    <w:p w14:paraId="0042FCC6">
      <w:pPr>
        <w:keepNext w:val="0"/>
        <w:keepLines w:val="0"/>
        <w:pageBreakBefore w:val="0"/>
        <w:widowControl/>
        <w:kinsoku/>
        <w:wordWrap w:val="0"/>
        <w:overflowPunct/>
        <w:topLinePunct w:val="0"/>
        <w:autoSpaceDE/>
        <w:autoSpaceDN/>
        <w:bidi w:val="0"/>
        <w:adjustRightInd/>
        <w:snapToGrid/>
        <w:spacing w:line="560" w:lineRule="exact"/>
        <w:ind w:left="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3.1医疗卫生救援组织机构与职责</w:t>
      </w:r>
    </w:p>
    <w:p w14:paraId="46C42A31">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医疗卫生救援组织机构包括：县卫生健康委成立的突发公共事件医疗卫生救援领导小组、医疗卫生救援专家咨询委员会和医疗卫生救援机构等各级各类医疗卫生机构，包括</w:t>
      </w:r>
      <w:r>
        <w:rPr>
          <w:rFonts w:hint="eastAsia" w:ascii="仿宋_GB2312" w:hAnsi="仿宋_GB2312" w:eastAsia="仿宋_GB2312" w:cs="仿宋_GB2312"/>
          <w:bCs/>
          <w:color w:val="auto"/>
          <w:kern w:val="36"/>
          <w:sz w:val="32"/>
          <w:szCs w:val="32"/>
          <w:lang w:val="en-US" w:eastAsia="zh-CN"/>
        </w:rPr>
        <w:t>120</w:t>
      </w:r>
      <w:r>
        <w:rPr>
          <w:rFonts w:hint="eastAsia" w:ascii="仿宋_GB2312" w:hAnsi="仿宋_GB2312" w:eastAsia="仿宋_GB2312" w:cs="仿宋_GB2312"/>
          <w:bCs/>
          <w:color w:val="auto"/>
          <w:kern w:val="36"/>
          <w:sz w:val="32"/>
          <w:szCs w:val="32"/>
          <w:lang w:eastAsia="zh-CN"/>
        </w:rPr>
        <w:t>急救指挥中心、县级综合医院、县疾病预防控制中心、县卫生健康综合执法大队和现场医疗卫生救援指挥部等。</w:t>
      </w:r>
    </w:p>
    <w:p w14:paraId="2FFEF964">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县突发公共事件医疗卫生救援领导小组职责：发生突发公共事件后，县卫生健康委根据县突发公共事件应急指挥部的要求，成立突发公共事件医疗卫生救援领导小组，由县卫生健康委主要领导任组长，分管副主任任副组长，县卫生健康委相关科室负责同志为成员，领导县内突发公共事件医疗卫生救援工作，负责医疗卫生救援的统一决策、统一领导和统一指挥，承担各类突发公共事件医疗卫生救援的组织、协调任务。县卫生健康委应急办负责日常工作。</w:t>
      </w:r>
    </w:p>
    <w:p w14:paraId="1BB0C560">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hint="eastAsia" w:ascii="楷体" w:hAnsi="楷体" w:eastAsia="楷体" w:cs="楷体"/>
          <w:b/>
          <w:bCs/>
          <w:color w:val="auto"/>
          <w:kern w:val="0"/>
          <w:sz w:val="32"/>
          <w:szCs w:val="32"/>
        </w:rPr>
      </w:pPr>
      <w:r>
        <w:rPr>
          <w:rFonts w:hint="eastAsia" w:ascii="楷体_GB2312" w:hAnsi="楷体_GB2312" w:eastAsia="楷体_GB2312" w:cs="楷体_GB2312"/>
          <w:b/>
          <w:bCs/>
          <w:color w:val="auto"/>
          <w:kern w:val="0"/>
          <w:sz w:val="32"/>
          <w:szCs w:val="32"/>
          <w:lang w:val="en-US" w:eastAsia="zh-CN"/>
        </w:rPr>
        <w:t>3.2日常管理机构及职责</w:t>
      </w:r>
    </w:p>
    <w:p w14:paraId="4A58BF12">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Cs/>
          <w:color w:val="auto"/>
          <w:kern w:val="36"/>
          <w:sz w:val="32"/>
          <w:szCs w:val="32"/>
          <w:lang w:eastAsia="zh-CN"/>
        </w:rPr>
        <w:t>县卫生健康委应急办：负责全县突发公共事件医疗卫生救援的日常管理工作。其主要职责是：不断完善突发公共事件医疗卫生救援应急预案，组织预案演练；组织对医疗卫生专业人员进行有关突发公共事件医疗卫生救援知识和处理技术的培训；指导各医疗卫生单位制定突发公共事件医疗卫生救援应急预案和实施突发公共事件医疗卫生救援工作；协同医政股承办突发公共事件医疗卫生救援的组织、协调工作；组织实施突发公共事件紧急医疗救护工作。</w:t>
      </w:r>
    </w:p>
    <w:p w14:paraId="740B866B">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3.3医疗卫生救援专家组</w:t>
      </w:r>
    </w:p>
    <w:p w14:paraId="4642CECC">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仿宋_GB2312" w:hAnsi="仿宋_GB2312" w:eastAsia="仿宋_GB2312" w:cs="仿宋_GB2312"/>
          <w:bCs/>
          <w:color w:val="auto"/>
          <w:kern w:val="36"/>
          <w:sz w:val="32"/>
          <w:szCs w:val="32"/>
          <w:lang w:eastAsia="zh-CN"/>
        </w:rPr>
        <w:t>县卫生健康委成立医疗卫生救援专家组，由院前急救、急诊</w:t>
      </w:r>
    </w:p>
    <w:p w14:paraId="67DFC786">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急救、危重症、创伤、烧伤、神经外科、骨科、职业病、心血管、食品卫生等专业的专家组成，负责对全县突发公共事件医疗卫生救援工作提供咨询建议、技术指导和支持；指导全县突发公共事件医疗卫生救援应急预案和技术方案的制定和修订；对全县突发公共事件医疗卫生救援工作进行技术指导和评估；承担县突发公共事件医疗卫生救援领导小组和日常管理机构安排的其它技术工作。</w:t>
      </w:r>
    </w:p>
    <w:p w14:paraId="1492DFF8">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r>
        <w:rPr>
          <w:rFonts w:hint="eastAsia" w:ascii="楷体" w:hAnsi="楷体" w:eastAsia="楷体" w:cs="楷体"/>
          <w:b/>
          <w:bCs/>
          <w:color w:val="auto"/>
          <w:kern w:val="0"/>
          <w:sz w:val="32"/>
          <w:szCs w:val="32"/>
        </w:rPr>
        <w:t xml:space="preserve">    </w:t>
      </w:r>
      <w:r>
        <w:rPr>
          <w:rFonts w:hint="eastAsia" w:ascii="楷体_GB2312" w:hAnsi="楷体_GB2312" w:eastAsia="楷体_GB2312" w:cs="楷体_GB2312"/>
          <w:b/>
          <w:bCs/>
          <w:color w:val="auto"/>
          <w:kern w:val="0"/>
          <w:sz w:val="32"/>
          <w:szCs w:val="32"/>
          <w:lang w:val="en-US" w:eastAsia="zh-CN"/>
        </w:rPr>
        <w:t>3.4医疗卫生救援机构</w:t>
      </w:r>
    </w:p>
    <w:p w14:paraId="7B8DC8B8">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Cs/>
          <w:color w:val="auto"/>
          <w:kern w:val="36"/>
          <w:sz w:val="32"/>
          <w:szCs w:val="32"/>
          <w:lang w:eastAsia="zh-CN"/>
        </w:rPr>
        <w:t>县属各医疗卫生机构在县卫生健康委或县医疗卫生救援领导小组的统一领导和指挥下承担突发公共事件的医疗卫生救援任务。</w:t>
      </w:r>
    </w:p>
    <w:p w14:paraId="5D437AA3">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
          <w:bCs/>
          <w:color w:val="auto"/>
          <w:kern w:val="0"/>
          <w:sz w:val="32"/>
          <w:szCs w:val="32"/>
          <w:lang w:val="en-US" w:eastAsia="zh-CN"/>
        </w:rPr>
        <w:t>(1) 医疗机构</w:t>
      </w:r>
    </w:p>
    <w:p w14:paraId="01EDB081">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Cs/>
          <w:color w:val="auto"/>
          <w:kern w:val="36"/>
          <w:sz w:val="32"/>
          <w:szCs w:val="32"/>
          <w:lang w:eastAsia="zh-CN"/>
        </w:rPr>
        <w:t>县120急救指挥中心承担突发公共卫生事件现场医疗救护和伤员转运工作。</w:t>
      </w:r>
    </w:p>
    <w:p w14:paraId="68382417">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 xml:space="preserve">    各级各类医疗机构承担突发公共卫生事件所致伤病员的治疗。</w:t>
      </w:r>
    </w:p>
    <w:p w14:paraId="4A645205">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 xml:space="preserve">    任何医疗机构不得拒绝接诊因突发公共事件所致身体伤害的病人。</w:t>
      </w:r>
    </w:p>
    <w:p w14:paraId="4B5543CF">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
          <w:bCs/>
          <w:color w:val="auto"/>
          <w:kern w:val="0"/>
          <w:sz w:val="32"/>
          <w:szCs w:val="32"/>
          <w:lang w:val="en-US" w:eastAsia="zh-CN"/>
        </w:rPr>
        <w:t>(2)县疾病预防控制中心</w:t>
      </w:r>
    </w:p>
    <w:p w14:paraId="28985D45">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Cs/>
          <w:color w:val="auto"/>
          <w:kern w:val="36"/>
          <w:sz w:val="32"/>
          <w:szCs w:val="32"/>
          <w:lang w:eastAsia="zh-CN"/>
        </w:rPr>
        <w:t xml:space="preserve"> 负责突发公共事件发生现场和可能波及区域内的疾病预防控制和现场流行病学调查工作。</w:t>
      </w:r>
    </w:p>
    <w:p w14:paraId="4ECEFF20">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Arial"/>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（3）县卫生健康综合执法大队</w:t>
      </w:r>
    </w:p>
    <w:p w14:paraId="5C3DC8DB">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 w:hAnsi="仿宋" w:eastAsia="仿宋" w:cs="Arial"/>
          <w:b/>
          <w:bCs/>
          <w:color w:val="auto"/>
          <w:kern w:val="0"/>
          <w:sz w:val="32"/>
          <w:szCs w:val="32"/>
          <w:lang w:val="en-US" w:eastAsia="zh-CN"/>
        </w:rPr>
        <w:t xml:space="preserve">    </w:t>
      </w:r>
      <w:r>
        <w:rPr>
          <w:rFonts w:hint="eastAsia" w:ascii="仿宋_GB2312" w:hAnsi="仿宋_GB2312" w:eastAsia="仿宋_GB2312" w:cs="仿宋_GB2312"/>
          <w:bCs/>
          <w:color w:val="auto"/>
          <w:kern w:val="36"/>
          <w:sz w:val="32"/>
          <w:szCs w:val="32"/>
          <w:lang w:eastAsia="zh-CN"/>
        </w:rPr>
        <w:t>在县卫生健康委的领导下，对突发公共事件发生地及影响区域内的生活饮用水、环境卫生以及医疗卫生机构应急处理措施等进行卫生监督和执法稽查。</w:t>
      </w:r>
    </w:p>
    <w:p w14:paraId="0DD41421">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 w:hAnsi="楷体" w:eastAsia="楷体" w:cs="楷体"/>
          <w:b/>
          <w:bCs/>
          <w:color w:val="auto"/>
          <w:kern w:val="0"/>
          <w:sz w:val="32"/>
          <w:szCs w:val="32"/>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lang w:val="en-US" w:eastAsia="zh-CN"/>
        </w:rPr>
        <w:t>3.5现场医疗卫生救援指挥部</w:t>
      </w:r>
    </w:p>
    <w:p w14:paraId="3AE6C85C">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Cs/>
          <w:color w:val="auto"/>
          <w:kern w:val="36"/>
          <w:sz w:val="32"/>
          <w:szCs w:val="32"/>
          <w:lang w:eastAsia="zh-CN"/>
        </w:rPr>
        <w:t>县卫生健康委根据实际工作需要在突发公共事件现场设立现场医疗卫生救援指挥部，由现场的职位最高的同志担任指挥，统一指挥、协调现场医疗卫生救援工作。</w:t>
      </w:r>
    </w:p>
    <w:p w14:paraId="2F0349E6">
      <w:pPr>
        <w:keepNext w:val="0"/>
        <w:keepLines w:val="0"/>
        <w:pageBreakBefore w:val="0"/>
        <w:widowControl/>
        <w:kinsoku/>
        <w:wordWrap w:val="0"/>
        <w:overflowPunct/>
        <w:topLinePunct w:val="0"/>
        <w:autoSpaceDE/>
        <w:autoSpaceDN/>
        <w:bidi w:val="0"/>
        <w:adjustRightInd/>
        <w:snapToGrid/>
        <w:spacing w:line="560" w:lineRule="exact"/>
        <w:ind w:left="0" w:firstLine="642"/>
        <w:jc w:val="both"/>
        <w:textAlignment w:val="auto"/>
        <w:rPr>
          <w:rFonts w:hint="eastAsia" w:ascii="楷体" w:hAnsi="楷体" w:eastAsia="楷体" w:cs="楷体"/>
          <w:b/>
          <w:bCs/>
          <w:color w:val="auto"/>
          <w:kern w:val="0"/>
          <w:sz w:val="32"/>
          <w:szCs w:val="32"/>
        </w:rPr>
      </w:pPr>
      <w:r>
        <w:rPr>
          <w:rFonts w:hint="eastAsia" w:ascii="楷体_GB2312" w:hAnsi="楷体_GB2312" w:eastAsia="楷体_GB2312" w:cs="楷体_GB2312"/>
          <w:b/>
          <w:bCs/>
          <w:color w:val="auto"/>
          <w:kern w:val="0"/>
          <w:sz w:val="32"/>
          <w:szCs w:val="32"/>
          <w:lang w:val="en-US" w:eastAsia="zh-CN"/>
        </w:rPr>
        <w:t>3.6应急联动机制</w:t>
      </w:r>
    </w:p>
    <w:p w14:paraId="36A5DDAB">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突发公共事件发生后，县政府或者县突发公共事件医疗救援工作领导小组根据事件处理的需要，可以要求在本辖区内中央、省、市级有关单位承担与其对应的医疗卫生救援任务；可以按照程序报请军队、武警支援突发公共事件医疗卫生救援工作。</w:t>
      </w:r>
    </w:p>
    <w:p w14:paraId="1195F567">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4</w:t>
      </w:r>
      <w:r>
        <w:rPr>
          <w:rFonts w:hint="eastAsia" w:ascii="黑体" w:hAnsi="黑体" w:eastAsia="黑体" w:cs="黑体"/>
          <w:color w:val="auto"/>
          <w:kern w:val="0"/>
          <w:sz w:val="32"/>
          <w:szCs w:val="32"/>
        </w:rPr>
        <w:t>医疗卫生救援应急响应和终止</w:t>
      </w:r>
    </w:p>
    <w:p w14:paraId="04F3E1F4">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Cs/>
          <w:color w:val="auto"/>
          <w:kern w:val="36"/>
          <w:sz w:val="32"/>
          <w:szCs w:val="32"/>
          <w:lang w:eastAsia="zh-CN"/>
        </w:rPr>
        <w:t>突发公共事件在我县区域内发生，根据事件严重程度作出分级响应。凡就近的医疗卫生人员都要主动及时到达现场，并组织起来参加医疗卫生救援；凡属濉溪县区域内的医疗卫生机构必须服从应急调动，接受现场医疗卫生救援指挥部统一指挥和调遣。医疗机构不得以任何理由拒诊、推诿伤员。</w:t>
      </w:r>
    </w:p>
    <w:p w14:paraId="0A58FE3B">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lang w:val="en-US" w:eastAsia="zh-CN"/>
        </w:rPr>
        <w:t>4.1医疗卫生救援应急分级响应</w:t>
      </w:r>
    </w:p>
    <w:p w14:paraId="4F36BF35">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
          <w:bCs/>
          <w:color w:val="auto"/>
          <w:kern w:val="0"/>
          <w:sz w:val="32"/>
          <w:szCs w:val="32"/>
          <w:lang w:val="en-US" w:eastAsia="zh-CN"/>
        </w:rPr>
        <w:t>4.1.1 一般事件的应急响应（Ⅳ级响应）</w:t>
      </w:r>
    </w:p>
    <w:p w14:paraId="2C602DC2">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Cs/>
          <w:color w:val="auto"/>
          <w:kern w:val="36"/>
          <w:sz w:val="32"/>
          <w:szCs w:val="32"/>
          <w:lang w:eastAsia="zh-CN"/>
        </w:rPr>
        <w:t xml:space="preserve"> 1.Ⅳ级响应的启动</w:t>
      </w:r>
    </w:p>
    <w:p w14:paraId="56F03673">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符合下列条件之一者，启动医疗卫生救援应急的Ⅳ级响应：</w:t>
      </w:r>
    </w:p>
    <w:p w14:paraId="3B15B13E">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val="en-US" w:eastAsia="zh-CN"/>
        </w:rPr>
      </w:pPr>
      <w:r>
        <w:rPr>
          <w:rFonts w:hint="eastAsia" w:ascii="仿宋_GB2312" w:hAnsi="仿宋_GB2312" w:eastAsia="仿宋_GB2312" w:cs="仿宋_GB2312"/>
          <w:bCs/>
          <w:color w:val="auto"/>
          <w:kern w:val="36"/>
          <w:sz w:val="32"/>
          <w:szCs w:val="32"/>
          <w:lang w:val="en-US" w:eastAsia="zh-CN"/>
        </w:rPr>
        <w:t xml:space="preserve">    </w:t>
      </w:r>
      <w:r>
        <w:rPr>
          <w:rFonts w:hint="eastAsia" w:ascii="仿宋_GB2312" w:hAnsi="仿宋_GB2312" w:eastAsia="仿宋_GB2312" w:cs="仿宋_GB2312"/>
          <w:bCs/>
          <w:color w:val="auto"/>
          <w:kern w:val="36"/>
          <w:sz w:val="32"/>
          <w:szCs w:val="32"/>
          <w:lang w:eastAsia="zh-CN"/>
        </w:rPr>
        <w:t>（1）发生一般突发公共事件，县人民政府启动县级突发公</w:t>
      </w:r>
    </w:p>
    <w:p w14:paraId="65E2D580">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共事件应急预案。</w:t>
      </w:r>
    </w:p>
    <w:p w14:paraId="6DA680C7">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 xml:space="preserve">    （2）其他符合医疗卫生救援一般事件（Ⅳ级）级别的突发公共事件。</w:t>
      </w:r>
    </w:p>
    <w:p w14:paraId="4A86ECA6">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 xml:space="preserve">    2.Ⅳ级响应行动</w:t>
      </w:r>
    </w:p>
    <w:p w14:paraId="6C488F9C">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 xml:space="preserve">    县卫生健康委接到关于医疗卫生救援一般事件的有关指示、通报或报告后，应立即启动医疗卫生救援领导小组工作，迅速组织医疗卫生机构赴现场开展突发公共事件的现场处理工作，组织专家对伤病员及救治情况进行调查、确认和评估，同时向县人民政府、突发公共事件应急指挥机构和上级卫计部门报告有关处理情况。凡属启动县级应急预案的响应，医疗卫生救援领导小组按相关规定启动工作。</w:t>
      </w:r>
    </w:p>
    <w:p w14:paraId="35B9F7EB">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 xml:space="preserve">    县卫生健康委在处理一般事件医疗卫生救援时需向市卫生健康委报告，必要时应当向市卫生健康委请求提供技术指导和支持。</w:t>
      </w:r>
    </w:p>
    <w:p w14:paraId="7F866B1D">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b/>
          <w:bCs/>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
          <w:bCs/>
          <w:color w:val="auto"/>
          <w:kern w:val="0"/>
          <w:sz w:val="32"/>
          <w:szCs w:val="32"/>
          <w:lang w:val="en-US" w:eastAsia="zh-CN"/>
        </w:rPr>
        <w:t xml:space="preserve"> 4.1.2较大事件的应急响应（Ⅲ级响应）</w:t>
      </w:r>
    </w:p>
    <w:p w14:paraId="00CA10F1">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Cs/>
          <w:color w:val="auto"/>
          <w:kern w:val="36"/>
          <w:sz w:val="32"/>
          <w:szCs w:val="32"/>
          <w:lang w:eastAsia="zh-CN"/>
        </w:rPr>
        <w:t>1.Ⅲ级响应的启动</w:t>
      </w:r>
    </w:p>
    <w:p w14:paraId="7DF08568">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 xml:space="preserve">    符合下列条件之一者，启动医疗卫生救援应急的Ⅲ级响应：</w:t>
      </w:r>
    </w:p>
    <w:p w14:paraId="053EE86F">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（1）发生较大突发公共事件，市人民政府启动市级突发公共事件应急预案。</w:t>
      </w:r>
    </w:p>
    <w:p w14:paraId="2ADD3FA7">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（2）其他符合医疗卫生救援较大事件（Ⅲ级）级别的突发</w:t>
      </w:r>
    </w:p>
    <w:p w14:paraId="00C5C380">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公共事件。</w:t>
      </w:r>
    </w:p>
    <w:p w14:paraId="04E5BD53">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2.Ⅲ级响应行动</w:t>
      </w:r>
    </w:p>
    <w:p w14:paraId="4F96D13A">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如果初步判断为较大突发公共事件，县卫生健康委应立即启动医疗卫生救援领导小组工作，迅速组织医疗卫生机构开展突发公共事件的现场医疗卫生救援工作，组织专家对伤病员及救治情况进行综合评估，分析突发公共事件的发展趋势，提出应急处理工作建议，及时向县政府、突发公共事件应急指挥机构和上级卫生健康部门报告有关处理情况。</w:t>
      </w:r>
    </w:p>
    <w:p w14:paraId="6286E4A6">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r>
        <w:rPr>
          <w:rFonts w:hint="eastAsia" w:ascii="仿宋_GB2312" w:hAnsi="仿宋_GB2312" w:eastAsia="仿宋_GB2312" w:cs="仿宋_GB2312"/>
          <w:bCs/>
          <w:color w:val="auto"/>
          <w:kern w:val="36"/>
          <w:sz w:val="32"/>
          <w:szCs w:val="32"/>
          <w:lang w:eastAsia="zh-CN"/>
        </w:rPr>
        <w:t xml:space="preserve">    县卫生健康委在处理较大事件医疗卫生救援时需向市卫生健康委报告，并向市卫生健康委请求提供技术指导和支持。</w:t>
      </w:r>
    </w:p>
    <w:p w14:paraId="5A67B879">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r>
        <w:rPr>
          <w:rFonts w:hint="eastAsia" w:ascii="仿宋" w:hAnsi="仿宋" w:eastAsia="仿宋" w:cs="Arial"/>
          <w:b/>
          <w:bCs/>
          <w:color w:val="auto"/>
          <w:kern w:val="0"/>
          <w:sz w:val="32"/>
          <w:szCs w:val="32"/>
        </w:rPr>
        <w:t xml:space="preserve">   </w:t>
      </w:r>
      <w:r>
        <w:rPr>
          <w:rFonts w:hint="eastAsia" w:ascii="仿宋_GB2312" w:hAnsi="仿宋_GB2312" w:eastAsia="仿宋_GB2312" w:cs="仿宋_GB2312"/>
          <w:b/>
          <w:bCs/>
          <w:color w:val="auto"/>
          <w:kern w:val="0"/>
          <w:sz w:val="32"/>
          <w:szCs w:val="32"/>
          <w:lang w:val="en-US" w:eastAsia="zh-CN"/>
        </w:rPr>
        <w:t xml:space="preserve"> 4.1.3重大事件的应急响应（Ⅱ级响应）</w:t>
      </w:r>
    </w:p>
    <w:p w14:paraId="5725FE18">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1.Ⅱ级响应的启动</w:t>
      </w:r>
    </w:p>
    <w:p w14:paraId="183A6E99">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符合下列条件之一者，启动医疗卫生救援应急的Ⅱ级响应：</w:t>
      </w:r>
    </w:p>
    <w:p w14:paraId="52859DAA">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（1）发生重大突发公共事件，省人民政府启动省级突发公共事件应急预案。</w:t>
      </w:r>
    </w:p>
    <w:p w14:paraId="22E50EA6">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（2）发生重大突发公共事件，省级有关部门启动省级突发公共事件专项应急预案。</w:t>
      </w:r>
    </w:p>
    <w:p w14:paraId="1C04A927">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（3）其他符合医疗卫生救援重大事件（Ⅱ级）级别的突发公共事件。</w:t>
      </w:r>
    </w:p>
    <w:p w14:paraId="505CDE26">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2.Ⅱ级响应行动</w:t>
      </w:r>
    </w:p>
    <w:p w14:paraId="21E41F38">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如果初步判断为重大突发公共事件，县卫生健康委应立即启动医疗卫生救援领导小组工作，迅速组织医疗卫生机构开展突发公共事件的现场医疗卫生救援工作，组织专家对伤病员及救治情况进行综合评估，分析突发公共事件的发展趋势，提出应急处理工作建议，及时向县政府、突发公共事件应急指挥机构和市卫生健康委报告有关处理情况。</w:t>
      </w:r>
    </w:p>
    <w:p w14:paraId="0895D4A0">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县卫生健康委在处理重大事件医疗卫生救援时需向市卫生健康委报告，按照市卫生健康委的统一部署和要求，落实各项突发公共事件医疗卫生救援工作。</w:t>
      </w:r>
    </w:p>
    <w:p w14:paraId="2E85BC8F">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r>
        <w:rPr>
          <w:rFonts w:hint="eastAsia" w:ascii="仿宋" w:hAnsi="仿宋" w:eastAsia="仿宋" w:cs="Arial"/>
          <w:b/>
          <w:bCs/>
          <w:color w:val="auto"/>
          <w:kern w:val="0"/>
          <w:sz w:val="32"/>
          <w:szCs w:val="32"/>
        </w:rPr>
        <w:t xml:space="preserve">    </w:t>
      </w:r>
      <w:r>
        <w:rPr>
          <w:rFonts w:hint="eastAsia" w:ascii="仿宋_GB2312" w:hAnsi="仿宋_GB2312" w:eastAsia="仿宋_GB2312" w:cs="仿宋_GB2312"/>
          <w:b/>
          <w:bCs/>
          <w:color w:val="auto"/>
          <w:kern w:val="0"/>
          <w:sz w:val="32"/>
          <w:szCs w:val="32"/>
          <w:lang w:val="en-US" w:eastAsia="zh-CN"/>
        </w:rPr>
        <w:t>4.1.4特别重大事件的应急响应（Ⅰ级响应）</w:t>
      </w:r>
    </w:p>
    <w:p w14:paraId="1D9DFAF2">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1.Ⅰ级响应的启动</w:t>
      </w:r>
    </w:p>
    <w:p w14:paraId="59D0BF00">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符合下列条件之一者，启动医疗卫生救援应急的Ⅰ级响应：</w:t>
      </w:r>
    </w:p>
    <w:p w14:paraId="05E8BD1E">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（1）发生特别重大突发公共事件，国务院启动国家突发公共事件总体应急预案。</w:t>
      </w:r>
    </w:p>
    <w:p w14:paraId="3497EE4A">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w:t>
      </w:r>
      <w:r>
        <w:rPr>
          <w:rFonts w:hint="eastAsia" w:ascii="仿宋_GB2312" w:hAnsi="仿宋_GB2312" w:eastAsia="仿宋_GB2312" w:cs="仿宋_GB2312"/>
          <w:bCs/>
          <w:color w:val="auto"/>
          <w:kern w:val="36"/>
          <w:sz w:val="32"/>
          <w:szCs w:val="32"/>
          <w:lang w:val="en-US" w:eastAsia="zh-CN"/>
        </w:rPr>
        <w:t>2</w:t>
      </w:r>
      <w:r>
        <w:rPr>
          <w:rFonts w:hint="eastAsia" w:ascii="仿宋_GB2312" w:hAnsi="仿宋_GB2312" w:eastAsia="仿宋_GB2312" w:cs="仿宋_GB2312"/>
          <w:bCs/>
          <w:color w:val="auto"/>
          <w:kern w:val="36"/>
          <w:sz w:val="32"/>
          <w:szCs w:val="32"/>
          <w:lang w:eastAsia="zh-CN"/>
        </w:rPr>
        <w:t>）发生特别重大突发公共事件，国务院有关部门启动国家突发公共事件专项应急预案。</w:t>
      </w:r>
    </w:p>
    <w:p w14:paraId="79D669B6">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（3）其他符合医疗卫生救援特别重大事件（Ⅰ级）级别的突发公共事件。</w:t>
      </w:r>
    </w:p>
    <w:p w14:paraId="2D8259EA">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2.Ⅰ级响应行动</w:t>
      </w:r>
    </w:p>
    <w:p w14:paraId="4AFB62EC">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如果初步判断为特别重大突发公共事件，县卫生健康委应立即启动医疗卫生救援领导小组工作，迅速组织医疗卫生机构开展突发公共事件的现场医疗卫生救援工作，组织专家对伤病员及救治情况进行综合评估，分析突发公共事件的发展趋势，提出应急处理工作建议，及时向县政府、突发公共事件应急指挥机构和市卫生健康委报告有关处理情况。</w:t>
      </w:r>
    </w:p>
    <w:p w14:paraId="177BBCD3">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县卫生健康委在处理较大事件医疗卫生救援时需向市卫生健康委报告，按照市卫生健康委的统一部署和要求，落实各项突发公共事件医疗卫生救援工作。</w:t>
      </w:r>
    </w:p>
    <w:p w14:paraId="6D062E2F">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lang w:val="en-US" w:eastAsia="zh-CN"/>
        </w:rPr>
        <w:t>4.2突发公共事件现场医疗卫生救援</w:t>
      </w:r>
    </w:p>
    <w:p w14:paraId="2C9CA290">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医疗卫生救援应急队伍接到指令后要及时赶赴现场，并根据现场情况全力开展救援工作。在实施救援的过程中，既要积极开展救治，又要注重防护和自我保护，确保安全。</w:t>
      </w:r>
    </w:p>
    <w:p w14:paraId="74E0D343">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为及时准确掌握现场情况，做好现场医疗卫生救援指挥工作，使医疗卫生救援工作紧张有序地进行，县卫生健康委应在事发现场设置现场医疗卫生救援指挥部，主要或主管领导同志要亲临现场，靠前指挥，减少中间环节，提高决策效率，加快抢救进程。现场卫生救援指挥部要接受突发公共事件现场处置指挥机构的领导，加强与现场各救援队伍的沟通与协作。</w:t>
      </w:r>
    </w:p>
    <w:p w14:paraId="639F3145">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突发公共事件现场医疗卫生救援原则（见附录）</w:t>
      </w:r>
    </w:p>
    <w:p w14:paraId="265DA4BA">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hint="eastAsia" w:ascii="仿宋" w:hAnsi="仿宋" w:eastAsia="仿宋" w:cs="Arial"/>
          <w:color w:val="auto"/>
          <w:kern w:val="0"/>
          <w:sz w:val="32"/>
          <w:szCs w:val="32"/>
        </w:rPr>
      </w:pPr>
      <w:r>
        <w:rPr>
          <w:rFonts w:hint="eastAsia" w:ascii="楷体_GB2312" w:hAnsi="楷体_GB2312" w:eastAsia="楷体_GB2312" w:cs="楷体_GB2312"/>
          <w:b/>
          <w:bCs/>
          <w:color w:val="auto"/>
          <w:kern w:val="0"/>
          <w:sz w:val="32"/>
          <w:szCs w:val="32"/>
          <w:lang w:val="en-US" w:eastAsia="zh-CN"/>
        </w:rPr>
        <w:t>4.3疾病预防控制和卫生监督执法</w:t>
      </w:r>
      <w:r>
        <w:rPr>
          <w:rFonts w:hint="eastAsia" w:ascii="仿宋" w:hAnsi="仿宋" w:eastAsia="仿宋" w:cs="Arial"/>
          <w:color w:val="auto"/>
          <w:kern w:val="0"/>
          <w:sz w:val="32"/>
          <w:szCs w:val="32"/>
        </w:rPr>
        <w:t xml:space="preserve"> </w:t>
      </w:r>
    </w:p>
    <w:p w14:paraId="575BBD5D">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ascii="仿宋" w:hAnsi="仿宋" w:eastAsia="仿宋" w:cs="Arial"/>
          <w:color w:val="auto"/>
          <w:kern w:val="0"/>
          <w:sz w:val="32"/>
          <w:szCs w:val="32"/>
        </w:rPr>
      </w:pPr>
      <w:r>
        <w:rPr>
          <w:rFonts w:hint="eastAsia" w:ascii="仿宋_GB2312" w:hAnsi="仿宋_GB2312" w:eastAsia="仿宋_GB2312" w:cs="仿宋_GB2312"/>
          <w:bCs/>
          <w:color w:val="auto"/>
          <w:kern w:val="36"/>
          <w:sz w:val="32"/>
          <w:szCs w:val="32"/>
          <w:lang w:eastAsia="zh-CN"/>
        </w:rPr>
        <w:t>突发公共事件发生后，县卫生健康委要根据情况组织疾病预防控制和卫生监督的有关人员，开展卫生学调查和评价、卫生监督，采取有效的预防控制措施，防止各类突发公共事件造成的次生或衍生突发公共卫生事件的发生，确保大灾之后无大疫。</w:t>
      </w:r>
    </w:p>
    <w:p w14:paraId="1C874C5B">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lang w:val="en-US" w:eastAsia="zh-CN"/>
        </w:rPr>
        <w:t>4.4信息共享</w:t>
      </w:r>
    </w:p>
    <w:p w14:paraId="096EA6B8">
      <w:pPr>
        <w:keepNext w:val="0"/>
        <w:keepLines w:val="0"/>
        <w:pageBreakBefore w:val="0"/>
        <w:widowControl/>
        <w:kinsoku/>
        <w:wordWrap w:val="0"/>
        <w:overflowPunct/>
        <w:topLinePunct w:val="0"/>
        <w:autoSpaceDE/>
        <w:autoSpaceDN/>
        <w:bidi w:val="0"/>
        <w:adjustRightInd/>
        <w:snapToGrid/>
        <w:spacing w:line="560" w:lineRule="exact"/>
        <w:ind w:left="0" w:firstLine="642"/>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4.4.1 信息报告</w:t>
      </w:r>
    </w:p>
    <w:p w14:paraId="37CB92CB">
      <w:pPr>
        <w:keepNext w:val="0"/>
        <w:keepLines w:val="0"/>
        <w:pageBreakBefore w:val="0"/>
        <w:widowControl/>
        <w:kinsoku/>
        <w:wordWrap w:val="0"/>
        <w:overflowPunct/>
        <w:topLinePunct w:val="0"/>
        <w:autoSpaceDE/>
        <w:autoSpaceDN/>
        <w:bidi w:val="0"/>
        <w:adjustRightInd/>
        <w:snapToGrid/>
        <w:spacing w:line="560" w:lineRule="exact"/>
        <w:ind w:left="0" w:firstLine="642"/>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Cs/>
          <w:color w:val="auto"/>
          <w:kern w:val="36"/>
          <w:sz w:val="32"/>
          <w:szCs w:val="32"/>
          <w:lang w:eastAsia="zh-CN"/>
        </w:rPr>
        <w:t>突发公共事件发生后，责任报告单位和责任报告人必须向县</w:t>
      </w:r>
    </w:p>
    <w:p w14:paraId="7816E387">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卫生健康委报告事件信息。县卫生健康委要及时向县政府和突发公共事件应急指挥机构报告有关情况。</w:t>
      </w:r>
    </w:p>
    <w:p w14:paraId="345A37C7">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1.责任报告单位和责任报告人</w:t>
      </w:r>
    </w:p>
    <w:p w14:paraId="20456C93">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突发事件的责任报告单位包括：各级各类医疗卫生机构及县卫生健康委。</w:t>
      </w:r>
    </w:p>
    <w:p w14:paraId="02454FB0">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突发事件的责任报告人包括：执行职务的医护人员（包括乡村医生、个体开业医生）或医疗机构指定报告人（医务科或应急办）、120急救指挥中心值班人员、县卫生健康委值班人员。</w:t>
      </w:r>
    </w:p>
    <w:p w14:paraId="5BDF732C">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2.报告时限、程序和方式</w:t>
      </w:r>
    </w:p>
    <w:p w14:paraId="3B7C3C10">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突发事件发生后120急救指挥中心立即按照急救调度原则通知、指挥医疗卫生机构开展现场医疗卫生救援工作，并按照分级响应原则通知县卫生健康委。</w:t>
      </w:r>
    </w:p>
    <w:p w14:paraId="666ACDBF">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第一时间内到达现场的医疗卫生救援人员立即反馈信息到120急救指挥中心，以便后续调动医疗卫生救援队伍 。</w:t>
      </w:r>
    </w:p>
    <w:p w14:paraId="6CB1EEC3">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检诊分流人员要将伤员姓名、伤员数、性别、分流去向报告现场医疗卫生救援指挥部或县卫生健康委。</w:t>
      </w:r>
    </w:p>
    <w:p w14:paraId="6659CA9F">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各医疗单位在接伤员住院后将伤员姓名、性别、年龄、住址、目前生命体征、初步诊断、处置方案、下一步治疗意见等在2小时内书面报县卫计委，并每日报告伤员情况、医疗救治进展，重要情况随时报告。县卫生健康委要及时向县政府和突发公共事件应急指挥机构、市卫生健康委报告有关情况。</w:t>
      </w:r>
    </w:p>
    <w:p w14:paraId="0234978A">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报告方式包括：口头报告、电话或传真报告、网络报告、书</w:t>
      </w:r>
    </w:p>
    <w:p w14:paraId="0980F1AA">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面报告（报告卡、专题报告、报表）。口头报告后2小时内书面</w:t>
      </w:r>
    </w:p>
    <w:p w14:paraId="7643C8C7">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报告。</w:t>
      </w:r>
    </w:p>
    <w:p w14:paraId="2DC978C9">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3.报告内容</w:t>
      </w:r>
    </w:p>
    <w:p w14:paraId="62C7BC06">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首次报告：突发公共事件发生后，责任报告人应对事件的名称、发生地点、发生时间、波及人群或潜在的威胁和影响、可能的原因、拟采取的措施、发展趋势以及报告人、报告单位及其联系方式。</w:t>
      </w:r>
    </w:p>
    <w:p w14:paraId="19EB988F">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进程报告：报告事件的发展与变化、处置进程、事件的诊断和原因或可能因素；在阶段性报告中既要报告新发生的情况，同时对初次报告的情况进行补充和修正。</w:t>
      </w:r>
    </w:p>
    <w:p w14:paraId="2F725725">
      <w:pPr>
        <w:keepNext w:val="0"/>
        <w:keepLines w:val="0"/>
        <w:pageBreakBefore w:val="0"/>
        <w:widowControl/>
        <w:kinsoku/>
        <w:wordWrap w:val="0"/>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总结报告：突发公共事件结束后,对事件的发生和处理情况进行总结，分析影响因素，并提出今后对类似事件的处置建议。</w:t>
      </w:r>
    </w:p>
    <w:p w14:paraId="072A5447">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 w:hAnsi="仿宋" w:eastAsia="仿宋" w:cs="Arial"/>
          <w:b/>
          <w:bCs/>
          <w:color w:val="auto"/>
          <w:kern w:val="0"/>
          <w:sz w:val="32"/>
          <w:szCs w:val="32"/>
        </w:rPr>
        <w:t xml:space="preserve">   </w:t>
      </w:r>
      <w:r>
        <w:rPr>
          <w:rFonts w:hint="eastAsia" w:ascii="仿宋_GB2312" w:hAnsi="仿宋_GB2312" w:eastAsia="仿宋_GB2312" w:cs="仿宋_GB2312"/>
          <w:b/>
          <w:bCs/>
          <w:color w:val="auto"/>
          <w:kern w:val="0"/>
          <w:sz w:val="32"/>
          <w:szCs w:val="32"/>
          <w:lang w:val="en-US" w:eastAsia="zh-CN"/>
        </w:rPr>
        <w:t xml:space="preserve"> 4.4.2信息的通报</w:t>
      </w:r>
    </w:p>
    <w:p w14:paraId="1936E314">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县政府有关部门，对已经发生的突发公共事件情形，应当及时向县卫生健康委通报。</w:t>
      </w:r>
    </w:p>
    <w:p w14:paraId="5ABFCBAA">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接到通报的县卫生健康委，应当视情况及时通知本行政区域内的医疗卫生机构。</w:t>
      </w:r>
    </w:p>
    <w:p w14:paraId="71FCF72E">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根据突发公共事件情况，县卫生健康委要及时向县政府和市卫生健康委报告突发公共事件医疗卫生救援情况，向县有关部门、有关镇通报突发公共事件医疗卫生救援情况。</w:t>
      </w:r>
    </w:p>
    <w:p w14:paraId="4EEBD92F">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突发公共事件中有港澳台或外籍人员伤亡，由县卫生健康委报县政府处理。</w:t>
      </w:r>
    </w:p>
    <w:p w14:paraId="26BFE4A7">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b/>
          <w:bCs/>
          <w:color w:val="auto"/>
          <w:kern w:val="0"/>
          <w:sz w:val="32"/>
          <w:szCs w:val="32"/>
        </w:rPr>
      </w:pPr>
      <w:r>
        <w:rPr>
          <w:rFonts w:hint="eastAsia" w:ascii="仿宋" w:hAnsi="仿宋" w:eastAsia="仿宋" w:cs="Arial"/>
          <w:b/>
          <w:bCs/>
          <w:color w:val="auto"/>
          <w:kern w:val="0"/>
          <w:sz w:val="32"/>
          <w:szCs w:val="32"/>
        </w:rPr>
        <w:t xml:space="preserve">    </w:t>
      </w:r>
      <w:r>
        <w:rPr>
          <w:rFonts w:hint="eastAsia" w:ascii="仿宋_GB2312" w:hAnsi="仿宋_GB2312" w:eastAsia="仿宋_GB2312" w:cs="仿宋_GB2312"/>
          <w:b/>
          <w:bCs/>
          <w:color w:val="auto"/>
          <w:kern w:val="0"/>
          <w:sz w:val="32"/>
          <w:szCs w:val="32"/>
          <w:lang w:val="en-US" w:eastAsia="zh-CN"/>
        </w:rPr>
        <w:t>4.4.3 新闻报道</w:t>
      </w:r>
    </w:p>
    <w:p w14:paraId="2A733029">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Cs/>
          <w:color w:val="auto"/>
          <w:kern w:val="36"/>
          <w:sz w:val="32"/>
          <w:szCs w:val="32"/>
          <w:lang w:eastAsia="zh-CN"/>
        </w:rPr>
        <w:t>应急响应期间，与突发公共事件医疗卫生救援工作有关的新闻由县政府或突发公共事件应急指挥机构统一发布。新闻媒体要坚持正确的舆论导向，向广大市民宣传基本的自救互救知识，提高群众人我保护能力，消除疑虑和恐慌心理，稳定人心，大力宣传突发公共事件医疗卫生救援工作中涌现出的好人好事。</w:t>
      </w:r>
    </w:p>
    <w:p w14:paraId="68B069A8">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lang w:val="en-US" w:eastAsia="zh-CN"/>
        </w:rPr>
        <w:t>4.5医疗卫生救援应急响应的终止</w:t>
      </w:r>
    </w:p>
    <w:p w14:paraId="5B2EF73A">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color w:val="auto"/>
          <w:kern w:val="36"/>
          <w:sz w:val="32"/>
          <w:szCs w:val="32"/>
          <w:lang w:eastAsia="zh-CN"/>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Cs/>
          <w:color w:val="auto"/>
          <w:kern w:val="36"/>
          <w:sz w:val="32"/>
          <w:szCs w:val="32"/>
          <w:lang w:eastAsia="zh-CN"/>
        </w:rPr>
        <w:t>突发公共事件现场医疗卫生救援工作完成，伤病员在医疗机构得到救治，经县政府或县突发公共事件应急指挥机构批准，或经县政府或县突发公共事件应急指挥机构授权县卫生健康委批准，医疗卫生救援领导小组可宣布医疗卫生救援应急响应终止，并将医疗卫生救援应急响应终止的信息报告市卫生健康委。</w:t>
      </w:r>
    </w:p>
    <w:p w14:paraId="7A02ED1F">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lang w:val="en-US" w:eastAsia="zh-CN"/>
        </w:rPr>
        <w:t>4.6后期评估</w:t>
      </w:r>
    </w:p>
    <w:p w14:paraId="55A55A7F">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突发公共事件医疗卫生救援结束后，县卫生健康委应在县政府的领导下,组织有关专家对突发公共事件的医疗卫生救援情况进行综合评估,评估内容主要包括事件概况、现场检伤分类、后送、指挥协调情况、患者救治情况、所采取措施的效果评价、医疗卫生救援处理过程中存在的问题和取得的经验。并将评估报告上报县政府和市卫生健康委。</w:t>
      </w:r>
    </w:p>
    <w:p w14:paraId="4BE1809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5保障措施</w:t>
      </w:r>
    </w:p>
    <w:p w14:paraId="3EBBC92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rightChars="0" w:firstLine="643" w:firstLineChars="200"/>
        <w:jc w:val="both"/>
        <w:textAlignment w:val="auto"/>
        <w:outlineLvl w:val="9"/>
        <w:rPr>
          <w:rFonts w:ascii="仿宋" w:hAnsi="仿宋" w:eastAsia="仿宋" w:cs="Arial"/>
          <w:color w:val="auto"/>
          <w:kern w:val="0"/>
          <w:sz w:val="32"/>
          <w:szCs w:val="32"/>
        </w:rPr>
      </w:pPr>
      <w:r>
        <w:rPr>
          <w:rFonts w:hint="eastAsia" w:ascii="楷体_GB2312" w:hAnsi="楷体_GB2312" w:eastAsia="楷体_GB2312" w:cs="楷体_GB2312"/>
          <w:b/>
          <w:bCs/>
          <w:color w:val="auto"/>
          <w:kern w:val="0"/>
          <w:sz w:val="32"/>
          <w:szCs w:val="32"/>
          <w:lang w:val="en-US" w:eastAsia="zh-CN"/>
        </w:rPr>
        <w:t>5.1技术保障</w:t>
      </w:r>
    </w:p>
    <w:p w14:paraId="666053FE">
      <w:pPr>
        <w:keepNext w:val="0"/>
        <w:keepLines w:val="0"/>
        <w:pageBreakBefore w:val="0"/>
        <w:widowControl/>
        <w:kinsoku/>
        <w:wordWrap w:val="0"/>
        <w:overflowPunct/>
        <w:topLinePunct w:val="0"/>
        <w:autoSpaceDE/>
        <w:autoSpaceDN/>
        <w:bidi w:val="0"/>
        <w:adjustRightInd/>
        <w:snapToGrid/>
        <w:spacing w:line="560" w:lineRule="exact"/>
        <w:ind w:left="0" w:firstLine="642"/>
        <w:jc w:val="both"/>
        <w:textAlignment w:val="auto"/>
        <w:rPr>
          <w:rFonts w:ascii="仿宋" w:hAnsi="仿宋" w:eastAsia="仿宋" w:cs="Arial"/>
          <w:b/>
          <w:bCs/>
          <w:color w:val="auto"/>
          <w:kern w:val="0"/>
          <w:sz w:val="32"/>
          <w:szCs w:val="32"/>
        </w:rPr>
      </w:pPr>
      <w:r>
        <w:rPr>
          <w:rFonts w:hint="eastAsia" w:ascii="仿宋_GB2312" w:hAnsi="仿宋_GB2312" w:eastAsia="仿宋_GB2312" w:cs="仿宋_GB2312"/>
          <w:b/>
          <w:bCs/>
          <w:color w:val="auto"/>
          <w:kern w:val="0"/>
          <w:sz w:val="32"/>
          <w:szCs w:val="32"/>
          <w:lang w:val="en-US" w:eastAsia="zh-CN"/>
        </w:rPr>
        <w:t>5.1.1突发公共事件医疗卫生救援体系</w:t>
      </w:r>
    </w:p>
    <w:p w14:paraId="59AC297E">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按照国家和省的统一规划，遵循“预防为主、平战结合”的原则。卫生健康部门要加强突发公共事件医疗卫生救援应急体系建设，建立健全医疗卫生救援应急信息系统，加大医疗卫生救援应急队伍建设和技术研究，建立健全全县统一的突发公共事件医疗卫生救援医疗救治体系、疾病预防控制体系和卫生监督体系，保证突发公共事件医疗卫生救援工作的顺利开展。</w:t>
      </w:r>
    </w:p>
    <w:p w14:paraId="5E8ABEDE">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b/>
          <w:bCs/>
          <w:color w:val="auto"/>
          <w:kern w:val="0"/>
          <w:sz w:val="32"/>
          <w:szCs w:val="32"/>
        </w:rPr>
      </w:pPr>
      <w:r>
        <w:rPr>
          <w:rFonts w:hint="eastAsia" w:ascii="仿宋" w:hAnsi="仿宋" w:eastAsia="仿宋" w:cs="Arial"/>
          <w:b/>
          <w:bCs/>
          <w:color w:val="auto"/>
          <w:kern w:val="0"/>
          <w:sz w:val="32"/>
          <w:szCs w:val="32"/>
        </w:rPr>
        <w:t xml:space="preserve">    </w:t>
      </w:r>
      <w:r>
        <w:rPr>
          <w:rFonts w:hint="eastAsia" w:ascii="仿宋_GB2312" w:hAnsi="仿宋_GB2312" w:eastAsia="仿宋_GB2312" w:cs="仿宋_GB2312"/>
          <w:b/>
          <w:bCs/>
          <w:color w:val="auto"/>
          <w:kern w:val="0"/>
          <w:sz w:val="32"/>
          <w:szCs w:val="32"/>
          <w:lang w:val="en-US" w:eastAsia="zh-CN"/>
        </w:rPr>
        <w:t>5.1.2医疗卫生救援应急队伍</w:t>
      </w:r>
    </w:p>
    <w:p w14:paraId="21DBF1D1">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县卫生健康委建立突发公共事件医疗卫生救援应急队伍，由医疗、疾病预防控制、卫生监督等专业人员组成，不少于30人。二级以上医院应建立突发公共事件医疗卫生救援应急小分队，一旦发生突发公共事件服从县卫生健康委调动。医疗卫生救援应急队伍根据突发事件种类和出动的先后顺序进行分组，并配置相应的装备。</w:t>
      </w:r>
    </w:p>
    <w:p w14:paraId="71B5D16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加强突发公共事件医疗卫生救援相关知识和技能的培训、演练和考核，不断提高应急救治能力。</w:t>
      </w:r>
    </w:p>
    <w:p w14:paraId="518CA689">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 w:hAnsi="仿宋" w:eastAsia="仿宋" w:cs="Arial"/>
          <w:color w:val="auto"/>
          <w:kern w:val="0"/>
          <w:sz w:val="32"/>
          <w:szCs w:val="32"/>
        </w:rPr>
      </w:pPr>
      <w:r>
        <w:rPr>
          <w:rFonts w:hint="eastAsia" w:ascii="仿宋_GB2312" w:hAnsi="仿宋_GB2312" w:eastAsia="仿宋_GB2312" w:cs="仿宋_GB2312"/>
          <w:bCs/>
          <w:color w:val="auto"/>
          <w:kern w:val="36"/>
          <w:sz w:val="32"/>
          <w:szCs w:val="32"/>
          <w:lang w:eastAsia="zh-CN"/>
        </w:rPr>
        <w:t>医疗卫生救援演练需要公众参与的，必须报县政府同意。</w:t>
      </w:r>
    </w:p>
    <w:p w14:paraId="43040B0F">
      <w:pPr>
        <w:keepNext w:val="0"/>
        <w:keepLines w:val="0"/>
        <w:pageBreakBefore w:val="0"/>
        <w:widowControl/>
        <w:kinsoku/>
        <w:wordWrap w:val="0"/>
        <w:overflowPunct/>
        <w:topLinePunct w:val="0"/>
        <w:autoSpaceDE/>
        <w:autoSpaceDN/>
        <w:bidi w:val="0"/>
        <w:adjustRightInd/>
        <w:snapToGrid/>
        <w:spacing w:line="560" w:lineRule="exact"/>
        <w:ind w:left="0" w:firstLine="642"/>
        <w:jc w:val="both"/>
        <w:textAlignment w:val="auto"/>
        <w:rPr>
          <w:rFonts w:ascii="仿宋" w:hAnsi="仿宋" w:eastAsia="仿宋" w:cs="Arial"/>
          <w:b/>
          <w:bCs/>
          <w:color w:val="auto"/>
          <w:kern w:val="0"/>
          <w:sz w:val="32"/>
          <w:szCs w:val="32"/>
        </w:rPr>
      </w:pPr>
      <w:r>
        <w:rPr>
          <w:rFonts w:hint="eastAsia" w:ascii="仿宋_GB2312" w:hAnsi="仿宋_GB2312" w:eastAsia="仿宋_GB2312" w:cs="仿宋_GB2312"/>
          <w:b/>
          <w:bCs/>
          <w:color w:val="auto"/>
          <w:kern w:val="0"/>
          <w:sz w:val="32"/>
          <w:szCs w:val="32"/>
          <w:lang w:val="en-US" w:eastAsia="zh-CN"/>
        </w:rPr>
        <w:t>5.1.3医疗救治基地</w:t>
      </w:r>
    </w:p>
    <w:p w14:paraId="119EFE0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设立县级交通伤、烧伤、脑外伤、中毒等医疗救治机构。按照平战结合的原则，在依托专业防治机构或综合医院建立医疗救治基地，充分发挥基地的救治、业务指导功能。</w:t>
      </w:r>
    </w:p>
    <w:p w14:paraId="465BA803">
      <w:pPr>
        <w:keepNext w:val="0"/>
        <w:keepLines w:val="0"/>
        <w:pageBreakBefore w:val="0"/>
        <w:widowControl/>
        <w:kinsoku/>
        <w:wordWrap w:val="0"/>
        <w:overflowPunct/>
        <w:topLinePunct w:val="0"/>
        <w:autoSpaceDE/>
        <w:autoSpaceDN/>
        <w:bidi w:val="0"/>
        <w:adjustRightInd/>
        <w:snapToGrid/>
        <w:spacing w:line="560" w:lineRule="exact"/>
        <w:ind w:left="0" w:firstLine="642"/>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5.1.4开展科研和学术交流</w:t>
      </w:r>
    </w:p>
    <w:p w14:paraId="722BD0C4">
      <w:pPr>
        <w:keepNext w:val="0"/>
        <w:keepLines w:val="0"/>
        <w:pageBreakBefore w:val="0"/>
        <w:widowControl/>
        <w:kinsoku/>
        <w:wordWrap w:val="0"/>
        <w:overflowPunct/>
        <w:topLinePunct w:val="0"/>
        <w:autoSpaceDE/>
        <w:autoSpaceDN/>
        <w:bidi w:val="0"/>
        <w:adjustRightInd/>
        <w:snapToGrid/>
        <w:spacing w:line="560" w:lineRule="exact"/>
        <w:ind w:left="0" w:firstLine="642"/>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Cs/>
          <w:color w:val="auto"/>
          <w:kern w:val="36"/>
          <w:sz w:val="32"/>
          <w:szCs w:val="32"/>
          <w:lang w:eastAsia="zh-CN"/>
        </w:rPr>
        <w:t>鼓励、支持专业技术人员开展突发公共事件医疗卫生救援应</w:t>
      </w:r>
    </w:p>
    <w:p w14:paraId="5BF9E4D0">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ascii="仿宋" w:hAnsi="仿宋" w:eastAsia="仿宋" w:cs="Arial"/>
          <w:color w:val="auto"/>
          <w:kern w:val="0"/>
          <w:sz w:val="32"/>
          <w:szCs w:val="32"/>
        </w:rPr>
      </w:pPr>
      <w:r>
        <w:rPr>
          <w:rFonts w:hint="eastAsia" w:ascii="仿宋_GB2312" w:hAnsi="仿宋_GB2312" w:eastAsia="仿宋_GB2312" w:cs="仿宋_GB2312"/>
          <w:bCs/>
          <w:color w:val="auto"/>
          <w:kern w:val="36"/>
          <w:sz w:val="32"/>
          <w:szCs w:val="32"/>
          <w:lang w:eastAsia="zh-CN"/>
        </w:rPr>
        <w:t>急技术科学研究，加强国际、国内交流与合作，引进先进的技术和方法，提高全县应对突发公共事件的医疗卫生救援技术水平。</w:t>
      </w:r>
    </w:p>
    <w:p w14:paraId="6928543B">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lang w:val="en-US" w:eastAsia="zh-CN"/>
        </w:rPr>
        <w:t xml:space="preserve"> 5.2物资和经费保障</w:t>
      </w:r>
    </w:p>
    <w:p w14:paraId="5F2ABEC3">
      <w:pPr>
        <w:keepNext w:val="0"/>
        <w:keepLines w:val="0"/>
        <w:pageBreakBefore w:val="0"/>
        <w:widowControl/>
        <w:kinsoku/>
        <w:wordWrap w:val="0"/>
        <w:overflowPunct/>
        <w:topLinePunct w:val="0"/>
        <w:autoSpaceDE/>
        <w:autoSpaceDN/>
        <w:bidi w:val="0"/>
        <w:adjustRightInd/>
        <w:snapToGrid/>
        <w:spacing w:line="560" w:lineRule="exact"/>
        <w:ind w:left="0" w:firstLine="643" w:firstLineChars="200"/>
        <w:jc w:val="both"/>
        <w:textAlignment w:val="auto"/>
        <w:rPr>
          <w:rFonts w:ascii="仿宋" w:hAnsi="仿宋" w:eastAsia="仿宋" w:cs="Arial"/>
          <w:color w:val="auto"/>
          <w:kern w:val="0"/>
          <w:sz w:val="32"/>
          <w:szCs w:val="32"/>
        </w:rPr>
      </w:pPr>
      <w:r>
        <w:rPr>
          <w:rFonts w:hint="eastAsia" w:ascii="仿宋_GB2312" w:hAnsi="仿宋_GB2312" w:eastAsia="仿宋_GB2312" w:cs="仿宋_GB2312"/>
          <w:b/>
          <w:bCs/>
          <w:color w:val="auto"/>
          <w:kern w:val="0"/>
          <w:sz w:val="32"/>
          <w:szCs w:val="32"/>
          <w:lang w:val="en-US" w:eastAsia="zh-CN"/>
        </w:rPr>
        <w:t>5.2.1物资保障</w:t>
      </w:r>
    </w:p>
    <w:p w14:paraId="1A5FD308">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auto"/>
          <w:kern w:val="36"/>
          <w:sz w:val="32"/>
          <w:szCs w:val="32"/>
          <w:lang w:eastAsia="zh-CN"/>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Cs/>
          <w:color w:val="auto"/>
          <w:kern w:val="36"/>
          <w:sz w:val="32"/>
          <w:szCs w:val="32"/>
          <w:lang w:eastAsia="zh-CN"/>
        </w:rPr>
        <w:t>县卫生健康委提出医疗卫生救援应急药品、医疗器械、设备、快速检测器材和试剂、卫生防护用品等物资的储备计划建议。经信部门负责组织应急物资的生产、储备和调运，保证供应，维护市场秩序，保持物价稳定。医药储备物资的动用，按照经信部门相关文件执行。应急储备物资使用后要及时补充。</w:t>
      </w:r>
    </w:p>
    <w:p w14:paraId="309FE1F2">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 xml:space="preserve">    各医疗卫生单位要建立突发公共事件应急物资储备制度，做到应急物资品种齐全，数量充足，质量可靠，保证应急第一时间的供应。</w:t>
      </w:r>
    </w:p>
    <w:p w14:paraId="3BF1248D">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 w:hAnsi="楷体" w:eastAsia="楷体" w:cs="楷体"/>
          <w:b/>
          <w:bCs/>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
          <w:bCs/>
          <w:color w:val="auto"/>
          <w:kern w:val="0"/>
          <w:sz w:val="32"/>
          <w:szCs w:val="32"/>
          <w:lang w:val="en-US" w:eastAsia="zh-CN"/>
        </w:rPr>
        <w:t xml:space="preserve"> 5.2.2医疗卫生救援经费保障</w:t>
      </w:r>
    </w:p>
    <w:p w14:paraId="38AC72EB">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auto"/>
          <w:kern w:val="36"/>
          <w:sz w:val="32"/>
          <w:szCs w:val="32"/>
          <w:lang w:eastAsia="zh-CN"/>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Cs/>
          <w:color w:val="auto"/>
          <w:kern w:val="36"/>
          <w:sz w:val="32"/>
          <w:szCs w:val="32"/>
          <w:lang w:eastAsia="zh-CN"/>
        </w:rPr>
        <w:t>县财政部门负责安排应由政府承担的突发公共事件医疗卫生救援所必需的经费，并做好经费使用情况监督工作。</w:t>
      </w:r>
    </w:p>
    <w:p w14:paraId="3021F49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自然灾害导致的人员伤亡，县财政按照有关规定承担医疗救治费用或给予补助。</w:t>
      </w:r>
    </w:p>
    <w:p w14:paraId="7BA5DB47">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安全生产事故引起的人员伤亡，事故发生单位应向医疗卫生</w:t>
      </w:r>
    </w:p>
    <w:p w14:paraId="64C6E92D">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机构支付医疗卫生救援过程中发生的费用，有关部门应负责督促落实。</w:t>
      </w:r>
    </w:p>
    <w:p w14:paraId="28FF52D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社会安全突发事件中发生的人员伤亡，由有关部门确定的责任单位或责任人承担医疗救治费用，有关部门应负责督促落实。</w:t>
      </w:r>
    </w:p>
    <w:p w14:paraId="2A6BE511">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县财政可根据有关政策规定和县政府的决定对医疗救治费用给予补助。</w:t>
      </w:r>
    </w:p>
    <w:p w14:paraId="31C002A9">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 xml:space="preserve">    各类保险机构要按照有关规定对参加人身、医疗、健康等保险的伤亡人员，做好理赔工作。</w:t>
      </w:r>
    </w:p>
    <w:p w14:paraId="72337661">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 w:hAnsi="楷体" w:eastAsia="楷体" w:cs="楷体"/>
          <w:b/>
          <w:bCs/>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
          <w:bCs/>
          <w:color w:val="auto"/>
          <w:kern w:val="0"/>
          <w:sz w:val="32"/>
          <w:szCs w:val="32"/>
          <w:lang w:val="en-US" w:eastAsia="zh-CN"/>
        </w:rPr>
        <w:t>5.2.3医疗卫生救援的交通运输保障</w:t>
      </w:r>
    </w:p>
    <w:p w14:paraId="75CF1FF6">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各医疗卫生救援应急队伍要根据实际工作需要配备救护车辆、交通工具和通讯设备。</w:t>
      </w:r>
    </w:p>
    <w:p w14:paraId="17D92E21">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 w:hAnsi="仿宋" w:eastAsia="仿宋" w:cs="Arial"/>
          <w:color w:val="auto"/>
          <w:kern w:val="0"/>
          <w:sz w:val="32"/>
          <w:szCs w:val="32"/>
        </w:rPr>
      </w:pPr>
      <w:r>
        <w:rPr>
          <w:rFonts w:hint="eastAsia" w:ascii="仿宋_GB2312" w:hAnsi="仿宋_GB2312" w:eastAsia="仿宋_GB2312" w:cs="仿宋_GB2312"/>
          <w:bCs/>
          <w:color w:val="auto"/>
          <w:kern w:val="36"/>
          <w:sz w:val="32"/>
          <w:szCs w:val="32"/>
          <w:lang w:eastAsia="zh-CN"/>
        </w:rPr>
        <w:t>交通、公安（交通管理）等有关部门，要保证医疗卫生救援人员和物资运输的优先安排、优先调度、优先放行，确保运输安全畅通。情况特别紧急时，对现场及相关通道实行交通管制，开设应急救援“绿色通道”，保证医疗卫生救援工作的顺利开展。</w:t>
      </w:r>
    </w:p>
    <w:p w14:paraId="0EAB6DCD">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
          <w:bCs/>
          <w:color w:val="auto"/>
          <w:kern w:val="0"/>
          <w:sz w:val="32"/>
          <w:szCs w:val="32"/>
          <w:lang w:val="en-US" w:eastAsia="zh-CN"/>
        </w:rPr>
        <w:t>5.2.4医疗卫生救援通信保障</w:t>
      </w:r>
    </w:p>
    <w:p w14:paraId="63F4A45E">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 w:hAnsi="仿宋" w:eastAsia="仿宋" w:cs="Arial"/>
          <w:color w:val="auto"/>
          <w:kern w:val="0"/>
          <w:sz w:val="32"/>
          <w:szCs w:val="32"/>
        </w:rPr>
      </w:pPr>
      <w:r>
        <w:rPr>
          <w:rFonts w:hint="eastAsia" w:ascii="仿宋_GB2312" w:hAnsi="仿宋_GB2312" w:eastAsia="仿宋_GB2312" w:cs="仿宋_GB2312"/>
          <w:bCs/>
          <w:color w:val="auto"/>
          <w:kern w:val="36"/>
          <w:sz w:val="32"/>
          <w:szCs w:val="32"/>
          <w:lang w:eastAsia="zh-CN"/>
        </w:rPr>
        <w:t>建立涉及突发公共事件医疗卫生救援的所有机构和人员的通讯录，如有变动，随时更新。有关机构及人员应保证通信畅通。“120”医疗急救电话及全县急救网络无线集群系统正常运转。</w:t>
      </w:r>
      <w:r>
        <w:rPr>
          <w:rFonts w:ascii="仿宋" w:hAnsi="仿宋" w:eastAsia="仿宋" w:cs="Arial"/>
          <w:color w:val="auto"/>
          <w:kern w:val="0"/>
          <w:sz w:val="32"/>
          <w:szCs w:val="32"/>
        </w:rPr>
        <w:t xml:space="preserve"> </w:t>
      </w:r>
    </w:p>
    <w:p w14:paraId="40F2CB05">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
          <w:bCs/>
          <w:color w:val="auto"/>
          <w:kern w:val="0"/>
          <w:sz w:val="32"/>
          <w:szCs w:val="32"/>
          <w:lang w:val="en-US" w:eastAsia="zh-CN"/>
        </w:rPr>
        <w:t>5.2.5</w:t>
      </w:r>
      <w:r>
        <w:rPr>
          <w:rFonts w:hint="eastAsia" w:ascii="仿宋_GB2312" w:hAnsi="仿宋_GB2312" w:eastAsia="仿宋_GB2312" w:cs="仿宋_GB2312"/>
          <w:b/>
          <w:bCs/>
          <w:color w:val="auto"/>
          <w:kern w:val="0"/>
          <w:sz w:val="32"/>
          <w:szCs w:val="32"/>
        </w:rPr>
        <w:t>其它保障</w:t>
      </w:r>
    </w:p>
    <w:p w14:paraId="3A6281C8">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公安机关负责维护突发公共事件现场治安秩序，保证现场医疗卫生救援工作的顺利进行。</w:t>
      </w:r>
    </w:p>
    <w:p w14:paraId="4075065B">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市场监督管理部门负责突发公共事件医疗卫生救援药品、医疗器械和设备的监督管理和调配。</w:t>
      </w:r>
    </w:p>
    <w:p w14:paraId="151DAC3D">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红十字会负责组织群众开展现场自救和互救。</w:t>
      </w:r>
    </w:p>
    <w:p w14:paraId="59E5B825">
      <w:pPr>
        <w:keepNext w:val="0"/>
        <w:keepLines w:val="0"/>
        <w:pageBreakBefore w:val="0"/>
        <w:widowControl/>
        <w:kinsoku/>
        <w:wordWrap w:val="0"/>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6</w:t>
      </w:r>
      <w:r>
        <w:rPr>
          <w:rFonts w:hint="eastAsia" w:ascii="黑体" w:hAnsi="黑体" w:eastAsia="黑体" w:cs="黑体"/>
          <w:color w:val="auto"/>
          <w:kern w:val="0"/>
          <w:sz w:val="32"/>
          <w:szCs w:val="32"/>
        </w:rPr>
        <w:t>医疗卫生救援的公众参与</w:t>
      </w:r>
    </w:p>
    <w:p w14:paraId="5CA9CAAB">
      <w:pPr>
        <w:keepNext w:val="0"/>
        <w:keepLines w:val="0"/>
        <w:pageBreakBefore w:val="0"/>
        <w:widowControl/>
        <w:kinsoku/>
        <w:wordWrap w:val="0"/>
        <w:overflowPunct/>
        <w:topLinePunct w:val="0"/>
        <w:autoSpaceDE/>
        <w:autoSpaceDN/>
        <w:bidi w:val="0"/>
        <w:adjustRightInd/>
        <w:snapToGrid/>
        <w:spacing w:line="520" w:lineRule="exact"/>
        <w:ind w:left="0" w:firstLine="640" w:firstLineChars="200"/>
        <w:jc w:val="both"/>
        <w:textAlignment w:val="auto"/>
        <w:rPr>
          <w:rFonts w:ascii="仿宋" w:hAnsi="仿宋" w:eastAsia="仿宋" w:cs="Arial"/>
          <w:color w:val="auto"/>
          <w:kern w:val="0"/>
          <w:sz w:val="32"/>
          <w:szCs w:val="32"/>
        </w:rPr>
      </w:pPr>
      <w:r>
        <w:rPr>
          <w:rFonts w:hint="eastAsia" w:ascii="仿宋_GB2312" w:hAnsi="仿宋_GB2312" w:eastAsia="仿宋_GB2312" w:cs="仿宋_GB2312"/>
          <w:bCs/>
          <w:color w:val="auto"/>
          <w:kern w:val="36"/>
          <w:sz w:val="32"/>
          <w:szCs w:val="32"/>
          <w:lang w:eastAsia="zh-CN"/>
        </w:rPr>
        <w:t>县卫生健康委要做好突发公共事件医疗卫生救援知识普及工作；县广播电视台、各类报刊等媒体要扩大对社会公众的宣传教育；各部门、企事业单位、社会团体要加强对所属人员的宣传教育；各医疗卫生机构要做好宣传资料的提供和师资培训工作。在广泛普及医疗卫生救援知识的基础上逐步组建以公安干警、企事业单位安全员和卫生员为骨干的群众性救助网络，经过培训和演练提高其自救、互救能力。</w:t>
      </w:r>
    </w:p>
    <w:p w14:paraId="2FDE87D0">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附</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则</w:t>
      </w:r>
    </w:p>
    <w:p w14:paraId="1EF227F5">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7.1  奖励</w:t>
      </w:r>
    </w:p>
    <w:p w14:paraId="798CFBD0">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lang w:val="en-US" w:eastAsia="zh-CN"/>
        </w:rPr>
      </w:pPr>
      <w:r>
        <w:rPr>
          <w:rFonts w:hint="eastAsia" w:ascii="仿宋_GB2312" w:hAnsi="仿宋_GB2312" w:eastAsia="仿宋_GB2312" w:cs="仿宋_GB2312"/>
          <w:bCs/>
          <w:color w:val="auto"/>
          <w:kern w:val="36"/>
          <w:sz w:val="32"/>
          <w:szCs w:val="32"/>
          <w:lang w:eastAsia="zh-CN"/>
        </w:rPr>
        <w:t>对突发公共事件医疗卫生救援工作作出贡献的先进集体和个人要给予表彰和奖励。</w:t>
      </w:r>
    </w:p>
    <w:p w14:paraId="02D3DCB8">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7.2 责任追究</w:t>
      </w:r>
    </w:p>
    <w:p w14:paraId="13EF3453">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突发公共事件医疗卫生救援工作实行责任制和责任追究制。对失职、渎职的有关责任人，要依据有关规定严肃追究责任，构成犯罪的，依法追究刑事责任。</w:t>
      </w:r>
    </w:p>
    <w:p w14:paraId="55189EF4">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7.3预案管理</w:t>
      </w:r>
    </w:p>
    <w:p w14:paraId="0C88BC6F">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本预案由县卫生健康委组织制定并报县政府审批发布。</w:t>
      </w:r>
    </w:p>
    <w:p w14:paraId="326D1628">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Cs/>
          <w:color w:val="auto"/>
          <w:kern w:val="36"/>
          <w:sz w:val="32"/>
          <w:szCs w:val="32"/>
          <w:lang w:eastAsia="zh-CN"/>
        </w:rPr>
      </w:pPr>
      <w:r>
        <w:rPr>
          <w:rFonts w:hint="eastAsia" w:ascii="仿宋_GB2312" w:hAnsi="仿宋_GB2312" w:eastAsia="仿宋_GB2312" w:cs="仿宋_GB2312"/>
          <w:bCs/>
          <w:color w:val="auto"/>
          <w:kern w:val="36"/>
          <w:sz w:val="32"/>
          <w:szCs w:val="32"/>
          <w:lang w:eastAsia="zh-CN"/>
        </w:rPr>
        <w:t>本预案定期进行评审，根据突发公共事件医疗卫生救援实施过程中发现的问题以及国家、省、市突发公共事件医疗卫生救援应急预案的修订进行修订和补充。</w:t>
      </w:r>
    </w:p>
    <w:p w14:paraId="7924F0BC">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7.4预案解释</w:t>
      </w:r>
    </w:p>
    <w:p w14:paraId="0EF39621">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jc w:val="both"/>
        <w:textAlignment w:val="auto"/>
        <w:rPr>
          <w:rFonts w:hint="eastAsia" w:ascii="仿宋_GB2312" w:hAnsi="仿宋_GB2312" w:eastAsia="仿宋_GB2312" w:cs="仿宋_GB2312"/>
          <w:bCs/>
          <w:color w:val="auto"/>
          <w:kern w:val="36"/>
          <w:sz w:val="32"/>
          <w:szCs w:val="32"/>
          <w:lang w:eastAsia="zh-CN"/>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Cs/>
          <w:color w:val="auto"/>
          <w:kern w:val="36"/>
          <w:sz w:val="32"/>
          <w:szCs w:val="32"/>
          <w:lang w:eastAsia="zh-CN"/>
        </w:rPr>
        <w:t>本预案由县政府应急办会同县卫生健康委负责解释。</w:t>
      </w:r>
    </w:p>
    <w:p w14:paraId="69809A78">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jc w:val="both"/>
        <w:textAlignment w:val="auto"/>
        <w:rPr>
          <w:rFonts w:ascii="仿宋" w:hAnsi="仿宋" w:eastAsia="仿宋" w:cs="Arial"/>
          <w:color w:val="auto"/>
          <w:kern w:val="0"/>
          <w:sz w:val="32"/>
          <w:szCs w:val="32"/>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lang w:val="en-US" w:eastAsia="zh-CN"/>
        </w:rPr>
        <w:t xml:space="preserve"> 7.5预案实施时间</w:t>
      </w:r>
    </w:p>
    <w:p w14:paraId="1D598DBE">
      <w:pPr>
        <w:keepNext w:val="0"/>
        <w:keepLines w:val="0"/>
        <w:pageBreakBefore w:val="0"/>
        <w:widowControl/>
        <w:kinsoku/>
        <w:wordWrap w:val="0"/>
        <w:overflowPunct/>
        <w:topLinePunct w:val="0"/>
        <w:autoSpaceDE/>
        <w:autoSpaceDN/>
        <w:bidi w:val="0"/>
        <w:adjustRightInd/>
        <w:snapToGrid/>
        <w:spacing w:line="520" w:lineRule="exact"/>
        <w:ind w:left="0" w:leftChars="0" w:right="0" w:rightChars="0"/>
        <w:jc w:val="both"/>
        <w:textAlignment w:val="auto"/>
        <w:rPr>
          <w:rFonts w:ascii="仿宋" w:hAnsi="仿宋" w:eastAsia="仿宋" w:cs="Arial"/>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bCs/>
          <w:color w:val="auto"/>
          <w:kern w:val="36"/>
          <w:sz w:val="32"/>
          <w:szCs w:val="32"/>
          <w:lang w:eastAsia="zh-CN"/>
        </w:rPr>
        <w:t>本预案自印发之日起实施。</w:t>
      </w:r>
    </w:p>
    <w:p w14:paraId="14161C60">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附件：</w:t>
      </w:r>
    </w:p>
    <w:p w14:paraId="621681A4">
      <w:pPr>
        <w:keepNext w:val="0"/>
        <w:keepLines w:val="0"/>
        <w:pageBreakBefore w:val="0"/>
        <w:widowControl/>
        <w:kinsoku/>
        <w:wordWrap w:val="0"/>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突发公共事件现场医疗卫生救援原则</w:t>
      </w:r>
    </w:p>
    <w:p w14:paraId="54520B0A">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p>
    <w:p w14:paraId="3595AF56">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黑体" w:hAnsi="黑体" w:eastAsia="黑体" w:cs="黑体"/>
          <w:color w:val="auto"/>
          <w:kern w:val="0"/>
          <w:sz w:val="32"/>
          <w:szCs w:val="32"/>
        </w:rPr>
      </w:pPr>
      <w:r>
        <w:rPr>
          <w:rFonts w:hint="eastAsia" w:ascii="仿宋" w:hAnsi="仿宋" w:eastAsia="仿宋" w:cs="Arial"/>
          <w:color w:val="auto"/>
          <w:kern w:val="0"/>
          <w:sz w:val="32"/>
          <w:szCs w:val="32"/>
        </w:rPr>
        <w:t xml:space="preserve">    </w:t>
      </w:r>
      <w:r>
        <w:rPr>
          <w:rFonts w:hint="eastAsia" w:ascii="黑体" w:hAnsi="黑体" w:eastAsia="黑体" w:cs="黑体"/>
          <w:color w:val="auto"/>
          <w:kern w:val="0"/>
          <w:sz w:val="32"/>
          <w:szCs w:val="32"/>
        </w:rPr>
        <w:t>一、突发公共事件的现场医疗卫生救援指挥</w:t>
      </w:r>
    </w:p>
    <w:p w14:paraId="6C1E0C84">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 w:hAnsi="楷体" w:eastAsia="楷体" w:cs="楷体"/>
          <w:b/>
          <w:bCs/>
          <w:color w:val="auto"/>
          <w:kern w:val="0"/>
          <w:sz w:val="32"/>
          <w:szCs w:val="32"/>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rPr>
        <w:t>（一）突发公共事件现场医疗卫生救援指挥部</w:t>
      </w:r>
    </w:p>
    <w:p w14:paraId="6BE4B714">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color w:val="auto"/>
          <w:kern w:val="0"/>
          <w:sz w:val="32"/>
          <w:szCs w:val="32"/>
        </w:rPr>
        <w:t xml:space="preserve"> 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为及时准确掌握现场情况，做好现场医疗卫生救援指挥工作，使医疗卫生救援工作紧张有序地进行，县</w:t>
      </w:r>
      <w:r>
        <w:rPr>
          <w:rFonts w:hint="eastAsia" w:ascii="仿宋_GB2312" w:hAnsi="仿宋_GB2312" w:eastAsia="仿宋_GB2312" w:cs="仿宋_GB2312"/>
          <w:color w:val="auto"/>
          <w:kern w:val="0"/>
          <w:sz w:val="32"/>
          <w:szCs w:val="32"/>
          <w:lang w:eastAsia="zh-CN"/>
        </w:rPr>
        <w:t>卫生健康</w:t>
      </w:r>
      <w:r>
        <w:rPr>
          <w:rFonts w:hint="eastAsia" w:ascii="仿宋_GB2312" w:hAnsi="仿宋_GB2312" w:eastAsia="仿宋_GB2312" w:cs="仿宋_GB2312"/>
          <w:color w:val="auto"/>
          <w:kern w:val="0"/>
          <w:sz w:val="32"/>
          <w:szCs w:val="32"/>
        </w:rPr>
        <w:t>委在事发现场设置现场医疗卫生救援指挥部。到达现场的医疗卫生救援机构领导为技术负责人，协助现场指挥组织开展医疗卫生救援工作。</w:t>
      </w:r>
    </w:p>
    <w:p w14:paraId="122F9363">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到达现场的最高的县</w:t>
      </w:r>
      <w:r>
        <w:rPr>
          <w:rFonts w:hint="eastAsia" w:ascii="仿宋_GB2312" w:hAnsi="仿宋_GB2312" w:eastAsia="仿宋_GB2312" w:cs="仿宋_GB2312"/>
          <w:color w:val="auto"/>
          <w:kern w:val="0"/>
          <w:sz w:val="32"/>
          <w:szCs w:val="32"/>
          <w:lang w:eastAsia="zh-CN"/>
        </w:rPr>
        <w:t>卫生健康</w:t>
      </w:r>
      <w:r>
        <w:rPr>
          <w:rFonts w:hint="eastAsia" w:ascii="仿宋_GB2312" w:hAnsi="仿宋_GB2312" w:eastAsia="仿宋_GB2312" w:cs="仿宋_GB2312"/>
          <w:color w:val="auto"/>
          <w:kern w:val="0"/>
          <w:sz w:val="32"/>
          <w:szCs w:val="32"/>
        </w:rPr>
        <w:t>委领导为突发公共事件现场医疗卫生救援总指挥。当地卫生院领导到达前，急救医师临时担任现场医疗卫生救援指挥任务。参与现场医疗卫生救援工作的单位及人员应服从并配合做好救援工作。</w:t>
      </w:r>
    </w:p>
    <w:p w14:paraId="01744115">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参加医疗救援工作的单位和个人，到达现场后应当立即向突发公共事件医疗卫生救援现场指挥部报到，并接受其统一指挥和调遣。</w:t>
      </w:r>
    </w:p>
    <w:p w14:paraId="0A2702B7">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rPr>
        <w:t>（二）突发公共事件现场医疗卫生救援指挥部的任务</w:t>
      </w:r>
    </w:p>
    <w:p w14:paraId="45D13F61">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视伤亡情况设置伤病员分检处；</w:t>
      </w:r>
    </w:p>
    <w:p w14:paraId="611D88DA">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利用当地条件成立急救医疗点，对重伤和必须进行现场处理的伤员进行急救。</w:t>
      </w:r>
    </w:p>
    <w:p w14:paraId="1270E5FA">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统计现场伤亡人员的数量和分流地点；</w:t>
      </w:r>
    </w:p>
    <w:p w14:paraId="16D38E1F">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对现场伤亡情况和事态发展作出快速、准确评估；</w:t>
      </w:r>
    </w:p>
    <w:p w14:paraId="4BAA20A2">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指挥、调遣现场及辖区内各医疗卫生救援应急力量；</w:t>
      </w:r>
    </w:p>
    <w:p w14:paraId="44E9AADA">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向本级突发公共事件医疗卫生救援领导小组汇报有关情况并接受指令。</w:t>
      </w:r>
    </w:p>
    <w:p w14:paraId="10DD85BB">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r>
        <w:rPr>
          <w:rFonts w:hint="eastAsia" w:ascii="仿宋_GB2312" w:hAnsi="仿宋_GB2312" w:eastAsia="仿宋_GB2312" w:cs="仿宋_GB2312"/>
          <w:color w:val="auto"/>
          <w:kern w:val="0"/>
          <w:sz w:val="32"/>
          <w:szCs w:val="32"/>
        </w:rPr>
        <w:t xml:space="preserve">    7</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接受突发公共事件现场处置指挥机构的领导，加强与现场各救援部门(公安、武警、消防、交通、军队)的沟通与协调。</w:t>
      </w:r>
    </w:p>
    <w:p w14:paraId="12C0DA4D">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r>
        <w:rPr>
          <w:rFonts w:hint="eastAsia" w:ascii="仿宋" w:hAnsi="仿宋" w:eastAsia="仿宋" w:cs="Arial"/>
          <w:color w:val="auto"/>
          <w:kern w:val="0"/>
          <w:sz w:val="32"/>
          <w:szCs w:val="32"/>
        </w:rPr>
        <w:t xml:space="preserve">    </w:t>
      </w:r>
      <w:r>
        <w:rPr>
          <w:rFonts w:hint="eastAsia" w:ascii="黑体" w:hAnsi="黑体" w:eastAsia="黑体" w:cs="黑体"/>
          <w:color w:val="auto"/>
          <w:kern w:val="0"/>
          <w:sz w:val="32"/>
          <w:szCs w:val="32"/>
        </w:rPr>
        <w:t>二、突发公共事件现场医疗卫生救援原则</w:t>
      </w:r>
    </w:p>
    <w:p w14:paraId="6EAB5713">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_GB2312" w:hAnsi="楷体_GB2312" w:eastAsia="楷体_GB2312" w:cs="楷体_GB2312"/>
          <w:b/>
          <w:bCs/>
          <w:color w:val="auto"/>
          <w:kern w:val="0"/>
          <w:sz w:val="32"/>
          <w:szCs w:val="32"/>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rPr>
        <w:t>（一）建立指挥系统，明确职责，分工合作，忙而不乱</w:t>
      </w:r>
    </w:p>
    <w:p w14:paraId="05318462">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突发公共事件现场在医疗卫生救援组织未到达之前，由当地政府、公安等部门组织群众自救互救，并向上级政府及120急救</w:t>
      </w:r>
      <w:r>
        <w:rPr>
          <w:rFonts w:hint="eastAsia" w:ascii="仿宋_GB2312" w:hAnsi="仿宋_GB2312" w:eastAsia="仿宋_GB2312" w:cs="仿宋_GB2312"/>
          <w:color w:val="auto"/>
          <w:kern w:val="0"/>
          <w:sz w:val="32"/>
          <w:szCs w:val="32"/>
          <w:lang w:eastAsia="zh-CN"/>
        </w:rPr>
        <w:t>指挥</w:t>
      </w:r>
      <w:r>
        <w:rPr>
          <w:rFonts w:hint="eastAsia" w:ascii="仿宋_GB2312" w:hAnsi="仿宋_GB2312" w:eastAsia="仿宋_GB2312" w:cs="仿宋_GB2312"/>
          <w:color w:val="auto"/>
          <w:kern w:val="0"/>
          <w:sz w:val="32"/>
          <w:szCs w:val="32"/>
        </w:rPr>
        <w:t>中心呼救。</w:t>
      </w:r>
    </w:p>
    <w:p w14:paraId="72B3C3D4">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120急救</w:t>
      </w:r>
      <w:r>
        <w:rPr>
          <w:rFonts w:hint="eastAsia" w:ascii="仿宋_GB2312" w:hAnsi="仿宋_GB2312" w:eastAsia="仿宋_GB2312" w:cs="仿宋_GB2312"/>
          <w:color w:val="auto"/>
          <w:kern w:val="0"/>
          <w:sz w:val="32"/>
          <w:szCs w:val="32"/>
          <w:lang w:eastAsia="zh-CN"/>
        </w:rPr>
        <w:t>指挥</w:t>
      </w:r>
      <w:r>
        <w:rPr>
          <w:rFonts w:hint="eastAsia" w:ascii="仿宋_GB2312" w:hAnsi="仿宋_GB2312" w:eastAsia="仿宋_GB2312" w:cs="仿宋_GB2312"/>
          <w:color w:val="auto"/>
          <w:kern w:val="0"/>
          <w:sz w:val="32"/>
          <w:szCs w:val="32"/>
        </w:rPr>
        <w:t>中心接到呼救后，立即统一调动人员、车辆、设备、药品等，以最短时间、最快速度奔赴出事地点。</w:t>
      </w:r>
    </w:p>
    <w:p w14:paraId="6AC65817">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医疗卫生救援应急队伍在接到救援指令后要及时赶赴现场,并根据现场情况全力开展医疗卫生救援工作。在实施医疗卫生救援的过程中，既要积极开展救治，又要注重自我防护，确保安全。</w:t>
      </w:r>
    </w:p>
    <w:p w14:paraId="1B4593D3">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_GB2312" w:hAnsi="楷体_GB2312" w:eastAsia="楷体_GB2312" w:cs="楷体_GB2312"/>
          <w:b/>
          <w:bCs/>
          <w:color w:val="auto"/>
          <w:kern w:val="0"/>
          <w:sz w:val="32"/>
          <w:szCs w:val="32"/>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rPr>
        <w:t>（二）现场急救原则</w:t>
      </w:r>
    </w:p>
    <w:p w14:paraId="4C7C25E9">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先排险后施救；</w:t>
      </w:r>
    </w:p>
    <w:p w14:paraId="53435D88">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先救命后治伤(病)；</w:t>
      </w:r>
    </w:p>
    <w:p w14:paraId="18893E53">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先重伤后轻伤；</w:t>
      </w:r>
    </w:p>
    <w:p w14:paraId="4B44C64C">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先抢救后转送；</w:t>
      </w:r>
    </w:p>
    <w:p w14:paraId="5C5EB55C">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先止血后包扎；</w:t>
      </w:r>
    </w:p>
    <w:p w14:paraId="614B0FC9">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先复苏后固定。</w:t>
      </w:r>
    </w:p>
    <w:p w14:paraId="5A17344C">
      <w:pPr>
        <w:keepNext w:val="0"/>
        <w:keepLines w:val="0"/>
        <w:pageBreakBefore w:val="0"/>
        <w:widowControl/>
        <w:kinsoku/>
        <w:wordWrap w:val="0"/>
        <w:overflowPunct/>
        <w:topLinePunct w:val="0"/>
        <w:autoSpaceDE/>
        <w:autoSpaceDN/>
        <w:bidi w:val="0"/>
        <w:adjustRightInd/>
        <w:snapToGrid/>
        <w:spacing w:line="560" w:lineRule="exact"/>
        <w:ind w:left="640" w:hanging="640" w:hangingChars="200"/>
        <w:jc w:val="both"/>
        <w:textAlignment w:val="auto"/>
        <w:rPr>
          <w:rFonts w:hint="eastAsia" w:ascii="仿宋_GB2312" w:hAnsi="仿宋_GB2312" w:eastAsia="仿宋_GB2312" w:cs="仿宋_GB2312"/>
          <w:color w:val="auto"/>
          <w:kern w:val="0"/>
          <w:sz w:val="32"/>
          <w:szCs w:val="32"/>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rPr>
        <w:t xml:space="preserve">（三）急救医师对现场进行搜寻和对伤员进行验伤、分检 </w:t>
      </w:r>
      <w:r>
        <w:rPr>
          <w:rFonts w:hint="eastAsia" w:ascii="楷体" w:hAnsi="楷体" w:eastAsia="楷体" w:cs="楷体"/>
          <w:b/>
          <w:bCs/>
          <w:color w:val="auto"/>
          <w:kern w:val="0"/>
          <w:sz w:val="32"/>
          <w:szCs w:val="32"/>
        </w:rPr>
        <w:t xml:space="preserve"> </w:t>
      </w:r>
      <w:r>
        <w:rPr>
          <w:rFonts w:hint="eastAsia" w:ascii="仿宋_GB2312" w:hAnsi="仿宋_GB2312" w:eastAsia="仿宋_GB2312" w:cs="仿宋_GB2312"/>
          <w:color w:val="auto"/>
          <w:kern w:val="0"/>
          <w:sz w:val="32"/>
          <w:szCs w:val="32"/>
        </w:rPr>
        <w:t>可采用分检卡对伤员分检：</w:t>
      </w:r>
    </w:p>
    <w:p w14:paraId="35A06C6F">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黑色：已死亡。</w:t>
      </w:r>
    </w:p>
    <w:p w14:paraId="6D053E53">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红色：重度，需要立即进行抢救或处理的伤、病员。</w:t>
      </w:r>
    </w:p>
    <w:p w14:paraId="054E9F9D">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黄色：中度，需要及时进行处理的伤、病员。</w:t>
      </w:r>
    </w:p>
    <w:p w14:paraId="0211A51F">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绿色：轻度，基础生命体征正常，可暂不处理的伤病员。</w:t>
      </w:r>
    </w:p>
    <w:p w14:paraId="264E2672">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_GB2312" w:hAnsi="楷体_GB2312" w:eastAsia="楷体_GB2312" w:cs="楷体_GB2312"/>
          <w:b/>
          <w:bCs/>
          <w:color w:val="auto"/>
          <w:kern w:val="0"/>
          <w:sz w:val="32"/>
          <w:szCs w:val="32"/>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rPr>
        <w:t>（四）转送伤员</w:t>
      </w:r>
    </w:p>
    <w:p w14:paraId="1096EC38">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当现场环境处于危险或在伤病员情况允许时，要尽快将伤病员转送。</w:t>
      </w:r>
    </w:p>
    <w:p w14:paraId="591175FC">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现场伤病员的分流应由现场医疗卫生救援指挥部统一指挥。</w:t>
      </w:r>
    </w:p>
    <w:p w14:paraId="527B564E">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伤病员的分流应遵循就近、专科、医疗实力、技术力量、承受能力的原则合理分流。</w:t>
      </w:r>
    </w:p>
    <w:p w14:paraId="308B80E3">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对已检伤分类待送的伤病员进行复检。对有活动性大出血或转运途中有生命危险的急危重症者，应就地先予抢救、治疗，做必要的处理后再进行监护下转运。</w:t>
      </w:r>
    </w:p>
    <w:p w14:paraId="7567EEBA">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认真填写转运卡提交接纳的医疗机构，并报现场医疗卫生救援指挥部。</w:t>
      </w:r>
    </w:p>
    <w:p w14:paraId="142FC050">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在转运中，医护人员必须在医疗仓内密切观察伤病员病情变化，并确保治疗持续进行。</w:t>
      </w:r>
    </w:p>
    <w:p w14:paraId="385B3DA6">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合理分流伤病员或按照现场医疗卫生救援指挥部指定的地点转送，任何医疗机构不得以任何理由拒诊、拒收伤病员。</w:t>
      </w:r>
    </w:p>
    <w:p w14:paraId="31AE46E7">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黑体" w:hAnsi="黑体" w:eastAsia="黑体" w:cs="黑体"/>
          <w:color w:val="auto"/>
          <w:kern w:val="0"/>
          <w:sz w:val="32"/>
          <w:szCs w:val="32"/>
        </w:rPr>
      </w:pPr>
      <w:r>
        <w:rPr>
          <w:rFonts w:hint="eastAsia" w:ascii="仿宋" w:hAnsi="仿宋" w:eastAsia="仿宋" w:cs="Arial"/>
          <w:color w:val="auto"/>
          <w:kern w:val="0"/>
          <w:sz w:val="32"/>
          <w:szCs w:val="32"/>
        </w:rPr>
        <w:t xml:space="preserve">    </w:t>
      </w:r>
      <w:r>
        <w:rPr>
          <w:rFonts w:hint="eastAsia" w:ascii="黑体" w:hAnsi="黑体" w:eastAsia="黑体" w:cs="黑体"/>
          <w:color w:val="auto"/>
          <w:kern w:val="0"/>
          <w:sz w:val="32"/>
          <w:szCs w:val="32"/>
        </w:rPr>
        <w:t>三、突发公共事件现场医疗卫生救援调度</w:t>
      </w:r>
    </w:p>
    <w:p w14:paraId="77944911">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_GB2312" w:hAnsi="楷体_GB2312" w:eastAsia="楷体_GB2312" w:cs="楷体_GB2312"/>
          <w:color w:val="auto"/>
          <w:kern w:val="0"/>
          <w:sz w:val="32"/>
          <w:szCs w:val="32"/>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rPr>
        <w:t>（一）调度指挥网络系统</w:t>
      </w:r>
    </w:p>
    <w:p w14:paraId="482D5103">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成立突发公共事件医疗卫生救援领导机构。</w:t>
      </w:r>
    </w:p>
    <w:p w14:paraId="553C1785">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“120”调度系统是现场医疗卫生救援统一的调度中心。</w:t>
      </w:r>
    </w:p>
    <w:p w14:paraId="7DFBE8AC">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全县有救护车的医疗机构与急救医疗中心联网。</w:t>
      </w:r>
    </w:p>
    <w:p w14:paraId="3732AEC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 w:hAnsi="仿宋" w:eastAsia="仿宋" w:cs="Arial"/>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所有联网单位的救护车辆和急诊室都安装专用的有线、无线通讯设备，每周进行例行检查，以保证系统的正常运行。</w:t>
      </w:r>
    </w:p>
    <w:p w14:paraId="305C6D55">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_GB2312" w:hAnsi="楷体_GB2312" w:eastAsia="楷体_GB2312" w:cs="楷体_GB2312"/>
          <w:b/>
          <w:bCs/>
          <w:color w:val="auto"/>
          <w:kern w:val="0"/>
          <w:sz w:val="32"/>
          <w:szCs w:val="32"/>
        </w:rPr>
      </w:pPr>
      <w:r>
        <w:rPr>
          <w:rFonts w:hint="eastAsia" w:ascii="仿宋" w:hAnsi="仿宋" w:eastAsia="仿宋" w:cs="Arial"/>
          <w:color w:val="auto"/>
          <w:kern w:val="0"/>
          <w:sz w:val="32"/>
          <w:szCs w:val="32"/>
        </w:rPr>
        <w:t xml:space="preserve">    </w:t>
      </w:r>
      <w:r>
        <w:rPr>
          <w:rFonts w:hint="eastAsia" w:ascii="楷体_GB2312" w:hAnsi="楷体_GB2312" w:eastAsia="楷体_GB2312" w:cs="楷体_GB2312"/>
          <w:b/>
          <w:bCs/>
          <w:color w:val="auto"/>
          <w:kern w:val="0"/>
          <w:sz w:val="32"/>
          <w:szCs w:val="32"/>
        </w:rPr>
        <w:t>（二）突发公共事件现场医疗卫生救援的调度指挥</w:t>
      </w:r>
    </w:p>
    <w:p w14:paraId="62367E2E">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“120”急救</w:t>
      </w:r>
      <w:r>
        <w:rPr>
          <w:rFonts w:hint="eastAsia" w:ascii="仿宋_GB2312" w:hAnsi="仿宋_GB2312" w:eastAsia="仿宋_GB2312" w:cs="仿宋_GB2312"/>
          <w:color w:val="auto"/>
          <w:kern w:val="0"/>
          <w:sz w:val="32"/>
          <w:szCs w:val="32"/>
          <w:lang w:eastAsia="zh-CN"/>
        </w:rPr>
        <w:t>指挥</w:t>
      </w:r>
      <w:r>
        <w:rPr>
          <w:rFonts w:hint="eastAsia" w:ascii="仿宋_GB2312" w:hAnsi="仿宋_GB2312" w:eastAsia="仿宋_GB2312" w:cs="仿宋_GB2312"/>
          <w:color w:val="auto"/>
          <w:kern w:val="0"/>
          <w:sz w:val="32"/>
          <w:szCs w:val="32"/>
        </w:rPr>
        <w:t>中心在接到关于医疗卫生救援的有关指示、通报或报告后，调度员应立即做出反应，详细了解事故性质、地点和伤亡人数。</w:t>
      </w:r>
    </w:p>
    <w:p w14:paraId="7EAB07BC">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迅速调度离事发现场最近的医疗机构救援人员前往事发地点，并根据事发性质调度其他医疗机构值班车辆赶往现场或待命做好医疗卫生救援应急准备。</w:t>
      </w:r>
    </w:p>
    <w:p w14:paraId="6C3516D9">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向“120”急救</w:t>
      </w:r>
      <w:r>
        <w:rPr>
          <w:rFonts w:hint="eastAsia" w:ascii="仿宋_GB2312" w:hAnsi="仿宋_GB2312" w:eastAsia="仿宋_GB2312" w:cs="仿宋_GB2312"/>
          <w:color w:val="auto"/>
          <w:kern w:val="0"/>
          <w:sz w:val="32"/>
          <w:szCs w:val="32"/>
          <w:lang w:eastAsia="zh-CN"/>
        </w:rPr>
        <w:t>指挥</w:t>
      </w:r>
      <w:r>
        <w:rPr>
          <w:rFonts w:hint="eastAsia" w:ascii="仿宋_GB2312" w:hAnsi="仿宋_GB2312" w:eastAsia="仿宋_GB2312" w:cs="仿宋_GB2312"/>
          <w:color w:val="auto"/>
          <w:kern w:val="0"/>
          <w:sz w:val="32"/>
          <w:szCs w:val="32"/>
        </w:rPr>
        <w:t>中心领导和县</w:t>
      </w:r>
      <w:r>
        <w:rPr>
          <w:rFonts w:hint="eastAsia" w:ascii="仿宋_GB2312" w:hAnsi="仿宋_GB2312" w:eastAsia="仿宋_GB2312" w:cs="仿宋_GB2312"/>
          <w:color w:val="auto"/>
          <w:kern w:val="0"/>
          <w:sz w:val="32"/>
          <w:szCs w:val="32"/>
          <w:lang w:eastAsia="zh-CN"/>
        </w:rPr>
        <w:t>卫生健康</w:t>
      </w:r>
      <w:r>
        <w:rPr>
          <w:rFonts w:hint="eastAsia" w:ascii="仿宋_GB2312" w:hAnsi="仿宋_GB2312" w:eastAsia="仿宋_GB2312" w:cs="仿宋_GB2312"/>
          <w:color w:val="auto"/>
          <w:kern w:val="0"/>
          <w:sz w:val="32"/>
          <w:szCs w:val="32"/>
        </w:rPr>
        <w:t>委报告：突发公共事件性质、地点、人数、伤情、灾情趋势(是否发展)、已经采取的措施、现场亟需的救援物资。</w:t>
      </w:r>
    </w:p>
    <w:p w14:paraId="2183EBAA">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通知有关人员(各部门领导、医疗卫生救援应急队伍、司机)，迅速赶往事发现场或按领导指示到指定地点集结待命。</w:t>
      </w:r>
    </w:p>
    <w:p w14:paraId="447F947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通知所有网络医疗卫生机构按突发公共事件医疗卫生救</w:t>
      </w:r>
    </w:p>
    <w:p w14:paraId="40D024BE">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援应急预案集中车辆、人员，各医疗机构做好接待伤病员的准备。</w:t>
      </w:r>
    </w:p>
    <w:p w14:paraId="5DFFBDD5">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根据现场汇报派出增援医疗卫生救援应急队伍。</w:t>
      </w:r>
    </w:p>
    <w:p w14:paraId="64776C24">
      <w:pPr>
        <w:keepNext w:val="0"/>
        <w:keepLines w:val="0"/>
        <w:pageBreakBefore w:val="0"/>
        <w:widowControl/>
        <w:kinsoku/>
        <w:wordWrap w:val="0"/>
        <w:overflowPunct/>
        <w:topLinePunct w:val="0"/>
        <w:autoSpaceDE/>
        <w:autoSpaceDN/>
        <w:bidi w:val="0"/>
        <w:adjustRightInd/>
        <w:snapToGrid/>
        <w:spacing w:line="560" w:lineRule="exact"/>
        <w:ind w:left="0"/>
        <w:jc w:val="both"/>
        <w:textAlignment w:val="auto"/>
        <w:rPr>
          <w:rFonts w:hint="eastAsia" w:ascii="楷体_GB2312" w:hAnsi="楷体_GB2312" w:eastAsia="楷体_GB2312" w:cs="楷体_GB2312"/>
          <w:b/>
          <w:bCs/>
          <w:color w:val="auto"/>
          <w:kern w:val="0"/>
          <w:sz w:val="32"/>
          <w:szCs w:val="32"/>
        </w:rPr>
      </w:pPr>
      <w:r>
        <w:rPr>
          <w:rFonts w:hint="eastAsia" w:ascii="楷体" w:hAnsi="楷体" w:eastAsia="楷体" w:cs="楷体"/>
          <w:b/>
          <w:bCs/>
          <w:color w:val="auto"/>
          <w:kern w:val="0"/>
          <w:sz w:val="32"/>
          <w:szCs w:val="32"/>
        </w:rPr>
        <w:t xml:space="preserve">   </w:t>
      </w:r>
      <w:r>
        <w:rPr>
          <w:rFonts w:hint="eastAsia" w:ascii="楷体_GB2312" w:hAnsi="楷体_GB2312" w:eastAsia="楷体_GB2312" w:cs="楷体_GB2312"/>
          <w:b/>
          <w:bCs/>
          <w:color w:val="auto"/>
          <w:kern w:val="0"/>
          <w:sz w:val="32"/>
          <w:szCs w:val="32"/>
        </w:rPr>
        <w:t xml:space="preserve"> (三)急</w:t>
      </w:r>
      <w:r>
        <w:rPr>
          <w:rFonts w:hint="eastAsia" w:ascii="楷体_GB2312" w:hAnsi="楷体_GB2312" w:eastAsia="楷体_GB2312" w:cs="楷体_GB2312"/>
          <w:b/>
          <w:bCs/>
          <w:color w:val="auto"/>
          <w:kern w:val="0"/>
          <w:sz w:val="32"/>
          <w:szCs w:val="32"/>
          <w:lang w:eastAsia="zh-CN"/>
        </w:rPr>
        <w:t>救</w:t>
      </w:r>
      <w:r>
        <w:rPr>
          <w:rFonts w:hint="eastAsia" w:ascii="楷体_GB2312" w:hAnsi="楷体_GB2312" w:eastAsia="楷体_GB2312" w:cs="楷体_GB2312"/>
          <w:b/>
          <w:bCs/>
          <w:color w:val="auto"/>
          <w:kern w:val="0"/>
          <w:sz w:val="32"/>
          <w:szCs w:val="32"/>
        </w:rPr>
        <w:t>人员、车辆</w:t>
      </w:r>
    </w:p>
    <w:p w14:paraId="74C9FB71">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rPr>
      </w:pPr>
      <w:r>
        <w:rPr>
          <w:rFonts w:hint="eastAsia" w:ascii="仿宋" w:hAnsi="仿宋" w:eastAsia="仿宋" w:cs="Arial"/>
          <w:color w:val="auto"/>
          <w:kern w:val="0"/>
          <w:sz w:val="32"/>
          <w:szCs w:val="32"/>
        </w:rPr>
        <w:t xml:space="preserve">   </w:t>
      </w:r>
      <w:r>
        <w:rPr>
          <w:rFonts w:hint="eastAsia" w:ascii="仿宋_GB2312" w:hAnsi="仿宋_GB2312" w:eastAsia="仿宋_GB2312" w:cs="仿宋_GB2312"/>
          <w:color w:val="auto"/>
          <w:kern w:val="0"/>
          <w:sz w:val="32"/>
          <w:szCs w:val="32"/>
        </w:rPr>
        <w:t xml:space="preserve"> 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最先到达现场的救护车辆应立即了解现场的情况，并及时向“120”急救</w:t>
      </w:r>
      <w:r>
        <w:rPr>
          <w:rFonts w:hint="eastAsia" w:ascii="仿宋_GB2312" w:hAnsi="仿宋_GB2312" w:eastAsia="仿宋_GB2312" w:cs="仿宋_GB2312"/>
          <w:color w:val="auto"/>
          <w:kern w:val="0"/>
          <w:sz w:val="32"/>
          <w:szCs w:val="32"/>
          <w:lang w:eastAsia="zh-CN"/>
        </w:rPr>
        <w:t>指挥</w:t>
      </w:r>
      <w:r>
        <w:rPr>
          <w:rFonts w:hint="eastAsia" w:ascii="仿宋_GB2312" w:hAnsi="仿宋_GB2312" w:eastAsia="仿宋_GB2312" w:cs="仿宋_GB2312"/>
          <w:color w:val="auto"/>
          <w:kern w:val="0"/>
          <w:sz w:val="32"/>
          <w:szCs w:val="32"/>
        </w:rPr>
        <w:t>中心报告：</w:t>
      </w:r>
    </w:p>
    <w:p w14:paraId="0AA1EF0A">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（1）灾害事故的性质，现场准确地点与路线</w:t>
      </w:r>
      <w:r>
        <w:rPr>
          <w:rFonts w:hint="eastAsia" w:ascii="仿宋_GB2312" w:hAnsi="仿宋_GB2312" w:eastAsia="仿宋_GB2312" w:cs="仿宋_GB2312"/>
          <w:color w:val="auto"/>
          <w:kern w:val="0"/>
          <w:sz w:val="32"/>
          <w:szCs w:val="32"/>
          <w:lang w:eastAsia="zh-CN"/>
        </w:rPr>
        <w:t>。</w:t>
      </w:r>
    </w:p>
    <w:p w14:paraId="459AD8D3">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（2）人员伤亡情况：伤亡人数；受伤程度、部位，已采取的措施和亟需支援的内容(车辆、药品、器械)。</w:t>
      </w:r>
    </w:p>
    <w:p w14:paraId="2234C249">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（3）重要伤、病员身份以及分流情况。</w:t>
      </w:r>
    </w:p>
    <w:p w14:paraId="69EF718E">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（4）事故是否已被控制，有无发展趋势。</w:t>
      </w:r>
    </w:p>
    <w:p w14:paraId="6CA8985F">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车辆停放在便于开展急救和分流的安全地点。</w:t>
      </w:r>
    </w:p>
    <w:p w14:paraId="68012C45">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县卫生健康委</w:t>
      </w:r>
      <w:r>
        <w:rPr>
          <w:rFonts w:hint="eastAsia" w:ascii="仿宋_GB2312" w:hAnsi="仿宋_GB2312" w:eastAsia="仿宋_GB2312" w:cs="仿宋_GB2312"/>
          <w:color w:val="auto"/>
          <w:kern w:val="0"/>
          <w:sz w:val="32"/>
          <w:szCs w:val="32"/>
        </w:rPr>
        <w:t>领导到达前，急救医师临时担任现场指挥任务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 </w:t>
      </w:r>
    </w:p>
    <w:p w14:paraId="45D83643">
      <w:pPr>
        <w:keepNext w:val="0"/>
        <w:keepLines w:val="0"/>
        <w:pageBreakBefore w:val="0"/>
        <w:kinsoku/>
        <w:overflowPunct/>
        <w:topLinePunct w:val="0"/>
        <w:autoSpaceDE/>
        <w:autoSpaceDN/>
        <w:bidi w:val="0"/>
        <w:adjustRightInd/>
        <w:snapToGrid/>
        <w:spacing w:line="560" w:lineRule="exact"/>
        <w:ind w:left="0"/>
        <w:jc w:val="both"/>
        <w:textAlignment w:val="auto"/>
        <w:rPr>
          <w:rFonts w:ascii="仿宋" w:hAnsi="仿宋" w:eastAsia="仿宋" w:cs="Arial"/>
          <w:color w:val="auto"/>
          <w:kern w:val="0"/>
          <w:sz w:val="32"/>
          <w:szCs w:val="32"/>
        </w:rPr>
      </w:pPr>
    </w:p>
    <w:p w14:paraId="79CD487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14:paraId="4C28B28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14:paraId="0F719C60"/>
    <w:p w14:paraId="73CB307C">
      <w:bookmarkStart w:id="0" w:name="_GoBack"/>
      <w:bookmarkEnd w:id="0"/>
    </w:p>
    <w:sectPr>
      <w:footerReference r:id="rId3" w:type="default"/>
      <w:pgSz w:w="11906" w:h="16838"/>
      <w:pgMar w:top="2098" w:right="1474" w:bottom="1984" w:left="1587" w:header="851" w:footer="992" w:gutter="0"/>
      <w:cols w:space="72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EBCA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585598">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458559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8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2024-11-28T02:02:53Z</dcterms:created>
  <dc:creator>Administrator</dc:creator>
  <cp:lastModifiedBy>陈涛</cp:lastModifiedBy>
  <dcterms:modified xsi:type="dcterms:W3CDTF">2024-11-28T02:02:59Z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933B0B3485B54B17B111A9AC7BB99F4F_12</vt:lpwstr>
  </property>
</Properties>
</file>