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t>中华人民共和国土地管理法实施条例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（1998年12月27日中华人民共和国国务院令第256号发布　根据2011年1月8日《国务院关于废止和修改部分行政法规的决定》第一次修订　根据2014年7月29日《国务院关于修改部分行政法规的决定》第二次修订　2021年7月2日中华人民共和国国务院令第743号第三次修订）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第一条　根据《中华人民共和国土地管理法》（以下简称《土地管理法》），制定本条例。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第二章　国土空间规划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第二条　国家建立国土空间规划体系。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土地开发、保护、建设活动应当坚持规划先行。经依法批准的国土空间规划是各类开发、保护、建设活动的基本依据。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已经编制国土空间规划的，不再编制土地利用总体规划和城乡规划。在编制国土空间规划前，经依法批准的土地利用总体规划和城乡规划继续执行。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第三条　国土空间规划应当细化落实国家发展规划提出的国土空间开发保护要求，统筹布局农业、生态、城镇等功能空间，划定落实永久基本农田、生态保护红线和城镇开发边界。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国土空间规划应当包括国土空间开发保护格局和规划用地布局、结构、用途管制要求等内容，明确耕地保有量、建设用地规模、禁止开垦的范围等要求，统筹基础设施和公共设施用地布局，综合利用地上地下空间，合理确定并严格控制新增建设用地规模，提高土地节约集约利用水平，保障土地的可持续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第四条　土地调查应当包括下列内容：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（一）土地权属以及变化情况；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（二）土地利用现状以及变化情况；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（三）土地条件。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全国土地调查成果，报国务院批准后向社会公布。地方土地调查成果，经本级人民政府审核，报上一级人民政府批准后向社会公布。全国土地调查成果公布后，县级以上地方人民政府方可自上而下逐级依次公布本行政区域的土地调查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土地调查成果是编制国土空间规划以及自然资源管理、保护和利用的重要依据。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土地调查技术规程由国务院自然资源主管部门会同有关部门制定。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第五条　国务院自然资源主管部门会同有关部门制定土地等级评定标准。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县级以上人民政府自然资源主管部门应当会同有关部门根据土地等级评定标准，对土地等级进行评定。地方土地等级评定结果经本级人民政府审核，报上一级人民政府自然资源主管部门批准后向社会公布。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根据国民经济和社会发展状况，土地等级每五年重新评定一次。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第六条　县级以上人民政府自然资源主管部门应当加强信息化建设，建立统一的国土空间基础信息平台，实行土地管理全流程信息化管理，对土地利用状况进行动态监测，与发展改革、住房和城乡建设等有关部门建立土地管理信息共享机制，依法公开土地管理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第七条　县级以上人民政府自然资源主管部门应当加强地籍管理，建立健全地籍数据库。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第三章　耕地保护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第八条　国家实行占用耕地补偿制度。在国土空间规划确定的城市和村庄、集镇建设用地范围内经依法批准占用耕地，以及在国土空间规划确定的城市和村庄、集镇建设用地范围外的能源、交通、水利、矿山、军事设施等建设项目经依法批准占用耕地的，分别由县级人民政府、农村集体经济组织和建设单位负责开垦与所占用耕地的数量和质量相当的耕地；没有条件开垦或者开垦的耕地不符合要求的，应当按照省、自治区、直辖市的规定缴纳耕地开垦费，专款用于开垦新的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省、自治区、直辖市人民政府应当组织自然资源主管部门、农业农村主管部门对开垦的耕地进行验收，确保开垦的耕地落实到地块。划入永久基本农田的还应当纳入国家永久基本农田数据库严格管理。占用耕地补充情况应当按照国家有关规定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个别省、直辖市需要易地开垦耕地的，依照《土地管理法》第三十二条的规定执行。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第九条　禁止任何单位和个人在国土空间规划确定的禁止开垦的范围内从事土地开发活动。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按照国土空间规划，开发未确定土地使用权的国有荒山、荒地、荒滩从事种植业、林业、畜牧业、渔业生产的，应当向土地所在地的县级以上地方人民政府自然资源主管部门提出申请，按照省、自治区、直辖市规定的权限，由县级以上地方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第十条　县级人民政府应当按照国土空间规划关于统筹布局农业、生态、城镇等功能空间的要求，制定土地整理方案，促进耕地保护和土地节约集约利用。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县、乡（镇）人民政府应当组织农村集体经济组织，实施土地整理方案，对闲散地和废弃地有计划地整治、改造。土地整理新增耕地，可以用作建设所占用耕地的补充。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鼓励社会主体依法参与土地整理。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第十一条　县级以上地方人民政府应当采取措施，预防和治理耕地土壤流失、污染，有计划地改造中低产田，建设高标准农田，提高耕地质量，保护黑土地等优质耕地，并依法对建设所占用耕地耕作层的土壤利用作出合理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非农业建设依法占用永久基本农田的，建设单位应当按照省、自治区、直辖市的规定，将所占用耕地耕作层的土壤用于新开垦耕地、劣质地或者其他耕地的土壤改良。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县级以上地方人民政府应当加强对农业结构调整的引导和管理，防止破坏耕地耕作层；设施农业用地不再使用的，应当及时组织恢复种植条件。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第十二条　国家对耕地实行特殊保护，严守耕地保护红线，严格控制耕地转为林地、草地、园地等其他农用地，并建立耕地保护补偿制度，具体办法和耕地保护补偿实施步骤由国务院自然资源主管部门会同有关部门规定。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非农业建设必须节约使用土地，可以利用荒地的，不得占用耕地；可以利用劣地的，不得占用好地。禁止占用耕地建窑、建坟或者擅自在耕地上建房、挖砂、采石、采矿、取土等。禁止占用永久基本农田发展林果业和挖塘养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耕地应当优先用于粮食和棉、油、糖、蔬菜等农产品生产。按照国家有关规定需要将耕地转为林地、草地、园地等其他农用地的，应当优先使用难以长期稳定利用的耕地。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第十三条　省、自治区、直辖市人民政府对本行政区域耕地保护负总责，其主要负责人是本行政区域耕地保护的第一责任人。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省、自治区、直辖市人民政府应当将国务院确定的耕地保有量和永久基本农田保护任务分解下达，落实到具体地块。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国务院对省、自治区、直辖市人民政府耕地保护责任目标落实情况进行考核。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第四章　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第十四条　建设项目需要使用土地的，应当符合国土空间规划、土地利用年度计划和用途管制以及节约资源、保护生态环境的要求，并严格执行建设用地标准，优先使用存量建设用地，提高建设用地使用效率。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从事土地开发利用活动，应当采取有效措施，防止、减少土壤污染，并确保建设用地符合土壤环境质量要求。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第十五条　各级人民政府应当依据国民经济和社会发展规划及年度计划、国土空间规划、国家产业政策以及城乡建设、土地利用的实际状况等，加强土地利用计划管理，实行建设用地总量控制，推动城乡存量建设用地开发利用，引导城镇低效用地再开发，落实建设用地标准控制制度，开展节约集约用地评价，推广应用节地技术和节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第十六条　县级以上地方人民政府自然资源主管部门应当将本级人民政府确定的年度建设用地供应总量、结构、时序、地块、用途等在政府网站上向社会公布，供社会公众查阅。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第十七条　建设单位使用国有土地，应当以有偿使用方式取得；但是，法律、行政法规规定可以以划拨方式取得的除外。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国有土地有偿使用的方式包括：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（一）国有土地使用权出让；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（二）国有土地租赁；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（三）国有土地使用权作价出资或者入股。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第十八条　国有土地使用权出让、国有土地租赁等应当依照国家有关规定通过公开的交易平台进行交易，并纳入统一的公共资源交易平台体系。除依法可以采取协议方式外，应当采取招标、拍卖、挂牌等竞争性方式确定土地使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第十九条　《土地管理法》第五十五条规定的新增建设用地的土地有偿使用费，是指国家在新增建设用地中应取得的平均土地纯收益。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第二十条　建设项目施工、地质勘查需要临时使用土地的，应当尽量不占或者少占耕地。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临时用地由县级以上人民政府自然资源主管部门批准，期限一般不超过二年；建设周期较长的能源、交通、水利等基础设施建设使用的临时用地，期限不超过四年；法律、行政法规另有规定的除外。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土地使用者应当自临时用地期满之日起一年内完成土地复垦，使其达到可供利用状态，其中占用耕地的应当恢复种植条件。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第二十一条　抢险救灾、疫情防控等急需使用土地的，可以先行使用土地。其中，属于临时用地的，用后应当恢复原状并交还原土地使用者使用，不再办理用地审批手续；属于永久性建设用地的，建设单位应当在不晚于应急处置工作结束六个月内申请补办建设用地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第二十二条　具有重要生态功能的未利用地应当依法划入生态保护红线，实施严格保护。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建设项目占用国土空间规划确定的未利用地的，按照省、自治区、直辖市的规定办理。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第二节　农用地转用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第二十三条　在国土空间规划确定的城市和村庄、集镇建设用地范围内，为实施该规划而将农用地转为建设用地的，由市、县人民政府组织自然资源等部门拟订农用地转用方案，分批次报有批准权的人民政府批准。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农用地转用方案应当重点对建设项目安排、是否符合国土空间规划和土地利用年度计划以及补充耕地情况作出说明。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农用地转用方案经批准后，由市、县人民政府组织实施。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第二十四条　建设项目确需占用国土空间规划确定的城市和村庄、集镇建设用地范围外的农用地，涉及占用永久基本农田的，由国务院批准；不涉及占用永久基本农田的，由国务院或者国务院授权的省、自治区、直辖市人民政府批准。具体按照下列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一）建设项目批准、核准前或者备案前后，由自然资源主管部门对建设项目用地事项进行审查，提出建设项目用地预审意见。建设项目需要申请核发选址意见书的，应当合并办理建设项目用地预审与选址意见书，核发建设项目用地预审与选址意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二）建设单位持建设项目的批准、核准或者备案文件，向市、县人民政府提出建设用地申请。市、县人民政府组织自然资源等部门拟订农用地转用方案，报有批准权的人民政府批准；依法应当由国务院批准的，由省、自治区、直辖市人民政府审核后上报。农用地转用方案应当重点对是否符合国土空间规划和土地利用年度计划以及补充耕地情况作出说明，涉及占用永久基本农田的，还应当对占用永久基本农田的必要性、合理性和补划可行性作出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（三）农用地转用方案经批准后，由市、县人民政府组织实施。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第二十五条　建设项目需要使用土地的，建设单位原则上应当一次申请，办理建设用地审批手续，确需分期建设的项目，可以根据可行性研究报告确定的方案，分期申请建设用地，分期办理建设用地审批手续。建设过程中用地范围确需调整的，应当依法办理建设用地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农用地转用涉及征收土地的，还应当依法办理征收土地手续。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第三节　土地征收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第二十六条　需要征收土地，县级以上地方人民政府认为符合《土地管理法》第四十五条规定的，应当发布征收土地预公告，并开展拟征收土地现状调查和社会稳定风险评估。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征收土地预公告应当包括征收范围、征收目的、开展土地现状调查的安排等内容。征收土地预公告应当采用有利于社会公众知晓的方式，在拟征收土地所在的乡（镇）和村、村民小组范围内发布，预公告时间不少于十个工作日。自征收土地预公告发布之日起，任何单位和个人不得在拟征收范围内抢栽抢建；违反规定抢栽抢建的，对抢栽抢建部分不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土地现状调查应当查明土地的位置、权属、地类、面积，以及农村村民住宅、其他地上附着物和青苗等的权属、种类、数量等情况。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社会稳定风险评估应当对征收土地的社会稳定风险状况进行综合研判，确定风险点，提出风险防范措施和处置预案。社会稳定风险评估应当有被征地的农村集体经济组织及其成员、村民委员会和其他利害关系人参加，评估结果是申请征收土地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第二十七条　县级以上地方人民政府应当依据社会稳定风险评估结果，结合土地现状调查情况，组织自然资源、财政、农业农村、人力资源和社会保障等有关部门拟定征地补偿安置方案。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征地补偿安置方案应当包括征收范围、土地现状、征收目的、补偿方式和标准、安置对象、安置方式、社会保障等内容。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第二十八条　征地补偿安置方案拟定后，县级以上地方人民政府应当在拟征收土地所在的乡（镇）和村、村民小组范围内公告，公告时间不少于三十日。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征地补偿安置公告应当同时载明办理补偿登记的方式和期限、异议反馈渠道等内容。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多数被征地的农村集体经济组织成员认为拟定的征地补偿安置方案不符合法律、法规规定的，县级以上地方人民政府应当组织听证。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第二十九条　县级以上地方人民政府根据法律、法规规定和听证会等情况确定征地补偿安置方案后，应当组织有关部门与拟征收土地的所有权人、使用权人签订征地补偿安置协议。征地补偿安置协议示范文本由省、自治区、直辖市人民政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对个别确实难以达成征地补偿安置协议的，县级以上地方人民政府应当在申请征收土地时如实说明。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第三十条　县级以上地方人民政府完成本条例规定的征地前期工作后，方可提出征收土地申请，依照《土地管理法》第四十六条的规定报有批准权的人民政府批准。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有批准权的人民政府应当对征收土地的必要性、合理性、是否符合《土地管理法》第四十五条规定的为了公共利益确需征收土地的情形以及是否符合法定程序进行审查。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第三十一条　征收土地申请经依法批准后，县级以上地方人民政府应当自收到批准文件之日起十五个工作日内在拟征收土地所在的乡（镇）和村、村民小组范围内发布征收土地公告，公布征收范围、征收时间等具体工作安排，对个别未达成征地补偿安置协议的应当作出征地补偿安置决定，并依法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第三十二条　省、自治区、直辖市应当制定公布区片综合地价，确定征收农用地的土地补偿费、安置补助费标准，并制定土地补偿费、安置补助费分配办法。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地上附着物和青苗等的补偿费用，归其所有权人所有。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社会保障费用主要用于符合条件的被征地农民的养老保险等社会保险缴费补贴，按照省、自治区、直辖市的规定单独列支。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申请征收土地的县级以上地方人民政府应当及时落实土地补偿费、安置补助费、农村村民住宅以及其他地上附着物和青苗等的补偿费用、社会保障费用等，并保证足额到位，专款专用。有关费用未足额到位的，不得批准征收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第四节　宅基地管理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第三十三条　农村居民点布局和建设用地规模应当遵循节约集约、因地制宜的原则合理规划。县级以上地方人民政府应当按照国家规定安排建设用地指标，合理保障本行政区域农村村民宅基地需求。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乡（镇）、县、市国土空间规划和村庄规划应当统筹考虑农村村民生产、生活需求，突出节约集约用地导向，科学划定宅基地范围。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第三十四条　农村村民申请宅基地的，应当以户为单位向农村集体经济组织提出申请；没有设立农村集体经济组织的，应当向所在的村民小组或者村民委员会提出申请。宅基地申请依法经农村村民集体讨论通过并在本集体范围内公示后，报乡（镇）人民政府审核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涉及占用农用地的，应当依法办理农用地转用审批手续。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第三十五条　国家允许进城落户的农村村民依法自愿有偿退出宅基地。乡（镇）人民政府和农村集体经济组织、村民委员会等应当将退出的宅基地优先用于保障该农村集体经济组织成员的宅基地需求。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第三十六条　依法取得的宅基地和宅基地上的农村村民住宅及其附属设施受法律保护。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禁止违背农村村民意愿强制流转宅基地，禁止违法收回农村村民依法取得的宅基地，禁止以退出宅基地作为农村村民进城落户的条件，禁止强迫农村村民搬迁退出宅基地。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第五节　集体经营性建设用地管理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第三十七条　国土空间规划应当统筹并合理安排集体经营性建设用地布局和用途，依法控制集体经营性建设用地规模，促进集体经营性建设用地的节约集约利用。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鼓励乡村重点产业和项目使用集体经营性建设用地。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第三十八条　国土空间规划确定为工业、商业等经营性用途，且已依法办理土地所有权登记的集体经营性建设用地，土地所有权人可以通过出让、出租等方式交由单位或者个人在一定年限内有偿使用。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第三十九条　土地所有权人拟出让、出租集体经营性建设用地的，市、县人民政府自然资源主管部门应当依据国土空间规划提出拟出让、出租的集体经营性建设用地的规划条件，明确土地界址、面积、用途和开发建设强度等。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市、县人民政府自然资源主管部门应当会同有关部门提出产业准入和生态环境保护要求。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第四十条　土地所有权人应当依据规划条件、产业准入和生态环境保护要求等，编制集体经营性建设用地出让、出租等方案，并依照《土地管理法》第六十三条的规定，由本集体经济组织形成书面意见，在出让、出租前不少于十个工作日报市、县人民政府。市、县人民政府认为该方案不符合规划条件或者产业准入和生态环境保护要求等的，应当在收到方案后五个工作日内提出修改意见。土地所有权人应当按照市、县人民政府的意见进行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集体经营性建设用地出让、出租等方案应当载明宗地的土地界址、面积、用途、规划条件、产业准入和生态环境保护要求、使用期限、交易方式、入市价格、集体收益分配安排等内容。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第四十一条　土地所有权人应当依据集体经营性建设用地出让、出租等方案，以招标、拍卖、挂牌或者协议等方式确定土地使用者，双方应当签订书面合同，载明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并报市、县人民政府自然资源主管部门备案。未依法将规划条件、产业准入和生态环境保护要求纳入合同的，合同无效；造成损失的，依法承担民事责任。合同示范文本由国务院自然资源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第四十二条　集体经营性建设用地使用者应当按照约定及时支付集体经营性建设用地价款，并依法缴纳相关税费，对集体经营性建设用地使用权以及依法利用集体经营性建设用地建造的建筑物、构筑物及其附属设施的所有权，依法申请办理不动产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第四十三条　通过出让等方式取得的集体经营性建设用地使用权依法转让、互换、出资、赠与或者抵押的，双方应当签订书面合同，并书面通知土地所有权人。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集体经营性建设用地的出租，集体建设用地使用权的出让及其最高年限、转让、互换、出资、赠与、抵押等，参照同类用途的国有建设用地执行，法律、行政法规另有规定的除外。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第四十四条　国家自然资源督察机构根据授权对省、自治区、直辖市人民政府以及国务院确定的城市人民政府下列土地利用和土地管理情况进行督察：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（一）耕地保护情况；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（二）土地节约集约利用情况；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（三）国土空间规划编制和实施情况；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（四）国家有关土地管理重大决策落实情况；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（五）土地管理法律、行政法规执行情况；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（六）其他土地利用和土地管理情况。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第四十五条　国家自然资源督察机构进行督察时，有权向有关单位和个人了解督察事项有关情况，有关单位和个人应当支持、协助督察机构工作，如实反映情况，并提供有关材料。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第四十六条　被督察的地方人民政府违反土地管理法律、行政法规，或者落实国家有关土地管理重大决策不力的，国家自然资源督察机构可以向被督察的地方人民政府下达督察意见书，地方人民政府应当认真组织整改，并及时报告整改情况；国家自然资源督察机构可以约谈被督察的地方人民政府有关负责人，并可以依法向监察机关、任免机关等有关机关提出追究相关责任人责任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第四十七条　土地管理监督检查人员应当经过培训，经考核合格，取得行政执法证件后，方可从事土地管理监督检查工作。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第四十八条　自然资源主管部门、农业农村主管部门按照职责分工进行监督检查时，可以采取下列措施：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（一）询问违法案件涉及的单位或者个人；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（二）进入被检查单位或者个人涉嫌土地违法的现场进行拍照、摄像；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（三）责令当事人停止正在进行的土地违法行为；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（四）对涉嫌土地违法的单位或者个人，在调查期间暂停办理与该违法案件相关的土地审批、登记等手续；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（五）对可能被转移、销毁、隐匿或者篡改的文件、资料予以封存，责令涉嫌土地违法的单位或者个人在调查期间不得变卖、转移与案件有关的财物；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（六）《土地管理法》第六十八条规定的其他监督检查措施。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第四十九条　依照《土地管理法》第七十三条的规定给予处分的，应当按照管理权限由责令作出行政处罚决定或者直接给予行政处罚的上级人民政府自然资源主管部门或者其他任免机关、单位作出。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第五十条　县级以上人民政府自然资源主管部门应当会同有关部门建立信用监管、动态巡查等机制，加强对建设用地供应交易和供后开发利用的监管，对建设用地市场重大失信行为依法实施惩戒，并依法公开相关信息。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第五十一条　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第五十二条　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第五十三条　违反《土地管理法》第六十五条的规定，对建筑物、构筑物进行重建、扩建的，由县级以上人民政府自然资源主管部门责令限期拆除；逾期不拆除的，由作出行政决定的机关依法申请人民法院强制执行。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第五十四条　依照《土地管理法》第七十四条的规定处以罚款的，罚款额为违法所得的10%以上50%以下。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第五十五条　依照《土地管理法》第七十五条的规定处以罚款的，罚款额为耕地开垦费的5倍以上10倍以下；破坏黑土地等优质耕地的，从重处罚。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第五十六条　依照《土地管理法》第七十六条的规定处以罚款的，罚款额为土地复垦费的2倍以上5倍以下。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第五十七条　依照《土地管理法》第七十七条的规定处以罚款的，罚款额为非法占用土地每平方米100元以上1000元以下。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违反本条例规定，在国土空间规划确定的禁止开垦的范围内从事土地开发活动的，由县级以上人民政府自然资源主管部门责令限期改正，并依照《土地管理法》第七十七条的规定处罚。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第五十八条　依照《土地管理法》第七十四条、第七十七条的规定，县级以上人民政府自然资源主管部门没收在非法转让或者非法占用的土地上新建的建筑物和其他设施的，应当于九十日内交由本级人民政府或者其指定的部门依法管理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第五十九条　依照《土地管理法》第八十一条的规定处以罚款的，罚款额为非法占用土地每平方米100元以上500元以下。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第六十条　依照《土地管理法》第八十二条的规定处以罚款的，罚款额为违法所得的10%以上30%以下。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第六十一条　阻碍自然资源主管部门、农业农村主管部门的工作人员依法执行职务，构成违反治安管理行为的，依法给予治安管理处罚。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第六十二条　违反土地管理法律、法规规定，阻挠国家建设征收土地的，由县级以上地方人民政府责令交出土地；拒不交出土地的，依法申请人民法院强制执行。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第六十三条　违反本条例规定，侵犯农村村民依法取得的宅基地权益的，责令限期改正，对有关责任单位通报批评、给予警告；造成损失的，依法承担赔偿责任；对直接负责的主管人员和其他直接责任人员，依法给予处分。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第六十四条　贪污、侵占、挪用、私分、截留、拖欠征地补偿安置费用和其他有关费用的，责令改正，追回有关款项，限期退还违法所得，对有关责任单位通报批评、给予警告；造成损失的，依法承担赔偿责任；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第六十五条　各级人民政府及自然资源主管部门、农业农村主管部门工作人员玩忽职守、滥用职权、徇私舞弊的，依法给予处分。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第六十六条　违反本条例规定，构成犯罪的，依法追究刑事责任。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第六十七条　本条例自2021年9月1日起施行。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4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2021-08-02T01:33:55Z</dcterms:created>
  <dc:creator>Administrator</dc:creator>
  <cp:lastModifiedBy>一直在路上</cp:lastModifiedBy>
  <dcterms:modified xsi:type="dcterms:W3CDTF">2021-08-02T01:34:02Z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7D07B880D35745E1BC80D6E6CA45BB92</vt:lpwstr>
  </property>
</Properties>
</file>