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E25FD">
      <w:pPr>
        <w:jc w:val="center"/>
        <w:rPr>
          <w:rFonts w:ascii="宋体" w:hAnsi="宋体"/>
          <w:b/>
          <w:sz w:val="36"/>
          <w:szCs w:val="36"/>
        </w:rPr>
      </w:pPr>
      <w:r>
        <w:rPr>
          <w:rFonts w:hint="eastAsia" w:ascii="宋体" w:hAnsi="宋体"/>
          <w:b/>
          <w:sz w:val="36"/>
          <w:szCs w:val="36"/>
          <w:lang w:eastAsia="zh-CN"/>
        </w:rPr>
        <w:t>中共濉溪县委办公室2022</w:t>
      </w:r>
      <w:r>
        <w:rPr>
          <w:rFonts w:ascii="宋体" w:hAnsi="宋体"/>
          <w:b/>
          <w:sz w:val="36"/>
          <w:szCs w:val="36"/>
        </w:rPr>
        <w:t>年</w:t>
      </w:r>
      <w:r>
        <w:rPr>
          <w:rFonts w:hint="eastAsia" w:ascii="宋体" w:hAnsi="宋体"/>
          <w:b/>
          <w:sz w:val="36"/>
          <w:szCs w:val="36"/>
        </w:rPr>
        <w:t>度一般公共预算财政</w:t>
      </w:r>
    </w:p>
    <w:p w14:paraId="3DA67945">
      <w:pPr>
        <w:jc w:val="center"/>
        <w:rPr>
          <w:rFonts w:ascii="宋体" w:hAnsi="宋体"/>
          <w:b/>
          <w:sz w:val="36"/>
          <w:szCs w:val="36"/>
        </w:rPr>
      </w:pPr>
      <w:r>
        <w:rPr>
          <w:rFonts w:hint="eastAsia" w:ascii="宋体" w:hAnsi="宋体"/>
          <w:b/>
          <w:sz w:val="36"/>
          <w:szCs w:val="36"/>
        </w:rPr>
        <w:t>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支出决算情况说明</w:t>
      </w:r>
    </w:p>
    <w:p w14:paraId="31AF5E2C">
      <w:pPr>
        <w:jc w:val="center"/>
        <w:rPr>
          <w:rFonts w:ascii="楷体_GB2312" w:eastAsia="楷体_GB2312"/>
          <w:szCs w:val="32"/>
        </w:rPr>
      </w:pPr>
    </w:p>
    <w:p w14:paraId="3ACC3458">
      <w:pPr>
        <w:adjustRightInd w:val="0"/>
        <w:snapToGrid w:val="0"/>
        <w:spacing w:line="360" w:lineRule="auto"/>
        <w:jc w:val="center"/>
        <w:rPr>
          <w:rFonts w:ascii="宋体" w:hAnsi="宋体"/>
          <w:sz w:val="6"/>
          <w:szCs w:val="32"/>
        </w:rPr>
      </w:pPr>
    </w:p>
    <w:p w14:paraId="45714B01">
      <w:pPr>
        <w:rPr>
          <w:rFonts w:ascii="黑体" w:hAnsi="黑体" w:eastAsia="黑体"/>
          <w:szCs w:val="32"/>
        </w:rPr>
      </w:pPr>
      <w:r>
        <w:rPr>
          <w:rFonts w:ascii="黑体" w:hAnsi="黑体" w:eastAsia="黑体"/>
          <w:szCs w:val="32"/>
        </w:rPr>
        <w:t xml:space="preserve">    </w:t>
      </w:r>
      <w:r>
        <w:rPr>
          <w:rFonts w:hint="eastAsia" w:ascii="黑体" w:hAnsi="黑体" w:eastAsia="黑体"/>
          <w:szCs w:val="32"/>
        </w:rPr>
        <w:t>一、</w:t>
      </w:r>
      <w:r>
        <w:rPr>
          <w:rFonts w:hint="eastAsia" w:ascii="黑体" w:hAnsi="黑体" w:eastAsia="黑体"/>
          <w:szCs w:val="32"/>
          <w:lang w:eastAsia="zh-CN"/>
        </w:rPr>
        <w:t>2022</w:t>
      </w:r>
      <w:r>
        <w:rPr>
          <w:rFonts w:hint="eastAsia" w:ascii="黑体" w:hAnsi="黑体" w:eastAsia="黑体"/>
          <w:szCs w:val="32"/>
        </w:rPr>
        <w:t>年度一般公共预算财政拨款“三公”经费支出决算表</w:t>
      </w:r>
    </w:p>
    <w:p w14:paraId="165957EC">
      <w:pPr>
        <w:ind w:firstLine="6720" w:firstLineChars="2100"/>
        <w:rPr>
          <w:rFonts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8756" w:type="dxa"/>
        <w:tblInd w:w="0" w:type="dxa"/>
        <w:tblLayout w:type="fixed"/>
        <w:tblCellMar>
          <w:top w:w="0" w:type="dxa"/>
          <w:left w:w="108" w:type="dxa"/>
          <w:bottom w:w="0" w:type="dxa"/>
          <w:right w:w="108" w:type="dxa"/>
        </w:tblCellMar>
      </w:tblPr>
      <w:tblGrid>
        <w:gridCol w:w="4379"/>
        <w:gridCol w:w="2157"/>
        <w:gridCol w:w="2220"/>
      </w:tblGrid>
      <w:tr w14:paraId="6006DD57">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14:paraId="1A7156A8">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14:paraId="6E60F0F4">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14:paraId="2961124A">
            <w:pPr>
              <w:widowControl/>
              <w:jc w:val="center"/>
              <w:rPr>
                <w:rFonts w:ascii="宋体" w:hAnsi="宋体" w:cs="宋体"/>
                <w:b/>
                <w:bCs/>
                <w:kern w:val="0"/>
                <w:szCs w:val="21"/>
              </w:rPr>
            </w:pPr>
            <w:r>
              <w:rPr>
                <w:rFonts w:hint="eastAsia" w:ascii="宋体" w:hAnsi="宋体" w:cs="宋体"/>
                <w:b/>
                <w:bCs/>
                <w:kern w:val="0"/>
                <w:szCs w:val="21"/>
              </w:rPr>
              <w:t>决 算 数</w:t>
            </w:r>
          </w:p>
        </w:tc>
      </w:tr>
      <w:tr w14:paraId="044108F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5CEA77CA">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14:paraId="20178DA6">
            <w:pPr>
              <w:widowControl/>
              <w:jc w:val="center"/>
              <w:rPr>
                <w:rFonts w:ascii="宋体" w:hAnsi="宋体" w:cs="宋体"/>
                <w:b/>
                <w:bCs/>
                <w:kern w:val="0"/>
                <w:szCs w:val="21"/>
              </w:rPr>
            </w:pPr>
            <w:r>
              <w:rPr>
                <w:rFonts w:hint="eastAsia" w:ascii="宋体" w:hAnsi="宋体" w:cs="宋体"/>
                <w:b/>
                <w:bCs/>
                <w:kern w:val="0"/>
                <w:szCs w:val="21"/>
                <w:lang w:val="en-US" w:eastAsia="zh-CN"/>
              </w:rPr>
              <w:t>22.5</w:t>
            </w:r>
            <w:r>
              <w:rPr>
                <w:rFonts w:hint="eastAsia" w:ascii="宋体" w:hAnsi="宋体" w:cs="宋体"/>
                <w:b/>
                <w:bCs/>
                <w:kern w:val="0"/>
                <w:szCs w:val="21"/>
              </w:rPr>
              <w:t>　</w:t>
            </w:r>
          </w:p>
        </w:tc>
        <w:tc>
          <w:tcPr>
            <w:tcW w:w="2220" w:type="dxa"/>
            <w:tcBorders>
              <w:top w:val="nil"/>
              <w:left w:val="nil"/>
              <w:bottom w:val="single" w:color="auto" w:sz="4" w:space="0"/>
              <w:right w:val="single" w:color="auto" w:sz="4" w:space="0"/>
            </w:tcBorders>
            <w:vAlign w:val="center"/>
          </w:tcPr>
          <w:p w14:paraId="5F9B7406">
            <w:pPr>
              <w:widowControl/>
              <w:jc w:val="center"/>
              <w:rPr>
                <w:rFonts w:ascii="宋体" w:hAnsi="宋体" w:cs="宋体"/>
                <w:b/>
                <w:bCs/>
                <w:kern w:val="0"/>
                <w:szCs w:val="21"/>
              </w:rPr>
            </w:pPr>
            <w:r>
              <w:rPr>
                <w:rFonts w:hint="eastAsia" w:ascii="宋体" w:hAnsi="宋体" w:cs="宋体"/>
                <w:b/>
                <w:bCs/>
                <w:kern w:val="0"/>
                <w:szCs w:val="21"/>
                <w:lang w:val="en-US" w:eastAsia="zh-CN"/>
              </w:rPr>
              <w:t>8.50</w:t>
            </w:r>
            <w:r>
              <w:rPr>
                <w:rFonts w:hint="eastAsia" w:ascii="宋体" w:hAnsi="宋体" w:cs="宋体"/>
                <w:b/>
                <w:bCs/>
                <w:kern w:val="0"/>
                <w:szCs w:val="21"/>
              </w:rPr>
              <w:t>　</w:t>
            </w:r>
          </w:p>
        </w:tc>
      </w:tr>
      <w:tr w14:paraId="46E5E14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4F8E7DB4">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14:paraId="34D7928E">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vAlign w:val="bottom"/>
          </w:tcPr>
          <w:p w14:paraId="75C8300C">
            <w:pPr>
              <w:widowControl/>
              <w:jc w:val="left"/>
              <w:rPr>
                <w:rFonts w:ascii="宋体" w:hAnsi="宋体" w:cs="宋体"/>
                <w:kern w:val="0"/>
                <w:szCs w:val="21"/>
              </w:rPr>
            </w:pPr>
            <w:r>
              <w:rPr>
                <w:rFonts w:hint="eastAsia" w:ascii="宋体" w:hAnsi="宋体" w:cs="宋体"/>
                <w:kern w:val="0"/>
                <w:szCs w:val="21"/>
              </w:rPr>
              <w:t>　</w:t>
            </w:r>
          </w:p>
        </w:tc>
      </w:tr>
      <w:tr w14:paraId="0B7A908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2607CB85">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14:paraId="498758A5">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12.6</w:t>
            </w:r>
          </w:p>
        </w:tc>
        <w:tc>
          <w:tcPr>
            <w:tcW w:w="2220" w:type="dxa"/>
            <w:tcBorders>
              <w:top w:val="nil"/>
              <w:left w:val="nil"/>
              <w:bottom w:val="single" w:color="auto" w:sz="4" w:space="0"/>
              <w:right w:val="single" w:color="auto" w:sz="4" w:space="0"/>
            </w:tcBorders>
            <w:vAlign w:val="bottom"/>
          </w:tcPr>
          <w:p w14:paraId="3636803E">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1.9</w:t>
            </w:r>
          </w:p>
        </w:tc>
      </w:tr>
      <w:tr w14:paraId="25BCEED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228B231C">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14:paraId="5355EC96">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9.9</w:t>
            </w:r>
          </w:p>
        </w:tc>
        <w:tc>
          <w:tcPr>
            <w:tcW w:w="2220" w:type="dxa"/>
            <w:tcBorders>
              <w:top w:val="nil"/>
              <w:left w:val="nil"/>
              <w:bottom w:val="single" w:color="auto" w:sz="4" w:space="0"/>
              <w:right w:val="single" w:color="auto" w:sz="4" w:space="0"/>
            </w:tcBorders>
            <w:vAlign w:val="bottom"/>
          </w:tcPr>
          <w:p w14:paraId="4519A092">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6.6</w:t>
            </w:r>
          </w:p>
        </w:tc>
      </w:tr>
      <w:tr w14:paraId="2D885E73">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2404BAA2">
            <w:pPr>
              <w:widowControl/>
              <w:jc w:val="left"/>
              <w:rPr>
                <w:rFonts w:ascii="宋体" w:hAnsi="宋体" w:cs="宋体"/>
                <w:kern w:val="0"/>
                <w:szCs w:val="21"/>
              </w:rPr>
            </w:pPr>
            <w:r>
              <w:rPr>
                <w:rFonts w:hint="eastAsia" w:ascii="宋体" w:hAnsi="宋体" w:cs="宋体"/>
                <w:kern w:val="0"/>
                <w:szCs w:val="21"/>
              </w:rPr>
              <w:t xml:space="preserve">  其中：公务用车购置费 </w:t>
            </w:r>
          </w:p>
        </w:tc>
        <w:tc>
          <w:tcPr>
            <w:tcW w:w="2157" w:type="dxa"/>
            <w:tcBorders>
              <w:top w:val="nil"/>
              <w:left w:val="nil"/>
              <w:bottom w:val="single" w:color="auto" w:sz="4" w:space="0"/>
              <w:right w:val="single" w:color="auto" w:sz="4" w:space="0"/>
            </w:tcBorders>
            <w:vAlign w:val="bottom"/>
          </w:tcPr>
          <w:p w14:paraId="079A4062">
            <w:pPr>
              <w:widowControl/>
              <w:jc w:val="left"/>
              <w:rPr>
                <w:rFonts w:hint="default" w:ascii="宋体" w:hAnsi="宋体" w:eastAsia="仿宋_GB2312" w:cs="宋体"/>
                <w:kern w:val="0"/>
                <w:szCs w:val="21"/>
                <w:lang w:val="en-US" w:eastAsia="zh-CN"/>
              </w:rPr>
            </w:pPr>
          </w:p>
        </w:tc>
        <w:tc>
          <w:tcPr>
            <w:tcW w:w="2220" w:type="dxa"/>
            <w:tcBorders>
              <w:top w:val="nil"/>
              <w:left w:val="nil"/>
              <w:bottom w:val="single" w:color="auto" w:sz="4" w:space="0"/>
              <w:right w:val="single" w:color="auto" w:sz="4" w:space="0"/>
            </w:tcBorders>
            <w:vAlign w:val="bottom"/>
          </w:tcPr>
          <w:p w14:paraId="4444E1EC">
            <w:pPr>
              <w:widowControl/>
              <w:jc w:val="left"/>
              <w:rPr>
                <w:rFonts w:hint="default" w:ascii="宋体" w:hAnsi="宋体" w:eastAsia="仿宋_GB2312" w:cs="宋体"/>
                <w:kern w:val="0"/>
                <w:szCs w:val="21"/>
                <w:lang w:val="en-US" w:eastAsia="zh-CN"/>
              </w:rPr>
            </w:pPr>
          </w:p>
        </w:tc>
      </w:tr>
      <w:tr w14:paraId="31FCAC9F">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3D44960A">
            <w:pPr>
              <w:widowControl/>
              <w:jc w:val="left"/>
              <w:rPr>
                <w:rFonts w:ascii="宋体" w:hAnsi="宋体" w:cs="宋体"/>
                <w:kern w:val="0"/>
                <w:szCs w:val="21"/>
              </w:rPr>
            </w:pPr>
            <w:r>
              <w:rPr>
                <w:rFonts w:hint="eastAsia" w:ascii="宋体" w:hAnsi="宋体" w:cs="宋体"/>
                <w:kern w:val="0"/>
                <w:szCs w:val="21"/>
              </w:rPr>
              <w:t xml:space="preserve">        公务用车运行维护费</w:t>
            </w:r>
          </w:p>
        </w:tc>
        <w:tc>
          <w:tcPr>
            <w:tcW w:w="2157" w:type="dxa"/>
            <w:tcBorders>
              <w:top w:val="nil"/>
              <w:left w:val="nil"/>
              <w:bottom w:val="single" w:color="auto" w:sz="4" w:space="0"/>
              <w:right w:val="single" w:color="auto" w:sz="4" w:space="0"/>
            </w:tcBorders>
            <w:vAlign w:val="bottom"/>
          </w:tcPr>
          <w:p w14:paraId="559B80DB">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9.9</w:t>
            </w:r>
          </w:p>
        </w:tc>
        <w:tc>
          <w:tcPr>
            <w:tcW w:w="2220" w:type="dxa"/>
            <w:tcBorders>
              <w:top w:val="nil"/>
              <w:left w:val="nil"/>
              <w:bottom w:val="single" w:color="auto" w:sz="4" w:space="0"/>
              <w:right w:val="single" w:color="auto" w:sz="4" w:space="0"/>
            </w:tcBorders>
            <w:vAlign w:val="bottom"/>
          </w:tcPr>
          <w:p w14:paraId="75AFC17A">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6.6</w:t>
            </w:r>
          </w:p>
        </w:tc>
      </w:tr>
    </w:tbl>
    <w:p w14:paraId="477E98B1">
      <w:pPr>
        <w:keepNext w:val="0"/>
        <w:keepLines w:val="0"/>
        <w:pageBreakBefore w:val="0"/>
        <w:widowControl w:val="0"/>
        <w:kinsoku/>
        <w:wordWrap/>
        <w:overflowPunct/>
        <w:topLinePunct w:val="0"/>
        <w:autoSpaceDE/>
        <w:autoSpaceDN/>
        <w:bidi w:val="0"/>
        <w:adjustRightInd/>
        <w:snapToGrid/>
        <w:spacing w:line="200" w:lineRule="exact"/>
        <w:ind w:firstLine="640" w:firstLineChars="200"/>
        <w:textAlignment w:val="auto"/>
        <w:rPr>
          <w:rFonts w:hint="eastAsia" w:ascii="黑体" w:hAnsi="黑体" w:eastAsia="黑体"/>
          <w:szCs w:val="32"/>
        </w:rPr>
      </w:pPr>
    </w:p>
    <w:p w14:paraId="25EF33D6">
      <w:pPr>
        <w:rPr>
          <w:rFonts w:hint="eastAsia" w:ascii="黑体" w:hAnsi="黑体" w:eastAsia="黑体"/>
          <w:szCs w:val="32"/>
        </w:rPr>
      </w:pPr>
      <w:r>
        <w:rPr>
          <w:rFonts w:hint="eastAsia" w:ascii="仿宋_GB2312" w:hAnsi="仿宋" w:cs="Times New Roman"/>
          <w:kern w:val="21"/>
          <w:sz w:val="21"/>
          <w:szCs w:val="21"/>
          <w:highlight w:val="none"/>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黑体" w:hAnsi="黑体" w:eastAsia="黑体"/>
          <w:szCs w:val="32"/>
        </w:rPr>
        <w:t xml:space="preserve">      </w:t>
      </w:r>
    </w:p>
    <w:p w14:paraId="4B25E834">
      <w:pPr>
        <w:rPr>
          <w:rFonts w:ascii="黑体" w:hAnsi="黑体" w:eastAsia="黑体"/>
          <w:szCs w:val="32"/>
        </w:rPr>
      </w:pPr>
      <w:r>
        <w:rPr>
          <w:rFonts w:hint="eastAsia" w:ascii="黑体" w:hAnsi="黑体" w:eastAsia="黑体"/>
          <w:szCs w:val="32"/>
        </w:rPr>
        <w:t xml:space="preserve">                               </w:t>
      </w:r>
    </w:p>
    <w:p w14:paraId="2F425B16">
      <w:pPr>
        <w:rPr>
          <w:rFonts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2022</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4021BBDE">
      <w:pPr>
        <w:ind w:firstLine="643" w:firstLineChars="200"/>
        <w:rPr>
          <w:rFonts w:ascii="仿宋_GB2312" w:hAnsi="仿宋"/>
          <w:b/>
          <w:szCs w:val="32"/>
        </w:rPr>
      </w:pPr>
      <w:r>
        <w:rPr>
          <w:rFonts w:hint="eastAsia" w:ascii="仿宋_GB2312" w:hAnsi="仿宋"/>
          <w:b/>
          <w:szCs w:val="32"/>
        </w:rPr>
        <w:t>（一）一般公共预算财政拨款“三公”经费支出决算总体情况说明。</w:t>
      </w:r>
    </w:p>
    <w:p w14:paraId="24291C81">
      <w:pPr>
        <w:ind w:firstLine="640" w:firstLineChars="200"/>
        <w:rPr>
          <w:rFonts w:hint="eastAsia" w:ascii="仿宋_GB2312" w:hAnsi="仿宋" w:eastAsia="仿宋_GB2312"/>
          <w:color w:val="FF0000"/>
          <w:szCs w:val="32"/>
          <w:lang w:eastAsia="zh-CN"/>
        </w:rPr>
      </w:pPr>
      <w:r>
        <w:rPr>
          <w:rFonts w:hint="eastAsia" w:ascii="仿宋_GB2312" w:hAnsi="仿宋"/>
          <w:szCs w:val="32"/>
          <w:lang w:eastAsia="zh-CN"/>
        </w:rPr>
        <w:t>中共濉溪县委办公室2022</w:t>
      </w:r>
      <w:r>
        <w:rPr>
          <w:rFonts w:hint="eastAsia" w:ascii="仿宋_GB2312" w:hAnsi="仿宋"/>
          <w:szCs w:val="32"/>
        </w:rPr>
        <w:t>年度一般公共预算财政拨款“三公”经费支出预算为</w:t>
      </w:r>
      <w:r>
        <w:rPr>
          <w:rFonts w:hint="eastAsia" w:ascii="仿宋_GB2312" w:hAnsi="仿宋"/>
          <w:szCs w:val="32"/>
          <w:lang w:val="en-US" w:eastAsia="zh-CN"/>
        </w:rPr>
        <w:t>22.5</w:t>
      </w:r>
      <w:r>
        <w:rPr>
          <w:rFonts w:hint="eastAsia" w:ascii="仿宋_GB2312" w:hAnsi="仿宋"/>
          <w:szCs w:val="32"/>
        </w:rPr>
        <w:t>万元，支出决算为</w:t>
      </w:r>
      <w:r>
        <w:rPr>
          <w:rFonts w:hint="eastAsia" w:ascii="仿宋_GB2312" w:hAnsi="仿宋"/>
          <w:szCs w:val="32"/>
          <w:lang w:val="en-US" w:eastAsia="zh-CN"/>
        </w:rPr>
        <w:t>8.5</w:t>
      </w:r>
      <w:r>
        <w:rPr>
          <w:rFonts w:hint="eastAsia" w:ascii="仿宋_GB2312" w:hAnsi="仿宋"/>
          <w:szCs w:val="32"/>
        </w:rPr>
        <w:t>万元，完成预算的</w:t>
      </w:r>
      <w:r>
        <w:rPr>
          <w:rFonts w:hint="eastAsia" w:ascii="仿宋_GB2312" w:hAnsi="仿宋"/>
          <w:szCs w:val="32"/>
          <w:lang w:val="en-US" w:eastAsia="zh-CN"/>
        </w:rPr>
        <w:t>37.78</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rPr>
        <w:t>决算数小于预算数的主要原因是</w:t>
      </w:r>
      <w:r>
        <w:rPr>
          <w:rFonts w:hint="eastAsia" w:ascii="仿宋_GB2312" w:hAnsi="仿宋"/>
          <w:szCs w:val="32"/>
          <w:lang w:eastAsia="zh-CN"/>
        </w:rPr>
        <w:t>厉行勤俭节约，过紧日子，压减支出；</w:t>
      </w:r>
      <w:r>
        <w:rPr>
          <w:rFonts w:hint="eastAsia" w:ascii="仿宋_GB2312" w:hAnsi="仿宋"/>
          <w:color w:val="000000" w:themeColor="text1"/>
          <w:szCs w:val="32"/>
          <w:lang w:eastAsia="zh-CN"/>
        </w:rPr>
        <w:t>较上年减少</w:t>
      </w:r>
      <w:r>
        <w:rPr>
          <w:rFonts w:hint="eastAsia" w:ascii="仿宋_GB2312" w:hAnsi="仿宋"/>
          <w:color w:val="000000" w:themeColor="text1"/>
          <w:szCs w:val="32"/>
          <w:lang w:val="en-US" w:eastAsia="zh-CN"/>
        </w:rPr>
        <w:t>6.46万元，下降43.18%，</w:t>
      </w:r>
      <w:r>
        <w:rPr>
          <w:rFonts w:hint="eastAsia" w:ascii="仿宋_GB2312" w:hAnsi="仿宋"/>
          <w:color w:val="000000" w:themeColor="text1"/>
          <w:szCs w:val="32"/>
          <w:lang w:eastAsia="zh-CN"/>
        </w:rPr>
        <w:t>决算数较上年减少的主要原因是</w:t>
      </w:r>
      <w:r>
        <w:rPr>
          <w:rFonts w:hint="eastAsia" w:ascii="仿宋_GB2312" w:hAnsi="仿宋"/>
          <w:szCs w:val="32"/>
          <w:lang w:eastAsia="zh-CN"/>
        </w:rPr>
        <w:t>厉行勤俭节约，过紧日子，压减支出</w:t>
      </w:r>
      <w:r>
        <w:rPr>
          <w:rFonts w:hint="eastAsia" w:ascii="仿宋_GB2312" w:hAnsi="仿宋"/>
          <w:color w:val="000000" w:themeColor="text1"/>
          <w:szCs w:val="32"/>
          <w:lang w:eastAsia="zh-CN"/>
        </w:rPr>
        <w:t>。</w:t>
      </w:r>
    </w:p>
    <w:p w14:paraId="39C0550C">
      <w:pPr>
        <w:ind w:firstLine="643"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66B21C6A">
      <w:pPr>
        <w:ind w:firstLine="640" w:firstLineChars="200"/>
        <w:rPr>
          <w:rFonts w:ascii="仿宋_GB2312" w:hAnsi="仿宋"/>
          <w:szCs w:val="32"/>
        </w:rPr>
      </w:pPr>
      <w:r>
        <w:rPr>
          <w:rFonts w:hint="eastAsia" w:ascii="仿宋_GB2312" w:hAnsi="仿宋"/>
          <w:szCs w:val="32"/>
          <w:lang w:eastAsia="zh-CN"/>
        </w:rPr>
        <w:t>中共濉溪县委办公室2022</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1.9</w:t>
      </w:r>
      <w:r>
        <w:rPr>
          <w:rFonts w:hint="eastAsia" w:ascii="仿宋_GB2312" w:hAnsi="仿宋"/>
          <w:szCs w:val="32"/>
        </w:rPr>
        <w:t>万元，占</w:t>
      </w:r>
      <w:r>
        <w:rPr>
          <w:rFonts w:hint="eastAsia" w:ascii="仿宋_GB2312" w:hAnsi="仿宋"/>
          <w:szCs w:val="32"/>
          <w:lang w:val="en-US" w:eastAsia="zh-CN"/>
        </w:rPr>
        <w:t>22.35</w:t>
      </w:r>
      <w:r>
        <w:rPr>
          <w:rFonts w:hint="eastAsia" w:ascii="仿宋_GB2312" w:hAnsi="仿宋"/>
          <w:szCs w:val="32"/>
        </w:rPr>
        <w:t>%；公务用车购置及运行维护费支出决算</w:t>
      </w:r>
      <w:r>
        <w:rPr>
          <w:rFonts w:hint="eastAsia" w:ascii="仿宋_GB2312" w:hAnsi="仿宋"/>
          <w:szCs w:val="32"/>
          <w:lang w:val="en-US" w:eastAsia="zh-CN"/>
        </w:rPr>
        <w:t>6.6</w:t>
      </w:r>
      <w:r>
        <w:rPr>
          <w:rFonts w:hint="eastAsia" w:ascii="仿宋_GB2312" w:hAnsi="仿宋"/>
          <w:szCs w:val="32"/>
        </w:rPr>
        <w:t>万元，占</w:t>
      </w:r>
      <w:r>
        <w:rPr>
          <w:rFonts w:hint="eastAsia" w:ascii="仿宋_GB2312" w:hAnsi="仿宋"/>
          <w:szCs w:val="32"/>
          <w:lang w:val="en-US" w:eastAsia="zh-CN"/>
        </w:rPr>
        <w:t>77.65</w:t>
      </w:r>
      <w:r>
        <w:rPr>
          <w:rFonts w:hint="eastAsia" w:ascii="仿宋_GB2312" w:hAnsi="仿宋"/>
          <w:szCs w:val="32"/>
        </w:rPr>
        <w:t>%。具体情况如下：</w:t>
      </w:r>
    </w:p>
    <w:p w14:paraId="76AB1BEC">
      <w:pPr>
        <w:numPr>
          <w:ilvl w:val="0"/>
          <w:numId w:val="0"/>
        </w:numPr>
        <w:ind w:firstLine="640" w:firstLineChars="200"/>
        <w:rPr>
          <w:rFonts w:hint="eastAsia" w:ascii="仿宋_GB2312" w:hAnsi="仿宋"/>
          <w:color w:val="000000" w:themeColor="text1"/>
          <w:sz w:val="32"/>
          <w:szCs w:val="32"/>
          <w:lang w:eastAsia="zh-CN"/>
        </w:rPr>
      </w:pPr>
      <w:r>
        <w:rPr>
          <w:rFonts w:hint="eastAsia" w:ascii="仿宋_GB2312" w:hAnsi="仿宋"/>
          <w:color w:val="000000" w:themeColor="text1"/>
          <w:sz w:val="32"/>
          <w:szCs w:val="32"/>
          <w:lang w:val="en-US" w:eastAsia="zh-CN"/>
        </w:rPr>
        <w:t>1.</w:t>
      </w:r>
      <w:r>
        <w:rPr>
          <w:rFonts w:hint="eastAsia" w:ascii="仿宋_GB2312" w:hAnsi="仿宋" w:eastAsia="仿宋_GB2312"/>
          <w:color w:val="000000" w:themeColor="text1"/>
          <w:sz w:val="32"/>
          <w:szCs w:val="32"/>
        </w:rPr>
        <w:t>因公出国（境）费</w:t>
      </w:r>
      <w:r>
        <w:rPr>
          <w:rFonts w:hint="eastAsia" w:ascii="仿宋_GB2312" w:hAnsi="仿宋" w:eastAsia="仿宋_GB2312"/>
          <w:color w:val="000000" w:themeColor="text1"/>
          <w:sz w:val="32"/>
          <w:szCs w:val="32"/>
          <w:lang w:eastAsia="zh-CN"/>
        </w:rPr>
        <w:t>预算为</w:t>
      </w:r>
      <w:r>
        <w:rPr>
          <w:rFonts w:hint="eastAsia" w:ascii="仿宋_GB2312" w:hAnsi="仿宋" w:eastAsia="仿宋_GB2312"/>
          <w:color w:val="000000" w:themeColor="text1"/>
          <w:sz w:val="32"/>
          <w:szCs w:val="32"/>
        </w:rPr>
        <w:t>0万元，</w:t>
      </w:r>
      <w:r>
        <w:rPr>
          <w:rFonts w:hint="eastAsia" w:ascii="仿宋_GB2312" w:hAnsi="仿宋" w:eastAsia="仿宋_GB2312"/>
          <w:color w:val="000000" w:themeColor="text1"/>
          <w:sz w:val="32"/>
          <w:szCs w:val="32"/>
          <w:lang w:eastAsia="zh-CN"/>
        </w:rPr>
        <w:t>支出决算为</w:t>
      </w:r>
      <w:r>
        <w:rPr>
          <w:rFonts w:hint="eastAsia" w:ascii="仿宋_GB2312" w:hAnsi="仿宋" w:eastAsia="仿宋_GB2312"/>
          <w:color w:val="000000" w:themeColor="text1"/>
          <w:sz w:val="32"/>
          <w:szCs w:val="32"/>
        </w:rPr>
        <w:t>0万元，</w:t>
      </w:r>
      <w:r>
        <w:rPr>
          <w:rFonts w:hint="eastAsia" w:ascii="仿宋_GB2312" w:hAnsi="仿宋" w:eastAsia="仿宋_GB2312"/>
          <w:color w:val="000000" w:themeColor="text1"/>
          <w:sz w:val="32"/>
          <w:szCs w:val="32"/>
          <w:lang w:eastAsia="zh-CN"/>
        </w:rPr>
        <w:t>完成预算的</w:t>
      </w:r>
      <w:r>
        <w:rPr>
          <w:rFonts w:hint="eastAsia" w:ascii="仿宋_GB2312" w:hAnsi="仿宋" w:eastAsia="仿宋_GB2312"/>
          <w:color w:val="000000" w:themeColor="text1"/>
          <w:sz w:val="32"/>
          <w:szCs w:val="32"/>
          <w:lang w:val="en-US" w:eastAsia="zh-CN"/>
        </w:rPr>
        <w:t>10</w:t>
      </w:r>
      <w:r>
        <w:rPr>
          <w:rFonts w:hint="eastAsia" w:ascii="仿宋_GB2312" w:hAnsi="仿宋" w:eastAsia="仿宋_GB2312"/>
          <w:color w:val="000000" w:themeColor="text1"/>
          <w:sz w:val="32"/>
          <w:szCs w:val="32"/>
        </w:rPr>
        <w:t>0%</w:t>
      </w:r>
      <w:r>
        <w:rPr>
          <w:rFonts w:hint="eastAsia" w:ascii="仿宋_GB2312" w:hAnsi="仿宋" w:eastAsia="仿宋_GB2312"/>
          <w:color w:val="000000" w:themeColor="text1"/>
          <w:sz w:val="32"/>
          <w:szCs w:val="32"/>
          <w:lang w:eastAsia="zh-CN"/>
        </w:rPr>
        <w:t>，决算数与预算数相同；较上年减少</w:t>
      </w:r>
      <w:r>
        <w:rPr>
          <w:rFonts w:hint="eastAsia" w:ascii="仿宋_GB2312" w:hAnsi="仿宋" w:eastAsia="仿宋_GB2312"/>
          <w:color w:val="000000" w:themeColor="text1"/>
          <w:sz w:val="32"/>
          <w:szCs w:val="32"/>
          <w:lang w:val="en-US" w:eastAsia="zh-CN"/>
        </w:rPr>
        <w:t>0</w:t>
      </w:r>
      <w:r>
        <w:rPr>
          <w:rFonts w:hint="eastAsia" w:ascii="仿宋_GB2312" w:hAnsi="仿宋" w:eastAsia="仿宋_GB2312"/>
          <w:color w:val="000000" w:themeColor="text1"/>
          <w:sz w:val="32"/>
          <w:szCs w:val="32"/>
          <w:lang w:eastAsia="zh-CN"/>
        </w:rPr>
        <w:t>万元，下降</w:t>
      </w:r>
      <w:r>
        <w:rPr>
          <w:rFonts w:hint="eastAsia" w:ascii="仿宋_GB2312" w:hAnsi="仿宋" w:eastAsia="仿宋_GB2312"/>
          <w:color w:val="000000" w:themeColor="text1"/>
          <w:sz w:val="32"/>
          <w:szCs w:val="32"/>
          <w:lang w:val="en-US" w:eastAsia="zh-CN"/>
        </w:rPr>
        <w:t>0%。</w:t>
      </w:r>
      <w:r>
        <w:rPr>
          <w:rFonts w:hint="eastAsia" w:ascii="仿宋_GB2312" w:hAnsi="仿宋" w:eastAsia="仿宋_GB2312"/>
          <w:color w:val="000000" w:themeColor="text1"/>
          <w:sz w:val="32"/>
          <w:szCs w:val="32"/>
        </w:rPr>
        <w:t>原因是</w:t>
      </w:r>
      <w:r>
        <w:rPr>
          <w:rFonts w:hint="eastAsia" w:ascii="仿宋_GB2312" w:hAnsi="仿宋" w:eastAsia="仿宋_GB2312"/>
          <w:color w:val="000000" w:themeColor="text1"/>
          <w:sz w:val="32"/>
          <w:szCs w:val="32"/>
          <w:lang w:val="en-US" w:eastAsia="zh-CN"/>
        </w:rPr>
        <w:t>2021年度、</w:t>
      </w:r>
      <w:r>
        <w:rPr>
          <w:rFonts w:hint="eastAsia" w:ascii="仿宋_GB2312" w:hAnsi="仿宋" w:eastAsia="仿宋_GB2312"/>
          <w:color w:val="000000" w:themeColor="text1"/>
          <w:sz w:val="32"/>
          <w:szCs w:val="32"/>
          <w:lang w:eastAsia="zh-CN"/>
        </w:rPr>
        <w:t>202</w:t>
      </w:r>
      <w:r>
        <w:rPr>
          <w:rFonts w:hint="eastAsia" w:ascii="仿宋_GB2312" w:hAnsi="仿宋" w:eastAsia="仿宋_GB2312"/>
          <w:color w:val="000000" w:themeColor="text1"/>
          <w:sz w:val="32"/>
          <w:szCs w:val="32"/>
          <w:lang w:val="en-US" w:eastAsia="zh-CN"/>
        </w:rPr>
        <w:t>2</w:t>
      </w:r>
      <w:r>
        <w:rPr>
          <w:rFonts w:hint="eastAsia" w:ascii="仿宋_GB2312" w:hAnsi="仿宋" w:eastAsia="仿宋_GB2312"/>
          <w:color w:val="000000" w:themeColor="text1"/>
          <w:sz w:val="32"/>
          <w:szCs w:val="32"/>
        </w:rPr>
        <w:t>年度</w:t>
      </w:r>
      <w:r>
        <w:rPr>
          <w:rFonts w:hint="eastAsia" w:ascii="仿宋_GB2312" w:hAnsi="仿宋" w:eastAsia="仿宋_GB2312"/>
          <w:color w:val="000000" w:themeColor="text1"/>
          <w:sz w:val="32"/>
          <w:szCs w:val="32"/>
          <w:lang w:eastAsia="zh-CN"/>
        </w:rPr>
        <w:t>均</w:t>
      </w:r>
      <w:r>
        <w:rPr>
          <w:rFonts w:hint="eastAsia" w:ascii="仿宋_GB2312" w:hAnsi="仿宋" w:eastAsia="仿宋_GB2312"/>
          <w:color w:val="000000" w:themeColor="text1"/>
          <w:sz w:val="32"/>
          <w:szCs w:val="32"/>
        </w:rPr>
        <w:t>未安排因公出国（境）计划。故</w:t>
      </w:r>
      <w:r>
        <w:rPr>
          <w:rFonts w:hint="eastAsia" w:ascii="仿宋_GB2312" w:hAnsi="仿宋" w:eastAsia="仿宋_GB2312"/>
          <w:color w:val="000000" w:themeColor="text1"/>
          <w:sz w:val="32"/>
          <w:szCs w:val="32"/>
          <w:lang w:eastAsia="zh-CN"/>
        </w:rPr>
        <w:t>202</w:t>
      </w:r>
      <w:r>
        <w:rPr>
          <w:rFonts w:hint="eastAsia" w:ascii="仿宋_GB2312" w:hAnsi="仿宋" w:eastAsia="仿宋_GB2312"/>
          <w:color w:val="000000" w:themeColor="text1"/>
          <w:sz w:val="32"/>
          <w:szCs w:val="32"/>
          <w:lang w:val="en-US" w:eastAsia="zh-CN"/>
        </w:rPr>
        <w:t>2</w:t>
      </w:r>
      <w:r>
        <w:rPr>
          <w:rFonts w:hint="eastAsia" w:ascii="仿宋_GB2312" w:hAnsi="仿宋" w:eastAsia="仿宋_GB2312"/>
          <w:color w:val="000000" w:themeColor="text1"/>
          <w:sz w:val="32"/>
          <w:szCs w:val="32"/>
        </w:rPr>
        <w:t>年</w:t>
      </w:r>
      <w:r>
        <w:rPr>
          <w:rFonts w:hint="eastAsia" w:ascii="仿宋_GB2312" w:hAnsi="仿宋"/>
          <w:color w:val="000000" w:themeColor="text1"/>
          <w:szCs w:val="32"/>
          <w:lang w:eastAsia="zh-CN"/>
        </w:rPr>
        <w:t>中共濉溪县委办公室</w:t>
      </w:r>
      <w:r>
        <w:rPr>
          <w:rFonts w:hint="eastAsia" w:ascii="仿宋_GB2312" w:hAnsi="仿宋" w:eastAsia="仿宋_GB2312"/>
          <w:color w:val="000000" w:themeColor="text1"/>
          <w:sz w:val="32"/>
          <w:szCs w:val="32"/>
        </w:rPr>
        <w:t>因公出国（境）团组0次，出国（境）0人次</w:t>
      </w:r>
      <w:r>
        <w:rPr>
          <w:rFonts w:hint="eastAsia" w:ascii="仿宋_GB2312" w:hAnsi="仿宋"/>
          <w:color w:val="000000" w:themeColor="text1"/>
          <w:sz w:val="32"/>
          <w:szCs w:val="32"/>
          <w:lang w:eastAsia="zh-CN"/>
        </w:rPr>
        <w:t>。该项经费根据县外办批准的因公临时出国（境）计划，按照规定标准安排。经费使用严格相关规定执行。</w:t>
      </w:r>
    </w:p>
    <w:p w14:paraId="2FA6306C">
      <w:pPr>
        <w:ind w:firstLine="643" w:firstLineChars="200"/>
        <w:rPr>
          <w:rFonts w:ascii="仿宋_GB2312" w:hAnsi="仿宋"/>
          <w:szCs w:val="32"/>
        </w:rPr>
      </w:pPr>
      <w:r>
        <w:rPr>
          <w:rFonts w:hint="eastAsia" w:ascii="仿宋_GB2312" w:hAnsi="仿宋"/>
          <w:b/>
          <w:bCs/>
          <w:szCs w:val="32"/>
        </w:rPr>
        <w:t>2.公务接待费支出</w:t>
      </w:r>
      <w:r>
        <w:rPr>
          <w:rFonts w:hint="eastAsia" w:ascii="仿宋_GB2312" w:hAnsi="仿宋"/>
          <w:szCs w:val="32"/>
          <w:lang w:val="en-US" w:eastAsia="zh-CN"/>
        </w:rPr>
        <w:t>1.9</w:t>
      </w:r>
      <w:r>
        <w:rPr>
          <w:rFonts w:hint="eastAsia" w:ascii="仿宋_GB2312" w:hAnsi="仿宋"/>
          <w:szCs w:val="32"/>
        </w:rPr>
        <w:t>万元, 与</w:t>
      </w:r>
      <w:r>
        <w:rPr>
          <w:rFonts w:hint="eastAsia" w:ascii="仿宋_GB2312" w:hAnsi="仿宋"/>
          <w:szCs w:val="32"/>
          <w:lang w:eastAsia="zh-CN"/>
        </w:rPr>
        <w:t>2022</w:t>
      </w:r>
      <w:r>
        <w:rPr>
          <w:rFonts w:hint="eastAsia" w:ascii="仿宋_GB2312" w:hAnsi="仿宋"/>
          <w:szCs w:val="32"/>
        </w:rPr>
        <w:t>年度预算相比，减少</w:t>
      </w:r>
      <w:r>
        <w:rPr>
          <w:rFonts w:hint="eastAsia" w:ascii="仿宋_GB2312" w:hAnsi="仿宋"/>
          <w:szCs w:val="32"/>
          <w:lang w:val="en-US" w:eastAsia="zh-CN"/>
        </w:rPr>
        <w:t>10.7</w:t>
      </w:r>
      <w:r>
        <w:rPr>
          <w:rFonts w:hint="eastAsia" w:ascii="仿宋_GB2312" w:hAnsi="仿宋"/>
          <w:szCs w:val="32"/>
        </w:rPr>
        <w:t>万元，下降</w:t>
      </w:r>
      <w:r>
        <w:rPr>
          <w:rFonts w:hint="eastAsia" w:ascii="仿宋_GB2312" w:hAnsi="仿宋"/>
          <w:szCs w:val="32"/>
          <w:lang w:val="en-US" w:eastAsia="zh-CN"/>
        </w:rPr>
        <w:t>84.92</w:t>
      </w:r>
      <w:r>
        <w:rPr>
          <w:rFonts w:hint="eastAsia" w:ascii="仿宋_GB2312" w:hAnsi="仿宋"/>
          <w:szCs w:val="32"/>
        </w:rPr>
        <w:t>%，下降的原因是</w:t>
      </w:r>
      <w:r>
        <w:rPr>
          <w:rFonts w:hint="eastAsia" w:ascii="仿宋_GB2312" w:hAnsi="仿宋"/>
          <w:szCs w:val="32"/>
          <w:lang w:eastAsia="zh-CN"/>
        </w:rPr>
        <w:t>厉行勤俭节约，过紧日子，压减支出，另外受疫情影响，招商支出减少；</w:t>
      </w:r>
      <w:r>
        <w:rPr>
          <w:rFonts w:hint="eastAsia" w:ascii="仿宋_GB2312" w:hAnsi="仿宋"/>
          <w:color w:val="000000" w:themeColor="text1"/>
          <w:szCs w:val="32"/>
          <w:lang w:eastAsia="zh-CN"/>
        </w:rPr>
        <w:t>较上年减少</w:t>
      </w:r>
      <w:r>
        <w:rPr>
          <w:rFonts w:hint="eastAsia" w:ascii="仿宋_GB2312" w:hAnsi="仿宋"/>
          <w:color w:val="000000" w:themeColor="text1"/>
          <w:szCs w:val="32"/>
          <w:lang w:val="en-US" w:eastAsia="zh-CN"/>
        </w:rPr>
        <w:t>7.22万元，下降79.17%，决算数较上年减少的主要原因是</w:t>
      </w:r>
      <w:r>
        <w:rPr>
          <w:rFonts w:hint="eastAsia" w:ascii="仿宋_GB2312" w:hAnsi="仿宋"/>
          <w:color w:val="000000" w:themeColor="text1"/>
          <w:szCs w:val="32"/>
          <w:lang w:eastAsia="zh-CN"/>
        </w:rPr>
        <w:t>厉行勤俭节约，过紧日子，压</w:t>
      </w:r>
      <w:r>
        <w:rPr>
          <w:rFonts w:hint="eastAsia" w:ascii="仿宋_GB2312" w:hAnsi="仿宋"/>
          <w:szCs w:val="32"/>
          <w:lang w:eastAsia="zh-CN"/>
        </w:rPr>
        <w:t>减支出，另外受疫情影响，招商支出减少。2022</w:t>
      </w:r>
      <w:r>
        <w:rPr>
          <w:rFonts w:hint="eastAsia" w:ascii="仿宋_GB2312" w:hAnsi="仿宋"/>
          <w:szCs w:val="32"/>
        </w:rPr>
        <w:t>年</w:t>
      </w:r>
      <w:r>
        <w:rPr>
          <w:rFonts w:hint="eastAsia" w:ascii="仿宋_GB2312" w:hAnsi="仿宋"/>
          <w:szCs w:val="32"/>
          <w:lang w:eastAsia="zh-CN"/>
        </w:rPr>
        <w:t>中共濉溪县委办公室</w:t>
      </w:r>
      <w:r>
        <w:rPr>
          <w:rFonts w:hint="eastAsia" w:ascii="仿宋_GB2312" w:hAnsi="仿宋"/>
          <w:szCs w:val="32"/>
        </w:rPr>
        <w:t>国内公务接待共</w:t>
      </w:r>
      <w:r>
        <w:rPr>
          <w:rFonts w:hint="eastAsia" w:ascii="仿宋_GB2312" w:hAnsi="仿宋"/>
          <w:szCs w:val="32"/>
          <w:lang w:val="en-US" w:eastAsia="zh-CN"/>
        </w:rPr>
        <w:t>4</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30</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人次）。主要是用于</w:t>
      </w:r>
      <w:r>
        <w:rPr>
          <w:rFonts w:hint="eastAsia" w:ascii="仿宋_GB2312" w:hAnsi="仿宋"/>
          <w:szCs w:val="32"/>
          <w:lang w:eastAsia="zh-CN"/>
        </w:rPr>
        <w:t>招商引资</w:t>
      </w:r>
      <w:r>
        <w:rPr>
          <w:rFonts w:hint="eastAsia" w:ascii="仿宋_GB2312" w:hAnsi="仿宋"/>
          <w:szCs w:val="32"/>
        </w:rPr>
        <w:t>。经费使用严格贯彻党</w:t>
      </w:r>
      <w:bookmarkStart w:id="0" w:name="_GoBack"/>
      <w:bookmarkEnd w:id="0"/>
      <w:r>
        <w:rPr>
          <w:rFonts w:hint="eastAsia" w:ascii="仿宋_GB2312" w:hAnsi="仿宋"/>
          <w:szCs w:val="32"/>
        </w:rPr>
        <w:t>中央八项规定要求，严格执行《党政机关厉行节约反对浪费条例》、</w:t>
      </w:r>
      <w:r>
        <w:rPr>
          <w:rFonts w:hint="eastAsia" w:ascii="仿宋_GB2312" w:hAnsi="仿宋"/>
          <w:szCs w:val="32"/>
          <w:lang w:eastAsia="zh-CN"/>
        </w:rPr>
        <w:t>濉溪县</w:t>
      </w:r>
      <w:r>
        <w:rPr>
          <w:rFonts w:hint="eastAsia" w:ascii="仿宋_GB2312" w:hAnsi="仿宋"/>
          <w:szCs w:val="32"/>
        </w:rPr>
        <w:t>公务接待相关规定等。</w:t>
      </w:r>
    </w:p>
    <w:p w14:paraId="7D178432">
      <w:pPr>
        <w:ind w:firstLine="643" w:firstLineChars="200"/>
        <w:rPr>
          <w:rFonts w:ascii="仿宋_GB2312" w:hAnsi="仿宋"/>
          <w:szCs w:val="32"/>
        </w:rPr>
      </w:pPr>
      <w:r>
        <w:rPr>
          <w:rFonts w:hint="eastAsia" w:ascii="仿宋_GB2312" w:hAnsi="仿宋"/>
          <w:b/>
          <w:bCs/>
          <w:szCs w:val="32"/>
        </w:rPr>
        <w:t>3.公务用车购置及运行维护费支出</w:t>
      </w:r>
      <w:r>
        <w:rPr>
          <w:rFonts w:hint="eastAsia" w:ascii="仿宋_GB2312" w:hAnsi="仿宋"/>
          <w:szCs w:val="32"/>
          <w:lang w:val="en-US" w:eastAsia="zh-CN"/>
        </w:rPr>
        <w:t>6.6</w:t>
      </w:r>
      <w:r>
        <w:rPr>
          <w:rFonts w:hint="eastAsia" w:ascii="仿宋_GB2312" w:hAnsi="仿宋"/>
          <w:szCs w:val="32"/>
        </w:rPr>
        <w:t>万元，与</w:t>
      </w:r>
      <w:r>
        <w:rPr>
          <w:rFonts w:hint="eastAsia" w:ascii="仿宋_GB2312" w:hAnsi="仿宋"/>
          <w:szCs w:val="32"/>
          <w:lang w:eastAsia="zh-CN"/>
        </w:rPr>
        <w:t>2022</w:t>
      </w:r>
      <w:r>
        <w:rPr>
          <w:rFonts w:hint="eastAsia" w:ascii="仿宋_GB2312" w:hAnsi="仿宋"/>
          <w:szCs w:val="32"/>
        </w:rPr>
        <w:t>年度预算相比，减少</w:t>
      </w:r>
      <w:r>
        <w:rPr>
          <w:rFonts w:hint="eastAsia" w:ascii="仿宋_GB2312" w:hAnsi="仿宋"/>
          <w:szCs w:val="32"/>
          <w:lang w:val="en-US" w:eastAsia="zh-CN"/>
        </w:rPr>
        <w:t>3.3</w:t>
      </w:r>
      <w:r>
        <w:rPr>
          <w:rFonts w:hint="eastAsia" w:ascii="仿宋_GB2312" w:hAnsi="仿宋"/>
          <w:szCs w:val="32"/>
        </w:rPr>
        <w:t>万元，下降</w:t>
      </w:r>
      <w:r>
        <w:rPr>
          <w:rFonts w:hint="eastAsia" w:ascii="仿宋_GB2312" w:hAnsi="仿宋"/>
          <w:szCs w:val="32"/>
          <w:lang w:val="en-US" w:eastAsia="zh-CN"/>
        </w:rPr>
        <w:t>33.33</w:t>
      </w:r>
      <w:r>
        <w:rPr>
          <w:rFonts w:hint="eastAsia" w:ascii="仿宋_GB2312" w:hAnsi="仿宋"/>
          <w:szCs w:val="32"/>
        </w:rPr>
        <w:t>%，下降的原因是</w:t>
      </w:r>
      <w:r>
        <w:rPr>
          <w:rFonts w:hint="eastAsia" w:ascii="仿宋_GB2312" w:hAnsi="仿宋"/>
          <w:color w:val="000000" w:themeColor="text1"/>
          <w:szCs w:val="32"/>
          <w:lang w:eastAsia="zh-CN"/>
        </w:rPr>
        <w:t>厉行勤俭节约，过紧日子</w:t>
      </w:r>
      <w:r>
        <w:rPr>
          <w:rFonts w:hint="eastAsia" w:ascii="仿宋_GB2312" w:hAnsi="仿宋"/>
          <w:szCs w:val="32"/>
        </w:rPr>
        <w:t>。</w:t>
      </w:r>
      <w:r>
        <w:rPr>
          <w:rFonts w:hint="eastAsia" w:ascii="仿宋_GB2312" w:hAnsi="仿宋"/>
          <w:color w:val="000000" w:themeColor="text1"/>
          <w:szCs w:val="32"/>
          <w:lang w:eastAsia="zh-CN"/>
        </w:rPr>
        <w:t>较上年增加</w:t>
      </w:r>
      <w:r>
        <w:rPr>
          <w:rFonts w:hint="eastAsia" w:ascii="仿宋_GB2312" w:hAnsi="仿宋"/>
          <w:color w:val="000000" w:themeColor="text1"/>
          <w:szCs w:val="32"/>
          <w:lang w:val="en-US" w:eastAsia="zh-CN"/>
        </w:rPr>
        <w:t>0.76万元，增加13.01%，决算数较上年增加的主要原因是下乡、走访、调研等增加，公车外出增多，支出加大</w:t>
      </w:r>
      <w:r>
        <w:rPr>
          <w:rFonts w:hint="eastAsia" w:ascii="仿宋_GB2312" w:hAnsi="仿宋"/>
          <w:color w:val="000000" w:themeColor="text1"/>
          <w:szCs w:val="32"/>
          <w:lang w:eastAsia="zh-CN"/>
        </w:rPr>
        <w:t>。</w:t>
      </w:r>
      <w:r>
        <w:rPr>
          <w:rFonts w:hint="eastAsia" w:ascii="仿宋_GB2312" w:hAnsi="仿宋"/>
          <w:color w:val="000000" w:themeColor="text1"/>
          <w:szCs w:val="32"/>
        </w:rPr>
        <w:t>其中，公务用车购置费</w:t>
      </w:r>
      <w:r>
        <w:rPr>
          <w:rFonts w:hint="eastAsia" w:ascii="仿宋_GB2312" w:hAnsi="仿宋"/>
          <w:color w:val="000000" w:themeColor="text1"/>
          <w:szCs w:val="32"/>
          <w:lang w:val="en-US" w:eastAsia="zh-CN"/>
        </w:rPr>
        <w:t>0</w:t>
      </w:r>
      <w:r>
        <w:rPr>
          <w:rFonts w:hint="eastAsia" w:ascii="仿宋_GB2312" w:hAnsi="仿宋"/>
          <w:color w:val="000000" w:themeColor="text1"/>
          <w:szCs w:val="32"/>
        </w:rPr>
        <w:t>万元，与</w:t>
      </w:r>
      <w:r>
        <w:rPr>
          <w:rFonts w:hint="eastAsia" w:ascii="仿宋_GB2312" w:hAnsi="仿宋"/>
          <w:color w:val="000000" w:themeColor="text1"/>
          <w:szCs w:val="32"/>
          <w:lang w:eastAsia="zh-CN"/>
        </w:rPr>
        <w:t>2022</w:t>
      </w:r>
      <w:r>
        <w:rPr>
          <w:rFonts w:hint="eastAsia" w:ascii="仿宋_GB2312" w:hAnsi="仿宋"/>
          <w:color w:val="000000" w:themeColor="text1"/>
          <w:szCs w:val="32"/>
        </w:rPr>
        <w:t>年度预算相比</w:t>
      </w:r>
      <w:r>
        <w:rPr>
          <w:rFonts w:hint="eastAsia" w:ascii="仿宋_GB2312" w:hAnsi="仿宋"/>
          <w:color w:val="000000" w:themeColor="text1"/>
          <w:szCs w:val="32"/>
          <w:lang w:eastAsia="zh-CN"/>
        </w:rPr>
        <w:t>不变化；较上年不变化。</w:t>
      </w:r>
      <w:r>
        <w:rPr>
          <w:rFonts w:hint="eastAsia" w:ascii="仿宋_GB2312" w:hAnsi="仿宋"/>
          <w:szCs w:val="32"/>
          <w:lang w:eastAsia="zh-CN"/>
        </w:rPr>
        <w:t>2022</w:t>
      </w:r>
      <w:r>
        <w:rPr>
          <w:rFonts w:hint="eastAsia" w:ascii="仿宋_GB2312" w:hAnsi="仿宋"/>
          <w:szCs w:val="32"/>
        </w:rPr>
        <w:t>年没有安排公务用车购置费</w:t>
      </w:r>
      <w:r>
        <w:rPr>
          <w:rFonts w:hint="eastAsia" w:ascii="楷体_GB2312" w:hAnsi="仿宋" w:eastAsia="楷体_GB2312"/>
          <w:szCs w:val="32"/>
        </w:rPr>
        <w:t>。</w:t>
      </w:r>
      <w:r>
        <w:rPr>
          <w:rFonts w:hint="eastAsia" w:ascii="仿宋_GB2312" w:hAnsi="仿宋"/>
          <w:szCs w:val="32"/>
        </w:rPr>
        <w:t>公务用车运行维护费</w:t>
      </w:r>
      <w:r>
        <w:rPr>
          <w:rFonts w:hint="eastAsia" w:ascii="仿宋_GB2312" w:hAnsi="仿宋"/>
          <w:szCs w:val="32"/>
          <w:lang w:val="en-US" w:eastAsia="zh-CN"/>
        </w:rPr>
        <w:t>6.6</w:t>
      </w:r>
      <w:r>
        <w:rPr>
          <w:rFonts w:hint="eastAsia" w:ascii="仿宋_GB2312" w:hAnsi="仿宋"/>
          <w:szCs w:val="32"/>
        </w:rPr>
        <w:t>万元，与</w:t>
      </w:r>
      <w:r>
        <w:rPr>
          <w:rFonts w:hint="eastAsia" w:ascii="仿宋_GB2312" w:hAnsi="仿宋"/>
          <w:szCs w:val="32"/>
          <w:lang w:eastAsia="zh-CN"/>
        </w:rPr>
        <w:t>2022</w:t>
      </w:r>
      <w:r>
        <w:rPr>
          <w:rFonts w:hint="eastAsia" w:ascii="仿宋_GB2312" w:hAnsi="仿宋"/>
          <w:szCs w:val="32"/>
        </w:rPr>
        <w:t>年度预算相比，减少</w:t>
      </w:r>
      <w:r>
        <w:rPr>
          <w:rFonts w:hint="eastAsia" w:ascii="仿宋_GB2312" w:hAnsi="仿宋"/>
          <w:szCs w:val="32"/>
          <w:lang w:val="en-US" w:eastAsia="zh-CN"/>
        </w:rPr>
        <w:t>3.3</w:t>
      </w:r>
      <w:r>
        <w:rPr>
          <w:rFonts w:hint="eastAsia" w:ascii="仿宋_GB2312" w:hAnsi="仿宋"/>
          <w:szCs w:val="32"/>
        </w:rPr>
        <w:t>万元，下降</w:t>
      </w:r>
      <w:r>
        <w:rPr>
          <w:rFonts w:hint="eastAsia" w:ascii="仿宋_GB2312" w:hAnsi="仿宋"/>
          <w:szCs w:val="32"/>
          <w:lang w:val="en-US" w:eastAsia="zh-CN"/>
        </w:rPr>
        <w:t>33.33</w:t>
      </w:r>
      <w:r>
        <w:rPr>
          <w:rFonts w:hint="eastAsia" w:ascii="仿宋_GB2312" w:hAnsi="仿宋"/>
          <w:szCs w:val="32"/>
        </w:rPr>
        <w:t>%，下降的原因是</w:t>
      </w:r>
      <w:r>
        <w:rPr>
          <w:rFonts w:hint="eastAsia" w:ascii="仿宋_GB2312" w:hAnsi="仿宋"/>
          <w:color w:val="000000" w:themeColor="text1"/>
          <w:szCs w:val="32"/>
          <w:lang w:eastAsia="zh-CN"/>
        </w:rPr>
        <w:t>厉行勤俭节约，过紧日子</w:t>
      </w:r>
      <w:r>
        <w:rPr>
          <w:rFonts w:hint="eastAsia" w:ascii="仿宋_GB2312" w:hAnsi="仿宋"/>
          <w:szCs w:val="32"/>
          <w:lang w:eastAsia="zh-CN"/>
        </w:rPr>
        <w:t>；</w:t>
      </w:r>
      <w:r>
        <w:rPr>
          <w:rFonts w:hint="eastAsia" w:ascii="仿宋_GB2312" w:hAnsi="仿宋"/>
          <w:color w:val="000000" w:themeColor="text1"/>
          <w:szCs w:val="32"/>
          <w:lang w:eastAsia="zh-CN"/>
        </w:rPr>
        <w:t>较上年增加</w:t>
      </w:r>
      <w:r>
        <w:rPr>
          <w:rFonts w:hint="eastAsia" w:ascii="仿宋_GB2312" w:hAnsi="仿宋"/>
          <w:color w:val="000000" w:themeColor="text1"/>
          <w:szCs w:val="32"/>
          <w:lang w:val="en-US" w:eastAsia="zh-CN"/>
        </w:rPr>
        <w:t>0.76万元，增长13.01%，决算数较上年增加的主要原因是下乡、走访、调研等增加，公车外出增多，支出加大</w:t>
      </w:r>
      <w:r>
        <w:rPr>
          <w:rFonts w:hint="eastAsia" w:ascii="仿宋_GB2312" w:hAnsi="仿宋"/>
          <w:color w:val="000000" w:themeColor="text1"/>
          <w:szCs w:val="32"/>
          <w:lang w:eastAsia="zh-CN"/>
        </w:rPr>
        <w:t>。</w:t>
      </w:r>
      <w:r>
        <w:rPr>
          <w:rFonts w:hint="eastAsia" w:ascii="仿宋_GB2312" w:hAnsi="仿宋"/>
          <w:szCs w:val="32"/>
        </w:rPr>
        <w:t>公务用车运行维护费，包括车辆燃料费、维修费、过路过桥费、保险费等支出，主要用于</w:t>
      </w:r>
      <w:r>
        <w:rPr>
          <w:rFonts w:hint="eastAsia" w:ascii="仿宋_GB2312" w:hAnsi="仿宋"/>
          <w:color w:val="000000" w:themeColor="text1"/>
          <w:szCs w:val="32"/>
          <w:lang w:val="en-US" w:eastAsia="zh-CN"/>
        </w:rPr>
        <w:t>下乡、走访、调研、汇报等</w:t>
      </w:r>
      <w:r>
        <w:rPr>
          <w:rFonts w:hint="eastAsia" w:ascii="仿宋_GB2312" w:hAnsi="仿宋"/>
          <w:szCs w:val="32"/>
          <w:lang w:eastAsia="zh-CN"/>
        </w:rPr>
        <w:t>。</w:t>
      </w:r>
      <w:r>
        <w:rPr>
          <w:rFonts w:hint="eastAsia" w:ascii="仿宋_GB2312" w:hAnsi="仿宋"/>
          <w:szCs w:val="32"/>
        </w:rPr>
        <w:t>截至</w:t>
      </w:r>
      <w:r>
        <w:rPr>
          <w:rFonts w:hint="eastAsia" w:ascii="仿宋_GB2312" w:hAnsi="仿宋"/>
          <w:szCs w:val="32"/>
          <w:lang w:eastAsia="zh-CN"/>
        </w:rPr>
        <w:t>2022</w:t>
      </w:r>
      <w:r>
        <w:rPr>
          <w:rFonts w:hint="eastAsia" w:ascii="仿宋_GB2312" w:hAnsi="仿宋"/>
          <w:szCs w:val="32"/>
        </w:rPr>
        <w:t>年12月31日，</w:t>
      </w:r>
      <w:r>
        <w:rPr>
          <w:rFonts w:hint="eastAsia" w:ascii="仿宋_GB2312" w:hAnsi="仿宋"/>
          <w:szCs w:val="32"/>
          <w:lang w:eastAsia="zh-CN"/>
        </w:rPr>
        <w:t>中共濉溪县委办公室</w:t>
      </w:r>
      <w:r>
        <w:rPr>
          <w:rFonts w:hint="eastAsia" w:ascii="仿宋_GB2312" w:hAnsi="仿宋"/>
          <w:szCs w:val="32"/>
        </w:rPr>
        <w:t>开支财政拨款的公务用车保有量为</w:t>
      </w:r>
      <w:r>
        <w:rPr>
          <w:rFonts w:hint="eastAsia" w:ascii="仿宋_GB2312" w:hAnsi="仿宋"/>
          <w:szCs w:val="32"/>
          <w:lang w:val="en-US" w:eastAsia="zh-CN"/>
        </w:rPr>
        <w:t>2</w:t>
      </w:r>
      <w:r>
        <w:rPr>
          <w:rFonts w:hint="eastAsia" w:ascii="仿宋_GB2312" w:hAnsi="仿宋"/>
          <w:szCs w:val="32"/>
        </w:rPr>
        <w:t>辆。</w:t>
      </w:r>
    </w:p>
    <w:p w14:paraId="587E7E03"/>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BlN2QwOTk4NDY1YjFjMmVhYzQ5ODE4ZjFmZWMxODIifQ=="/>
  </w:docVars>
  <w:rsids>
    <w:rsidRoot w:val="00D303BC"/>
    <w:rsid w:val="000E5D71"/>
    <w:rsid w:val="002F6DE8"/>
    <w:rsid w:val="00326726"/>
    <w:rsid w:val="003547B8"/>
    <w:rsid w:val="003671B4"/>
    <w:rsid w:val="003B6E2C"/>
    <w:rsid w:val="00497C22"/>
    <w:rsid w:val="004D6484"/>
    <w:rsid w:val="00613D73"/>
    <w:rsid w:val="00656EC6"/>
    <w:rsid w:val="006B3BF0"/>
    <w:rsid w:val="007719A9"/>
    <w:rsid w:val="008A3C6F"/>
    <w:rsid w:val="009770F9"/>
    <w:rsid w:val="009D2B9A"/>
    <w:rsid w:val="00A00C09"/>
    <w:rsid w:val="00A92496"/>
    <w:rsid w:val="00AB0278"/>
    <w:rsid w:val="00B14CD1"/>
    <w:rsid w:val="00B2159B"/>
    <w:rsid w:val="00B72524"/>
    <w:rsid w:val="00CE25D9"/>
    <w:rsid w:val="00D2629D"/>
    <w:rsid w:val="00D303BC"/>
    <w:rsid w:val="00D9784E"/>
    <w:rsid w:val="00DB321D"/>
    <w:rsid w:val="00E02B6D"/>
    <w:rsid w:val="00FC29F2"/>
    <w:rsid w:val="030A6D6E"/>
    <w:rsid w:val="04D8694E"/>
    <w:rsid w:val="06E94E42"/>
    <w:rsid w:val="083572E7"/>
    <w:rsid w:val="0A943317"/>
    <w:rsid w:val="0ADD2F10"/>
    <w:rsid w:val="0C525237"/>
    <w:rsid w:val="0CA75583"/>
    <w:rsid w:val="0D7C6A10"/>
    <w:rsid w:val="0DE6032D"/>
    <w:rsid w:val="0E462B7A"/>
    <w:rsid w:val="0FB664EB"/>
    <w:rsid w:val="11D81D3B"/>
    <w:rsid w:val="12B02CB8"/>
    <w:rsid w:val="17CF1E32"/>
    <w:rsid w:val="18242EF9"/>
    <w:rsid w:val="186C7681"/>
    <w:rsid w:val="19D13C3F"/>
    <w:rsid w:val="1A514D80"/>
    <w:rsid w:val="1B3721C8"/>
    <w:rsid w:val="1BF9747E"/>
    <w:rsid w:val="1D091942"/>
    <w:rsid w:val="1E4A0464"/>
    <w:rsid w:val="1E530757"/>
    <w:rsid w:val="20AB22B8"/>
    <w:rsid w:val="236A3597"/>
    <w:rsid w:val="23A81EB5"/>
    <w:rsid w:val="23D06D16"/>
    <w:rsid w:val="267047E0"/>
    <w:rsid w:val="27C76682"/>
    <w:rsid w:val="28812CD5"/>
    <w:rsid w:val="29FB0865"/>
    <w:rsid w:val="2B7B7EAF"/>
    <w:rsid w:val="2D8E211C"/>
    <w:rsid w:val="3162324A"/>
    <w:rsid w:val="31701B38"/>
    <w:rsid w:val="34272982"/>
    <w:rsid w:val="344D638C"/>
    <w:rsid w:val="348558FB"/>
    <w:rsid w:val="34880F47"/>
    <w:rsid w:val="36471A6A"/>
    <w:rsid w:val="3699568D"/>
    <w:rsid w:val="39701D80"/>
    <w:rsid w:val="3B506C62"/>
    <w:rsid w:val="3B893F22"/>
    <w:rsid w:val="3E1C107E"/>
    <w:rsid w:val="406E1939"/>
    <w:rsid w:val="40E60BE1"/>
    <w:rsid w:val="425E2D45"/>
    <w:rsid w:val="43E20674"/>
    <w:rsid w:val="43FB1735"/>
    <w:rsid w:val="44BD4C3D"/>
    <w:rsid w:val="46AC31BB"/>
    <w:rsid w:val="487321E2"/>
    <w:rsid w:val="499C0B1A"/>
    <w:rsid w:val="4B313C8F"/>
    <w:rsid w:val="4E8C7B5A"/>
    <w:rsid w:val="50C23D07"/>
    <w:rsid w:val="50F934A0"/>
    <w:rsid w:val="56755377"/>
    <w:rsid w:val="579637F7"/>
    <w:rsid w:val="59AF6DF2"/>
    <w:rsid w:val="613A3445"/>
    <w:rsid w:val="631321A0"/>
    <w:rsid w:val="63927568"/>
    <w:rsid w:val="64151F48"/>
    <w:rsid w:val="64287ECD"/>
    <w:rsid w:val="644A1BF1"/>
    <w:rsid w:val="68582403"/>
    <w:rsid w:val="6A1F58CE"/>
    <w:rsid w:val="6B453112"/>
    <w:rsid w:val="6BE51876"/>
    <w:rsid w:val="6D7B106D"/>
    <w:rsid w:val="6E1F5E9D"/>
    <w:rsid w:val="6E492F1A"/>
    <w:rsid w:val="736B748E"/>
    <w:rsid w:val="73AB6E6A"/>
    <w:rsid w:val="73EF1E6D"/>
    <w:rsid w:val="76DB0DCF"/>
    <w:rsid w:val="77562203"/>
    <w:rsid w:val="77ED0DBA"/>
    <w:rsid w:val="79BF0534"/>
    <w:rsid w:val="7E7062A0"/>
    <w:rsid w:val="7EC3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1287</Words>
  <Characters>1447</Characters>
  <Lines>8</Lines>
  <Paragraphs>2</Paragraphs>
  <TotalTime>1</TotalTime>
  <ScaleCrop>false</ScaleCrop>
  <LinksUpToDate>false</LinksUpToDate>
  <CharactersWithSpaces>1522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2021-07-16T00:55:00Z</dcterms:created>
  <dc:creator>丁配泉</dc:creator>
  <cp:lastModifiedBy>三千</cp:lastModifiedBy>
  <cp:lastPrinted>2020-09-14T08:17:00Z</cp:lastPrinted>
  <dcterms:modified xsi:type="dcterms:W3CDTF">2025-01-17T03:39:06Z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95B7D7A6868D44358BC8FEE951F652F5</vt:lpwstr>
  </property>
  <property fmtid="{D5CDD505-2E9C-101B-9397-08002B2CF9AE}" pid="4" name="KSOTemplateDocerSaveRecord">
    <vt:lpwstr>eyJoZGlkIjoiNzg3MDYzYmM5Zjc1MjJhOGMzMDY0M2Y1N2E0N2JmZjAiLCJ1c2VySWQiOiI2NjYwMzc3MTEifQ==</vt:lpwstr>
  </property>
</Properties>
</file>