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72"/>
          <w:szCs w:val="52"/>
        </w:rPr>
      </w:pPr>
    </w:p>
    <w:p>
      <w:pPr>
        <w:pStyle w:val="2"/>
        <w:spacing w:line="480" w:lineRule="auto"/>
        <w:jc w:val="center"/>
        <w:rPr>
          <w:rFonts w:ascii="仿宋" w:hAnsi="仿宋" w:eastAsia="仿宋"/>
          <w:b/>
          <w:bCs/>
          <w:sz w:val="72"/>
          <w:szCs w:val="52"/>
        </w:rPr>
      </w:pPr>
      <w:r>
        <w:rPr>
          <w:rFonts w:hint="eastAsia" w:asciiTheme="minorEastAsia" w:hAnsiTheme="minorEastAsia" w:eastAsiaTheme="minorEastAsia" w:cstheme="minorEastAsia"/>
          <w:b/>
          <w:bCs/>
          <w:sz w:val="52"/>
          <w:szCs w:val="52"/>
          <w:lang w:val="en-US" w:eastAsia="zh-CN"/>
        </w:rPr>
        <w:t>乾湖云著小区一期项目</w:t>
      </w:r>
    </w:p>
    <w:p>
      <w:pPr>
        <w:pStyle w:val="2"/>
        <w:rPr>
          <w:rFonts w:ascii="仿宋" w:hAnsi="仿宋" w:eastAsia="仿宋"/>
          <w:b/>
          <w:bCs/>
          <w:sz w:val="72"/>
          <w:szCs w:val="52"/>
        </w:rPr>
      </w:pPr>
    </w:p>
    <w:p>
      <w:pPr>
        <w:jc w:val="center"/>
        <w:rPr>
          <w:rFonts w:asciiTheme="minorEastAsia" w:hAnsiTheme="minorEastAsia"/>
          <w:b/>
          <w:bCs/>
          <w:sz w:val="72"/>
          <w:szCs w:val="52"/>
        </w:rPr>
      </w:pPr>
      <w:r>
        <w:rPr>
          <w:rFonts w:asciiTheme="minorEastAsia" w:hAnsiTheme="minorEastAsia"/>
        </w:rPr>
        <w:drawing>
          <wp:inline distT="0" distB="0" distL="114300" distR="114300">
            <wp:extent cx="2308225" cy="2330450"/>
            <wp:effectExtent l="0" t="0" r="8255" b="1270"/>
            <wp:docPr id="7" name="图片 2" descr="20121009153542-551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121009153542-55183355"/>
                    <pic:cNvPicPr>
                      <a:picLocks noChangeAspect="1"/>
                    </pic:cNvPicPr>
                  </pic:nvPicPr>
                  <pic:blipFill>
                    <a:blip r:embed="rId5"/>
                    <a:stretch>
                      <a:fillRect/>
                    </a:stretch>
                  </pic:blipFill>
                  <pic:spPr>
                    <a:xfrm>
                      <a:off x="0" y="0"/>
                      <a:ext cx="2308225" cy="2330450"/>
                    </a:xfrm>
                    <a:prstGeom prst="rect">
                      <a:avLst/>
                    </a:prstGeom>
                    <a:noFill/>
                    <a:ln w="9525">
                      <a:noFill/>
                      <a:miter/>
                    </a:ln>
                    <a:effectLst/>
                  </pic:spPr>
                </pic:pic>
              </a:graphicData>
            </a:graphic>
          </wp:inline>
        </w:drawing>
      </w:r>
    </w:p>
    <w:p>
      <w:pPr>
        <w:rPr>
          <w:rFonts w:asciiTheme="minorEastAsia" w:hAnsiTheme="minorEastAsia"/>
          <w:b/>
          <w:bCs/>
          <w:sz w:val="72"/>
          <w:szCs w:val="52"/>
        </w:rPr>
      </w:pPr>
    </w:p>
    <w:p>
      <w:pPr>
        <w:jc w:val="center"/>
        <w:rPr>
          <w:rFonts w:asciiTheme="minorEastAsia" w:hAnsiTheme="minorEastAsia"/>
          <w:b/>
          <w:bCs/>
          <w:sz w:val="56"/>
          <w:szCs w:val="48"/>
        </w:rPr>
      </w:pPr>
      <w:r>
        <w:rPr>
          <w:rFonts w:hint="eastAsia" w:asciiTheme="minorEastAsia" w:hAnsiTheme="minorEastAsia"/>
          <w:b/>
          <w:bCs/>
          <w:sz w:val="56"/>
          <w:szCs w:val="48"/>
        </w:rPr>
        <w:t>技术质量管理制度汇编</w:t>
      </w:r>
    </w:p>
    <w:p>
      <w:pPr>
        <w:spacing w:line="460" w:lineRule="exact"/>
        <w:jc w:val="center"/>
        <w:rPr>
          <w:rFonts w:asciiTheme="minorEastAsia" w:hAnsiTheme="minorEastAsia"/>
          <w:b/>
          <w:bCs/>
          <w:sz w:val="44"/>
        </w:rPr>
      </w:pPr>
    </w:p>
    <w:p>
      <w:pPr>
        <w:spacing w:line="460" w:lineRule="exact"/>
        <w:jc w:val="center"/>
        <w:rPr>
          <w:rFonts w:asciiTheme="minorEastAsia" w:hAnsiTheme="minorEastAsia"/>
          <w:b/>
          <w:bCs/>
          <w:sz w:val="44"/>
        </w:rPr>
      </w:pPr>
    </w:p>
    <w:p>
      <w:pPr>
        <w:ind w:firstLine="2530" w:firstLineChars="700"/>
        <w:rPr>
          <w:rFonts w:asciiTheme="minorEastAsia" w:hAnsiTheme="minorEastAsia"/>
          <w:b/>
          <w:bCs/>
          <w:sz w:val="36"/>
          <w:szCs w:val="44"/>
          <w:u w:val="single"/>
        </w:rPr>
      </w:pPr>
    </w:p>
    <w:p>
      <w:pPr>
        <w:pStyle w:val="2"/>
        <w:rPr>
          <w:rFonts w:asciiTheme="minorEastAsia" w:hAnsiTheme="minorEastAsia"/>
          <w:b/>
          <w:bCs/>
          <w:sz w:val="36"/>
          <w:szCs w:val="44"/>
          <w:u w:val="single"/>
        </w:rPr>
      </w:pPr>
    </w:p>
    <w:p>
      <w:pPr>
        <w:pStyle w:val="2"/>
        <w:rPr>
          <w:rFonts w:asciiTheme="minorEastAsia" w:hAnsiTheme="minorEastAsia"/>
          <w:b/>
          <w:bCs/>
          <w:sz w:val="36"/>
          <w:szCs w:val="44"/>
          <w:u w:val="single"/>
        </w:rPr>
      </w:pPr>
    </w:p>
    <w:p>
      <w:pPr>
        <w:tabs>
          <w:tab w:val="center" w:pos="4216"/>
          <w:tab w:val="left" w:pos="7255"/>
        </w:tabs>
        <w:jc w:val="left"/>
        <w:rPr>
          <w:rFonts w:asciiTheme="minorEastAsia" w:hAnsiTheme="minorEastAsia"/>
          <w:b/>
          <w:bCs/>
          <w:sz w:val="44"/>
          <w:szCs w:val="44"/>
        </w:rPr>
      </w:pPr>
      <w:r>
        <w:rPr>
          <w:rFonts w:hint="eastAsia" w:asciiTheme="minorEastAsia" w:hAnsiTheme="minorEastAsia"/>
          <w:b/>
          <w:bCs/>
          <w:sz w:val="44"/>
          <w:szCs w:val="44"/>
        </w:rPr>
        <w:tab/>
      </w:r>
      <w:r>
        <w:rPr>
          <w:rFonts w:hint="eastAsia" w:asciiTheme="minorEastAsia" w:hAnsiTheme="minorEastAsia"/>
          <w:b/>
          <w:bCs/>
          <w:sz w:val="36"/>
          <w:szCs w:val="36"/>
        </w:rPr>
        <w:t>安徽建工集团股份有限公司</w:t>
      </w: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二〇二</w:t>
      </w:r>
      <w:r>
        <w:rPr>
          <w:rFonts w:hint="eastAsia" w:asciiTheme="minorEastAsia" w:hAnsiTheme="minorEastAsia" w:eastAsiaTheme="minorEastAsia" w:cstheme="minorEastAsia"/>
          <w:b/>
          <w:sz w:val="36"/>
          <w:szCs w:val="36"/>
          <w:lang w:val="en-US" w:eastAsia="zh-CN"/>
        </w:rPr>
        <w:t>二</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三</w:t>
      </w:r>
      <w:r>
        <w:rPr>
          <w:rFonts w:hint="eastAsia" w:asciiTheme="minorEastAsia" w:hAnsiTheme="minorEastAsia" w:eastAsiaTheme="minorEastAsia" w:cstheme="minorEastAsia"/>
          <w:b/>
          <w:sz w:val="36"/>
          <w:szCs w:val="36"/>
        </w:rPr>
        <w:t>月</w:t>
      </w:r>
    </w:p>
    <w:p>
      <w:pPr>
        <w:pStyle w:val="3"/>
        <w:jc w:val="center"/>
        <w:rPr>
          <w:rFonts w:ascii="仿宋" w:hAnsi="仿宋" w:eastAsia="仿宋"/>
        </w:rPr>
      </w:pPr>
      <w:bookmarkStart w:id="0" w:name="_Toc8738"/>
      <w:bookmarkStart w:id="1" w:name="_Toc9952"/>
      <w:r>
        <w:rPr>
          <w:rFonts w:hint="eastAsia" w:ascii="仿宋" w:hAnsi="仿宋" w:eastAsia="仿宋"/>
        </w:rPr>
        <w:t xml:space="preserve">目 </w:t>
      </w:r>
      <w:r>
        <w:rPr>
          <w:rFonts w:hint="eastAsia" w:ascii="仿宋" w:hAnsi="仿宋"/>
          <w:lang w:val="en-US" w:eastAsia="zh-CN"/>
        </w:rPr>
        <w:t xml:space="preserve">   </w:t>
      </w:r>
      <w:r>
        <w:rPr>
          <w:rFonts w:hint="eastAsia" w:ascii="仿宋" w:hAnsi="仿宋" w:eastAsia="仿宋"/>
        </w:rPr>
        <w:t xml:space="preserve"> 录</w:t>
      </w:r>
      <w:bookmarkEnd w:id="0"/>
      <w:bookmarkEnd w:id="1"/>
    </w:p>
    <w:p>
      <w:pPr>
        <w:pStyle w:val="10"/>
        <w:tabs>
          <w:tab w:val="right" w:leader="dot" w:pos="8312"/>
        </w:tabs>
        <w:rPr>
          <w:sz w:val="28"/>
          <w:szCs w:val="36"/>
        </w:rPr>
      </w:pPr>
      <w:r>
        <w:rPr>
          <w:rFonts w:hint="eastAsia" w:ascii="仿宋" w:hAnsi="仿宋" w:eastAsia="仿宋" w:cs="宋体"/>
          <w:sz w:val="52"/>
          <w:szCs w:val="52"/>
        </w:rPr>
        <w:fldChar w:fldCharType="begin"/>
      </w:r>
      <w:r>
        <w:rPr>
          <w:rFonts w:hint="eastAsia" w:ascii="仿宋" w:hAnsi="仿宋" w:eastAsia="仿宋" w:cs="宋体"/>
          <w:sz w:val="52"/>
          <w:szCs w:val="52"/>
        </w:rPr>
        <w:instrText xml:space="preserve">TOC \o "1-1" \h \u </w:instrText>
      </w:r>
      <w:r>
        <w:rPr>
          <w:rFonts w:hint="eastAsia" w:ascii="仿宋" w:hAnsi="仿宋" w:eastAsia="仿宋" w:cs="宋体"/>
          <w:sz w:val="52"/>
          <w:szCs w:val="52"/>
        </w:rPr>
        <w:fldChar w:fldCharType="separate"/>
      </w:r>
      <w:r>
        <w:rPr>
          <w:rFonts w:hint="eastAsia"/>
          <w:sz w:val="28"/>
          <w:szCs w:val="48"/>
        </w:rPr>
        <w:fldChar w:fldCharType="begin"/>
      </w:r>
      <w:r>
        <w:rPr>
          <w:rFonts w:hint="eastAsia"/>
          <w:sz w:val="28"/>
          <w:szCs w:val="48"/>
        </w:rPr>
        <w:instrText xml:space="preserve"> HYPERLINK \l _Toc4016 </w:instrText>
      </w:r>
      <w:r>
        <w:rPr>
          <w:rFonts w:hint="eastAsia"/>
          <w:sz w:val="28"/>
          <w:szCs w:val="48"/>
        </w:rPr>
        <w:fldChar w:fldCharType="separate"/>
      </w:r>
      <w:r>
        <w:rPr>
          <w:rFonts w:hint="eastAsia"/>
          <w:sz w:val="28"/>
          <w:szCs w:val="36"/>
          <w:lang w:val="en-US" w:eastAsia="zh-CN"/>
        </w:rPr>
        <w:t>一、质量责任制和质量奖罚制度</w:t>
      </w:r>
      <w:r>
        <w:rPr>
          <w:sz w:val="28"/>
          <w:szCs w:val="36"/>
        </w:rPr>
        <w:tab/>
      </w:r>
      <w:r>
        <w:rPr>
          <w:sz w:val="28"/>
          <w:szCs w:val="36"/>
        </w:rPr>
        <w:fldChar w:fldCharType="begin"/>
      </w:r>
      <w:r>
        <w:rPr>
          <w:sz w:val="28"/>
          <w:szCs w:val="36"/>
        </w:rPr>
        <w:instrText xml:space="preserve"> PAGEREF _Toc4016 \h </w:instrText>
      </w:r>
      <w:r>
        <w:rPr>
          <w:sz w:val="28"/>
          <w:szCs w:val="36"/>
        </w:rPr>
        <w:fldChar w:fldCharType="separate"/>
      </w:r>
      <w:r>
        <w:rPr>
          <w:sz w:val="28"/>
          <w:szCs w:val="36"/>
        </w:rPr>
        <w:t>1</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_Toc22708 </w:instrText>
      </w:r>
      <w:r>
        <w:rPr>
          <w:rFonts w:hint="eastAsia"/>
          <w:sz w:val="28"/>
          <w:szCs w:val="48"/>
        </w:rPr>
        <w:fldChar w:fldCharType="separate"/>
      </w:r>
      <w:r>
        <w:rPr>
          <w:rFonts w:hint="eastAsia"/>
          <w:sz w:val="28"/>
          <w:szCs w:val="36"/>
          <w:lang w:val="en-US" w:eastAsia="zh-CN"/>
        </w:rPr>
        <w:t>二、工程质量检验制度</w:t>
      </w:r>
      <w:r>
        <w:rPr>
          <w:sz w:val="28"/>
          <w:szCs w:val="36"/>
        </w:rPr>
        <w:tab/>
      </w:r>
      <w:r>
        <w:rPr>
          <w:sz w:val="28"/>
          <w:szCs w:val="36"/>
        </w:rPr>
        <w:fldChar w:fldCharType="begin"/>
      </w:r>
      <w:r>
        <w:rPr>
          <w:sz w:val="28"/>
          <w:szCs w:val="36"/>
        </w:rPr>
        <w:instrText xml:space="preserve"> PAGEREF _Toc22708 \h </w:instrText>
      </w:r>
      <w:r>
        <w:rPr>
          <w:sz w:val="28"/>
          <w:szCs w:val="36"/>
        </w:rPr>
        <w:fldChar w:fldCharType="separate"/>
      </w:r>
      <w:r>
        <w:rPr>
          <w:sz w:val="28"/>
          <w:szCs w:val="36"/>
        </w:rPr>
        <w:t>17</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_Toc25541 </w:instrText>
      </w:r>
      <w:r>
        <w:rPr>
          <w:rFonts w:hint="eastAsia"/>
          <w:sz w:val="28"/>
          <w:szCs w:val="48"/>
        </w:rPr>
        <w:fldChar w:fldCharType="separate"/>
      </w:r>
      <w:r>
        <w:rPr>
          <w:rFonts w:hint="eastAsia"/>
          <w:sz w:val="28"/>
          <w:szCs w:val="36"/>
          <w:lang w:val="en-US" w:eastAsia="zh-CN"/>
        </w:rPr>
        <w:t>三、</w:t>
      </w:r>
      <w:r>
        <w:rPr>
          <w:rFonts w:hint="eastAsia"/>
          <w:sz w:val="28"/>
          <w:szCs w:val="36"/>
        </w:rPr>
        <w:t>材料进场验收制度</w:t>
      </w:r>
      <w:r>
        <w:rPr>
          <w:sz w:val="28"/>
          <w:szCs w:val="36"/>
        </w:rPr>
        <w:tab/>
      </w:r>
      <w:r>
        <w:rPr>
          <w:sz w:val="28"/>
          <w:szCs w:val="36"/>
        </w:rPr>
        <w:fldChar w:fldCharType="begin"/>
      </w:r>
      <w:r>
        <w:rPr>
          <w:sz w:val="28"/>
          <w:szCs w:val="36"/>
        </w:rPr>
        <w:instrText xml:space="preserve"> PAGEREF _Toc25541 \h </w:instrText>
      </w:r>
      <w:r>
        <w:rPr>
          <w:sz w:val="28"/>
          <w:szCs w:val="36"/>
        </w:rPr>
        <w:fldChar w:fldCharType="separate"/>
      </w:r>
      <w:r>
        <w:rPr>
          <w:sz w:val="28"/>
          <w:szCs w:val="36"/>
        </w:rPr>
        <w:t>28</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_Toc20712 </w:instrText>
      </w:r>
      <w:r>
        <w:rPr>
          <w:rFonts w:hint="eastAsia"/>
          <w:sz w:val="28"/>
          <w:szCs w:val="48"/>
        </w:rPr>
        <w:fldChar w:fldCharType="separate"/>
      </w:r>
      <w:r>
        <w:rPr>
          <w:rFonts w:hint="eastAsia"/>
          <w:sz w:val="28"/>
          <w:szCs w:val="36"/>
          <w:lang w:val="en-US" w:eastAsia="zh-CN"/>
        </w:rPr>
        <w:t>四、</w:t>
      </w:r>
      <w:r>
        <w:rPr>
          <w:rFonts w:hint="eastAsia"/>
          <w:sz w:val="28"/>
          <w:szCs w:val="36"/>
        </w:rPr>
        <w:t>成品保护管理制度</w:t>
      </w:r>
      <w:r>
        <w:rPr>
          <w:sz w:val="28"/>
          <w:szCs w:val="36"/>
        </w:rPr>
        <w:tab/>
      </w:r>
      <w:r>
        <w:rPr>
          <w:sz w:val="28"/>
          <w:szCs w:val="36"/>
        </w:rPr>
        <w:fldChar w:fldCharType="begin"/>
      </w:r>
      <w:r>
        <w:rPr>
          <w:sz w:val="28"/>
          <w:szCs w:val="36"/>
        </w:rPr>
        <w:instrText xml:space="preserve"> PAGEREF _Toc20712 \h </w:instrText>
      </w:r>
      <w:r>
        <w:rPr>
          <w:sz w:val="28"/>
          <w:szCs w:val="36"/>
        </w:rPr>
        <w:fldChar w:fldCharType="separate"/>
      </w:r>
      <w:r>
        <w:rPr>
          <w:sz w:val="28"/>
          <w:szCs w:val="36"/>
        </w:rPr>
        <w:t>31</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_Toc28010 </w:instrText>
      </w:r>
      <w:r>
        <w:rPr>
          <w:rFonts w:hint="eastAsia"/>
          <w:sz w:val="28"/>
          <w:szCs w:val="48"/>
        </w:rPr>
        <w:fldChar w:fldCharType="separate"/>
      </w:r>
      <w:r>
        <w:rPr>
          <w:rFonts w:hint="eastAsia"/>
          <w:sz w:val="28"/>
          <w:szCs w:val="36"/>
          <w:lang w:val="en-US" w:eastAsia="zh-CN"/>
        </w:rPr>
        <w:t>五、</w:t>
      </w:r>
      <w:r>
        <w:rPr>
          <w:rFonts w:hint="eastAsia"/>
          <w:sz w:val="28"/>
          <w:szCs w:val="36"/>
        </w:rPr>
        <w:t>质量改进的纠正和预防措施制度</w:t>
      </w:r>
      <w:r>
        <w:rPr>
          <w:sz w:val="28"/>
          <w:szCs w:val="36"/>
        </w:rPr>
        <w:tab/>
      </w:r>
      <w:r>
        <w:rPr>
          <w:sz w:val="28"/>
          <w:szCs w:val="36"/>
        </w:rPr>
        <w:fldChar w:fldCharType="begin"/>
      </w:r>
      <w:r>
        <w:rPr>
          <w:sz w:val="28"/>
          <w:szCs w:val="36"/>
        </w:rPr>
        <w:instrText xml:space="preserve"> PAGEREF _Toc28010 \h </w:instrText>
      </w:r>
      <w:r>
        <w:rPr>
          <w:sz w:val="28"/>
          <w:szCs w:val="36"/>
        </w:rPr>
        <w:fldChar w:fldCharType="separate"/>
      </w:r>
      <w:r>
        <w:rPr>
          <w:sz w:val="28"/>
          <w:szCs w:val="36"/>
        </w:rPr>
        <w:t>34</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_Toc32595 </w:instrText>
      </w:r>
      <w:r>
        <w:rPr>
          <w:rFonts w:hint="eastAsia"/>
          <w:sz w:val="28"/>
          <w:szCs w:val="48"/>
        </w:rPr>
        <w:fldChar w:fldCharType="separate"/>
      </w:r>
      <w:r>
        <w:rPr>
          <w:rFonts w:hint="eastAsia"/>
          <w:sz w:val="28"/>
          <w:szCs w:val="36"/>
          <w:lang w:val="en-US" w:eastAsia="zh-CN"/>
        </w:rPr>
        <w:t>六、</w:t>
      </w:r>
      <w:r>
        <w:rPr>
          <w:rFonts w:hint="eastAsia"/>
          <w:sz w:val="28"/>
          <w:szCs w:val="36"/>
        </w:rPr>
        <w:t>技术资料签字制度</w:t>
      </w:r>
      <w:r>
        <w:rPr>
          <w:sz w:val="28"/>
          <w:szCs w:val="36"/>
        </w:rPr>
        <w:tab/>
      </w:r>
      <w:r>
        <w:rPr>
          <w:sz w:val="28"/>
          <w:szCs w:val="36"/>
        </w:rPr>
        <w:fldChar w:fldCharType="begin"/>
      </w:r>
      <w:r>
        <w:rPr>
          <w:sz w:val="28"/>
          <w:szCs w:val="36"/>
        </w:rPr>
        <w:instrText xml:space="preserve"> PAGEREF _Toc32595 \h </w:instrText>
      </w:r>
      <w:r>
        <w:rPr>
          <w:sz w:val="28"/>
          <w:szCs w:val="36"/>
        </w:rPr>
        <w:fldChar w:fldCharType="separate"/>
      </w:r>
      <w:r>
        <w:rPr>
          <w:sz w:val="28"/>
          <w:szCs w:val="36"/>
        </w:rPr>
        <w:t>41</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_Toc6587 </w:instrText>
      </w:r>
      <w:r>
        <w:rPr>
          <w:rFonts w:hint="eastAsia"/>
          <w:sz w:val="28"/>
          <w:szCs w:val="48"/>
        </w:rPr>
        <w:fldChar w:fldCharType="separate"/>
      </w:r>
      <w:r>
        <w:rPr>
          <w:rFonts w:hint="eastAsia"/>
          <w:sz w:val="28"/>
          <w:szCs w:val="36"/>
          <w:lang w:val="en-US" w:eastAsia="zh-CN"/>
        </w:rPr>
        <w:t>七、</w:t>
      </w:r>
      <w:r>
        <w:rPr>
          <w:rFonts w:hint="eastAsia"/>
          <w:sz w:val="28"/>
          <w:szCs w:val="36"/>
        </w:rPr>
        <w:t>技术复核及检算制度</w:t>
      </w:r>
      <w:r>
        <w:rPr>
          <w:sz w:val="28"/>
          <w:szCs w:val="36"/>
        </w:rPr>
        <w:tab/>
      </w:r>
      <w:r>
        <w:rPr>
          <w:sz w:val="28"/>
          <w:szCs w:val="36"/>
        </w:rPr>
        <w:fldChar w:fldCharType="begin"/>
      </w:r>
      <w:r>
        <w:rPr>
          <w:sz w:val="28"/>
          <w:szCs w:val="36"/>
        </w:rPr>
        <w:instrText xml:space="preserve"> PAGEREF _Toc6587 \h </w:instrText>
      </w:r>
      <w:r>
        <w:rPr>
          <w:sz w:val="28"/>
          <w:szCs w:val="36"/>
        </w:rPr>
        <w:fldChar w:fldCharType="separate"/>
      </w:r>
      <w:r>
        <w:rPr>
          <w:sz w:val="28"/>
          <w:szCs w:val="36"/>
        </w:rPr>
        <w:t>42</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_Toc1736 </w:instrText>
      </w:r>
      <w:r>
        <w:rPr>
          <w:rFonts w:hint="eastAsia"/>
          <w:sz w:val="28"/>
          <w:szCs w:val="48"/>
        </w:rPr>
        <w:fldChar w:fldCharType="separate"/>
      </w:r>
      <w:r>
        <w:rPr>
          <w:rFonts w:hint="eastAsia"/>
          <w:sz w:val="28"/>
          <w:szCs w:val="36"/>
          <w:lang w:val="en-US" w:eastAsia="zh-CN"/>
        </w:rPr>
        <w:t>八、</w:t>
      </w:r>
      <w:r>
        <w:rPr>
          <w:rFonts w:hint="eastAsia"/>
          <w:sz w:val="28"/>
          <w:szCs w:val="36"/>
        </w:rPr>
        <w:t>技术资料保管制度</w:t>
      </w:r>
      <w:r>
        <w:rPr>
          <w:sz w:val="28"/>
          <w:szCs w:val="36"/>
        </w:rPr>
        <w:tab/>
      </w:r>
      <w:r>
        <w:rPr>
          <w:sz w:val="28"/>
          <w:szCs w:val="36"/>
        </w:rPr>
        <w:fldChar w:fldCharType="begin"/>
      </w:r>
      <w:r>
        <w:rPr>
          <w:sz w:val="28"/>
          <w:szCs w:val="36"/>
        </w:rPr>
        <w:instrText xml:space="preserve"> PAGEREF _Toc1736 \h </w:instrText>
      </w:r>
      <w:r>
        <w:rPr>
          <w:sz w:val="28"/>
          <w:szCs w:val="36"/>
        </w:rPr>
        <w:fldChar w:fldCharType="separate"/>
      </w:r>
      <w:r>
        <w:rPr>
          <w:sz w:val="28"/>
          <w:szCs w:val="36"/>
        </w:rPr>
        <w:t>43</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_Toc17602 </w:instrText>
      </w:r>
      <w:r>
        <w:rPr>
          <w:rFonts w:hint="eastAsia"/>
          <w:sz w:val="28"/>
          <w:szCs w:val="48"/>
        </w:rPr>
        <w:fldChar w:fldCharType="separate"/>
      </w:r>
      <w:r>
        <w:rPr>
          <w:rFonts w:hint="eastAsia"/>
          <w:sz w:val="28"/>
          <w:szCs w:val="36"/>
          <w:lang w:val="en-US" w:eastAsia="zh-CN"/>
        </w:rPr>
        <w:t>九、</w:t>
      </w:r>
      <w:r>
        <w:rPr>
          <w:sz w:val="28"/>
          <w:szCs w:val="36"/>
        </w:rPr>
        <w:t>工程技术交底制度</w:t>
      </w:r>
      <w:r>
        <w:rPr>
          <w:sz w:val="28"/>
          <w:szCs w:val="36"/>
        </w:rPr>
        <w:tab/>
      </w:r>
      <w:r>
        <w:rPr>
          <w:sz w:val="28"/>
          <w:szCs w:val="36"/>
        </w:rPr>
        <w:fldChar w:fldCharType="begin"/>
      </w:r>
      <w:r>
        <w:rPr>
          <w:sz w:val="28"/>
          <w:szCs w:val="36"/>
        </w:rPr>
        <w:instrText xml:space="preserve"> PAGEREF _Toc17602 \h </w:instrText>
      </w:r>
      <w:r>
        <w:rPr>
          <w:sz w:val="28"/>
          <w:szCs w:val="36"/>
        </w:rPr>
        <w:fldChar w:fldCharType="separate"/>
      </w:r>
      <w:r>
        <w:rPr>
          <w:sz w:val="28"/>
          <w:szCs w:val="36"/>
        </w:rPr>
        <w:t>45</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_Toc3495 </w:instrText>
      </w:r>
      <w:r>
        <w:rPr>
          <w:rFonts w:hint="eastAsia"/>
          <w:sz w:val="28"/>
          <w:szCs w:val="48"/>
        </w:rPr>
        <w:fldChar w:fldCharType="separate"/>
      </w:r>
      <w:r>
        <w:rPr>
          <w:rFonts w:hint="eastAsia"/>
          <w:sz w:val="28"/>
          <w:szCs w:val="36"/>
          <w:lang w:val="en-US" w:eastAsia="zh-CN"/>
        </w:rPr>
        <w:t>十、</w:t>
      </w:r>
      <w:r>
        <w:rPr>
          <w:rFonts w:hint="eastAsia"/>
          <w:sz w:val="28"/>
          <w:szCs w:val="36"/>
        </w:rPr>
        <w:t>技术工作台帐及统计资料管理制度</w:t>
      </w:r>
      <w:r>
        <w:rPr>
          <w:sz w:val="28"/>
          <w:szCs w:val="36"/>
        </w:rPr>
        <w:tab/>
      </w:r>
      <w:r>
        <w:rPr>
          <w:sz w:val="28"/>
          <w:szCs w:val="36"/>
        </w:rPr>
        <w:fldChar w:fldCharType="begin"/>
      </w:r>
      <w:r>
        <w:rPr>
          <w:sz w:val="28"/>
          <w:szCs w:val="36"/>
        </w:rPr>
        <w:instrText xml:space="preserve"> PAGEREF _Toc3495 \h </w:instrText>
      </w:r>
      <w:r>
        <w:rPr>
          <w:sz w:val="28"/>
          <w:szCs w:val="36"/>
        </w:rPr>
        <w:fldChar w:fldCharType="separate"/>
      </w:r>
      <w:r>
        <w:rPr>
          <w:sz w:val="28"/>
          <w:szCs w:val="36"/>
        </w:rPr>
        <w:t>48</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_Toc13292 </w:instrText>
      </w:r>
      <w:r>
        <w:rPr>
          <w:rFonts w:hint="eastAsia"/>
          <w:sz w:val="28"/>
          <w:szCs w:val="48"/>
        </w:rPr>
        <w:fldChar w:fldCharType="separate"/>
      </w:r>
      <w:r>
        <w:rPr>
          <w:rFonts w:hint="eastAsia"/>
          <w:sz w:val="28"/>
          <w:szCs w:val="36"/>
          <w:lang w:val="en-US" w:eastAsia="zh-CN"/>
        </w:rPr>
        <w:t>十一、</w:t>
      </w:r>
      <w:r>
        <w:rPr>
          <w:rFonts w:hint="eastAsia"/>
          <w:sz w:val="28"/>
          <w:szCs w:val="36"/>
        </w:rPr>
        <w:t>项目部定期检查考核制度</w:t>
      </w:r>
      <w:r>
        <w:rPr>
          <w:sz w:val="28"/>
          <w:szCs w:val="36"/>
        </w:rPr>
        <w:tab/>
      </w:r>
      <w:r>
        <w:rPr>
          <w:sz w:val="28"/>
          <w:szCs w:val="36"/>
        </w:rPr>
        <w:fldChar w:fldCharType="begin"/>
      </w:r>
      <w:r>
        <w:rPr>
          <w:sz w:val="28"/>
          <w:szCs w:val="36"/>
        </w:rPr>
        <w:instrText xml:space="preserve"> PAGEREF _Toc13292 \h </w:instrText>
      </w:r>
      <w:r>
        <w:rPr>
          <w:sz w:val="28"/>
          <w:szCs w:val="36"/>
        </w:rPr>
        <w:fldChar w:fldCharType="separate"/>
      </w:r>
      <w:r>
        <w:rPr>
          <w:sz w:val="28"/>
          <w:szCs w:val="36"/>
        </w:rPr>
        <w:t>50</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_Toc25070 </w:instrText>
      </w:r>
      <w:r>
        <w:rPr>
          <w:rFonts w:hint="eastAsia"/>
          <w:sz w:val="28"/>
          <w:szCs w:val="48"/>
        </w:rPr>
        <w:fldChar w:fldCharType="separate"/>
      </w:r>
      <w:r>
        <w:rPr>
          <w:rFonts w:hint="eastAsia"/>
          <w:sz w:val="28"/>
          <w:szCs w:val="36"/>
          <w:lang w:val="en-US" w:eastAsia="zh-CN"/>
        </w:rPr>
        <w:t>十二、</w:t>
      </w:r>
      <w:r>
        <w:rPr>
          <w:rFonts w:hint="eastAsia"/>
          <w:sz w:val="28"/>
          <w:szCs w:val="36"/>
        </w:rPr>
        <w:t>技术工作交接制度</w:t>
      </w:r>
      <w:r>
        <w:rPr>
          <w:sz w:val="28"/>
          <w:szCs w:val="36"/>
        </w:rPr>
        <w:tab/>
      </w:r>
      <w:r>
        <w:rPr>
          <w:sz w:val="28"/>
          <w:szCs w:val="36"/>
        </w:rPr>
        <w:fldChar w:fldCharType="begin"/>
      </w:r>
      <w:r>
        <w:rPr>
          <w:sz w:val="28"/>
          <w:szCs w:val="36"/>
        </w:rPr>
        <w:instrText xml:space="preserve"> PAGEREF _Toc25070 \h </w:instrText>
      </w:r>
      <w:r>
        <w:rPr>
          <w:sz w:val="28"/>
          <w:szCs w:val="36"/>
        </w:rPr>
        <w:fldChar w:fldCharType="separate"/>
      </w:r>
      <w:r>
        <w:rPr>
          <w:sz w:val="28"/>
          <w:szCs w:val="36"/>
        </w:rPr>
        <w:t>52</w:t>
      </w:r>
      <w:r>
        <w:rPr>
          <w:sz w:val="28"/>
          <w:szCs w:val="36"/>
        </w:rPr>
        <w:fldChar w:fldCharType="end"/>
      </w:r>
      <w:r>
        <w:rPr>
          <w:rFonts w:hint="eastAsia"/>
          <w:sz w:val="28"/>
          <w:szCs w:val="48"/>
        </w:rPr>
        <w:fldChar w:fldCharType="end"/>
      </w:r>
    </w:p>
    <w:p>
      <w:pPr>
        <w:pStyle w:val="10"/>
        <w:tabs>
          <w:tab w:val="right" w:leader="dot" w:pos="8312"/>
        </w:tabs>
        <w:rPr>
          <w:sz w:val="28"/>
          <w:szCs w:val="36"/>
        </w:rPr>
      </w:pPr>
      <w:r>
        <w:rPr>
          <w:rFonts w:hint="eastAsia"/>
          <w:sz w:val="28"/>
          <w:szCs w:val="48"/>
        </w:rPr>
        <w:fldChar w:fldCharType="begin"/>
      </w:r>
      <w:r>
        <w:rPr>
          <w:rFonts w:hint="eastAsia"/>
          <w:sz w:val="28"/>
          <w:szCs w:val="48"/>
        </w:rPr>
        <w:instrText xml:space="preserve"> HYPERLINK \l _Toc19045 </w:instrText>
      </w:r>
      <w:r>
        <w:rPr>
          <w:rFonts w:hint="eastAsia"/>
          <w:sz w:val="28"/>
          <w:szCs w:val="48"/>
        </w:rPr>
        <w:fldChar w:fldCharType="separate"/>
      </w:r>
      <w:r>
        <w:rPr>
          <w:rFonts w:hint="eastAsia"/>
          <w:sz w:val="28"/>
          <w:szCs w:val="36"/>
          <w:lang w:val="en-US" w:eastAsia="zh-CN"/>
        </w:rPr>
        <w:t>十三、</w:t>
      </w:r>
      <w:r>
        <w:rPr>
          <w:rFonts w:hint="eastAsia"/>
          <w:sz w:val="28"/>
          <w:szCs w:val="36"/>
        </w:rPr>
        <w:t>重大事项报告请示制度</w:t>
      </w:r>
      <w:r>
        <w:rPr>
          <w:sz w:val="28"/>
          <w:szCs w:val="36"/>
        </w:rPr>
        <w:tab/>
      </w:r>
      <w:r>
        <w:rPr>
          <w:sz w:val="28"/>
          <w:szCs w:val="36"/>
        </w:rPr>
        <w:fldChar w:fldCharType="begin"/>
      </w:r>
      <w:r>
        <w:rPr>
          <w:sz w:val="28"/>
          <w:szCs w:val="36"/>
        </w:rPr>
        <w:instrText xml:space="preserve"> PAGEREF _Toc19045 \h </w:instrText>
      </w:r>
      <w:r>
        <w:rPr>
          <w:sz w:val="28"/>
          <w:szCs w:val="36"/>
        </w:rPr>
        <w:fldChar w:fldCharType="separate"/>
      </w:r>
      <w:r>
        <w:rPr>
          <w:sz w:val="28"/>
          <w:szCs w:val="36"/>
        </w:rPr>
        <w:t>56</w:t>
      </w:r>
      <w:r>
        <w:rPr>
          <w:sz w:val="28"/>
          <w:szCs w:val="36"/>
        </w:rPr>
        <w:fldChar w:fldCharType="end"/>
      </w:r>
      <w:r>
        <w:rPr>
          <w:rFonts w:hint="eastAsia"/>
          <w:sz w:val="28"/>
          <w:szCs w:val="48"/>
        </w:rPr>
        <w:fldChar w:fldCharType="end"/>
      </w:r>
    </w:p>
    <w:p>
      <w:pPr>
        <w:pStyle w:val="10"/>
        <w:tabs>
          <w:tab w:val="right" w:leader="dot" w:pos="8312"/>
        </w:tabs>
        <w:bidi w:val="0"/>
        <w:rPr>
          <w:sz w:val="28"/>
          <w:szCs w:val="36"/>
        </w:rPr>
      </w:pPr>
      <w:r>
        <w:rPr>
          <w:rFonts w:hint="eastAsia"/>
          <w:sz w:val="28"/>
          <w:szCs w:val="48"/>
        </w:rPr>
        <w:fldChar w:fldCharType="end"/>
      </w:r>
    </w:p>
    <w:p>
      <w:pPr>
        <w:pStyle w:val="4"/>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pStyle w:val="3"/>
        <w:jc w:val="center"/>
        <w:rPr>
          <w:rFonts w:ascii="仿宋" w:hAnsi="仿宋" w:eastAsia="仿宋"/>
        </w:rPr>
        <w:sectPr>
          <w:pgSz w:w="11906" w:h="16838"/>
          <w:pgMar w:top="1440" w:right="1797" w:bottom="1701" w:left="1797" w:header="851" w:footer="992" w:gutter="0"/>
          <w:cols w:space="720" w:num="1"/>
          <w:docGrid w:type="lines" w:linePitch="312" w:charSpace="0"/>
        </w:sectPr>
      </w:pPr>
    </w:p>
    <w:p>
      <w:pPr>
        <w:pStyle w:val="3"/>
        <w:bidi w:val="0"/>
        <w:rPr>
          <w:rFonts w:hint="eastAsia"/>
          <w:lang w:val="en-US" w:eastAsia="zh-CN"/>
        </w:rPr>
      </w:pPr>
      <w:bookmarkStart w:id="2" w:name="_Toc4016"/>
      <w:bookmarkStart w:id="3" w:name="_Toc5204"/>
      <w:r>
        <w:rPr>
          <w:rFonts w:hint="eastAsia"/>
          <w:lang w:val="en-US" w:eastAsia="zh-CN"/>
        </w:rPr>
        <w:t>一、质量责任制和质量奖罚制度</w:t>
      </w:r>
      <w:bookmarkEnd w:id="2"/>
    </w:p>
    <w:p>
      <w:pPr>
        <w:pStyle w:val="3"/>
        <w:bidi w:val="0"/>
        <w:rPr>
          <w:rFonts w:hint="eastAsia"/>
          <w:lang w:val="en-US" w:eastAsia="zh-CN"/>
        </w:rPr>
      </w:pPr>
      <w:bookmarkStart w:id="4" w:name="_Toc27579"/>
      <w:r>
        <w:rPr>
          <w:rFonts w:hint="eastAsia"/>
          <w:lang w:val="en-US" w:eastAsia="zh-CN"/>
        </w:rPr>
        <w:t>项目经理质量责任制</w:t>
      </w:r>
      <w:bookmarkEnd w:id="3"/>
      <w:bookmarkEnd w:id="4"/>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一、认真贯彻执行国家法律、法规以及有关技术标准。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二、认真贯彻执行国家有关的规范、标准、规定及操作规程和公司颁布的质量体系文件。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三、工程项目施工实行项目经理负责制，对工程项目质量全面负责，实行质量终身责任制。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四、认真执行ISO——9000标准，开展好现场质量管理活动。</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五、组织编制并负责贯彻工程的组织设计（质量管理目标）、施工方案和各项保证工程质量的措施办法。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负责落实各项技术政策、规范、规程、质量标准，做好生产指挥工作，协调各专业及分包单位的协作关系，正确处理质量、安全和进度的关系，把质量管理的活动贯穿于施工（生产）全过程，对片面追求进度忽视质量和安全而造成的质量或安全事故要承担领导责任。组织工程质量旬检及分析活动，定期组织召开质量、安全文明施工分析会，查原因并落实整改措施和责任人。</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七、抓好小班子人员和操作工人保证工程质量的思想教育工作，树立“质量第一、用户第一”的思想，严格执行各项质量管理制度。</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八、制定有质量否决权的经济责任制，并认真贯彻执行。</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九、对下达不正确的施工指令而造成的质量事故负责。</w:t>
      </w:r>
    </w:p>
    <w:p>
      <w:pPr>
        <w:spacing w:line="360" w:lineRule="auto"/>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5" w:name="_Toc5676"/>
      <w:bookmarkStart w:id="6" w:name="_Toc27064"/>
      <w:r>
        <w:rPr>
          <w:rFonts w:hint="eastAsia"/>
          <w:lang w:val="en-US" w:eastAsia="zh-CN"/>
        </w:rPr>
        <w:t>项目技术负责人质量责任制</w:t>
      </w:r>
      <w:bookmarkEnd w:id="5"/>
      <w:bookmarkEnd w:id="6"/>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一、认真贯彻执行国家的法律、法规以及有关技术标准。严格执行公司质量体系文件和公司内控标准。对分包范围内技术质量工作负全部责任，实行质量终身责任制。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二、负责编制所承担工程的施工组织设计或施工方案，制定各项工程施工技术措施和安全措施，参与图纸会审。对因施工组织设计中工序之间安排不合理或错误及经图纸会审未发现设计问题和损失负有技术责任。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三、组织本单位施工，技术管理人员熟悉和审查施工图纸、工程地质资料和开工前的技术准备工作，搞好施工测量，为按图施工提供依据。</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四、向施工员、栋号技术人员以及操作者进行技术交底，施工中认真做好技术复核工作，并对水暖、电气等专业的工作统一安排各工种施工工作协调一致。对违反技术规定的有权制止继续施工。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五、负责本栋号的质量控制资料的复核汇总、归档工作，认真做好各项原材料、半成品、成品、构配件、器具、设备进场验收的各项施工试（化）验工作，并做好记录，不合格的不准使用。</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六、记好施工技术日记，严格审查设计变更，材料代换手续，对不符合要求和影响工作质量的应制止施工。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七、参加隐蔽工程和分部分项工程质量验收工作，对不合格的工程有权制止施工和要求返工重做。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八、协助项目经理、施工员定期召开质量分析会，指出问题产生原因，制定改进措施，限期整改。</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九、参加质量事故调查、处理及汇总、向上级汇报工作。</w:t>
      </w:r>
    </w:p>
    <w:p>
      <w:pPr>
        <w:pStyle w:val="2"/>
        <w:rPr>
          <w:rFonts w:hint="eastAsia"/>
        </w:rPr>
      </w:pPr>
    </w:p>
    <w:p>
      <w:pPr>
        <w:pStyle w:val="3"/>
        <w:bidi w:val="0"/>
        <w:rPr>
          <w:rFonts w:hint="eastAsia"/>
          <w:lang w:val="en-US" w:eastAsia="zh-CN"/>
        </w:rPr>
      </w:pPr>
      <w:bookmarkStart w:id="7" w:name="_Toc11039"/>
      <w:bookmarkStart w:id="8" w:name="_Toc7063"/>
      <w:r>
        <w:rPr>
          <w:rFonts w:hint="eastAsia"/>
          <w:lang w:val="en-US" w:eastAsia="zh-CN"/>
        </w:rPr>
        <w:t>项目施工员质量责任制</w:t>
      </w:r>
      <w:bookmarkEnd w:id="7"/>
      <w:bookmarkEnd w:id="8"/>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一、认真贯彻执行国家法律、法规以及有关技术标准，严格执行公司有关质量体系文件要求和内控标准。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二、贯彻执行有关建设方针、政策和法规。</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三、贯彻质量第一的方针，认真做好保证质量的宣传教育工作，对所负责施工的栋号工程质量负主要责任。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四、负责组织栋号质量日检、旬检、月检活动，并主持施工班组或多工种（工序）之间的质量交接检工作。</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五、按施工图纸、施工组织设计及施工方案、工艺程序组织施工，严格执行质量标准，并负责组织样板制的落实，向施工班组进行技术质量交底，发生质量事故立即上报。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六、组织隐蔽工程验收和分项工程质量检查、评定，分项工程完工后，对班组在自检的基础上组织技术员、质检员、班组长共同进行质量检查评定，认真组织落实好“挂牌制”。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七、定期组织召开栋号的质量分析会，研究质量存在的问题，分析产生原因，制定整改措施，并落实到人头上，限期解决。</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八、严格执行原材料、半成品、成品、构配件、器具、设备进场质量验收工作，对不合格的材料拒绝使用。</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九、对单位工程的施工质量实行质量终身责任制。</w:t>
      </w:r>
    </w:p>
    <w:p>
      <w:pPr>
        <w:pStyle w:val="3"/>
        <w:bidi w:val="0"/>
        <w:rPr>
          <w:rFonts w:hint="eastAsia"/>
          <w:lang w:val="en-US" w:eastAsia="zh-CN"/>
        </w:rPr>
      </w:pPr>
      <w:bookmarkStart w:id="9" w:name="_Toc11693"/>
      <w:r>
        <w:rPr>
          <w:rFonts w:hint="eastAsia"/>
          <w:lang w:val="en-US" w:eastAsia="zh-CN"/>
        </w:rPr>
        <w:t>项目质量负责人质量责任制</w:t>
      </w:r>
      <w:bookmarkEnd w:id="9"/>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一、认真贯彻执行国家法律、法规以及有关技术标准和上级有关质量政策和标准及公司质量体系文件和公司内控标准。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参加图纸会审、设计交底、参加施工组织设计、保证质量措施编制，施工过程中按照质量标准要求，对每道工序，分部、分项工程进行跟踪检查，及时做出检查评定。对不符合标准要求的有责令修理、返工、停工的权力和责任。及时收集整理各分项工程质量检查原始记录，按规定汇总、分析、统计如实上报，并建立质量管理档案。</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三、协助技术员对工程中的隐蔽工程及时会同监理等相关单位检查验收。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四、督促和指导施工栋号、开展班组旬检、日检、自检、互检和交接检，随时查验施工班组各项质量检查记录，对所有进场材料进行验证。</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五、对栋号发生的质量问题及时向领导汇报，发生重大质量事故可直接向主管上级汇报。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六、认真贯彻质量否决权和各级人员质量责任制，严格质量管理制度，对不合格的分项工程拒绝在任务单上签字。</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七、每月参加单位的质量大检查，按要求进行质量总结和参加质量分析会。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八、参加质量事故调查、处理及上报工作。</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九、对知情不举或工作失误、漏检而造成的质量问题工质量事故负有直接责任，所承担质量工作实行质量终身责任制。</w:t>
      </w:r>
    </w:p>
    <w:p>
      <w:pPr>
        <w:pStyle w:val="3"/>
        <w:bidi w:val="0"/>
        <w:rPr>
          <w:rFonts w:hint="eastAsia"/>
          <w:lang w:val="en-US" w:eastAsia="zh-CN"/>
        </w:rPr>
      </w:pPr>
      <w:bookmarkStart w:id="10" w:name="_Toc26717"/>
      <w:bookmarkStart w:id="11" w:name="_Toc10536"/>
      <w:r>
        <w:rPr>
          <w:rFonts w:hint="eastAsia"/>
          <w:lang w:val="en-US" w:eastAsia="zh-CN"/>
        </w:rPr>
        <w:t>材料员质量责任制</w:t>
      </w:r>
      <w:bookmarkEnd w:id="10"/>
      <w:bookmarkEnd w:id="11"/>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一、严格执行公司有关材料使用制度及公司质量体系文件，对所采购不合格材料负直接责任，实行质量终身责任制。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二、材料员要熟知各种材料的质量等级和标准。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三、严把材料采购定货关。对原材料的分承包方进行评价，签订订货合同要注明质量等级。</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四、严把材料进场关，负责将索要的材质证明文件转交给技术员进行检查，材料进场要认真进行验收。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五、材料进场后，要按要求进行分类保管堆放，存放的材料要标明名称、规格、数量和质量等级。</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六、现场节约或剩余材料及时了解清楚，并及时办理退库手续。</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七、对不按计划领料或所进材料、品种、规格、质量不符合要求所造成的损失或质量事故负有直接责任。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八、对不按规定要求处理不合格材料而造成误发、误用负有全责。</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九、对所进场材料未按现场平面图或施工员要求进行堆放，从而造成的二次倒运和物料堆放混乱负全责。</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12" w:name="_Toc21279"/>
      <w:bookmarkStart w:id="13" w:name="_Toc25741"/>
      <w:r>
        <w:rPr>
          <w:rFonts w:hint="eastAsia"/>
          <w:lang w:val="en-US" w:eastAsia="zh-CN"/>
        </w:rPr>
        <w:t>取样员质量责任制</w:t>
      </w:r>
      <w:bookmarkEnd w:id="12"/>
      <w:bookmarkEnd w:id="13"/>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一、遵守国家、省、市、有关法规及行业技术规范、标准有关规定。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二、熟练地掌握建筑材料、半成品应检测的项目和取样方法。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三、取样员应根据工程形象进度安排制定建筑材料取样工作计划，并应将其计划预先通知见证员。</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四、在取样工作中，要坚持原则，客观实际地做好本职工作。</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五、取样员不得对未进入施工现场的建筑材料取样、送检进行签证。</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六、填写送样单要字迹清楚，送样单应标明样品名称、样品数量、工程名称、取样部位、取样日期、代表批量等。并盖有送样单位章及取样签字。</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七、对所承担质量责任实行质量终身责任制。</w:t>
      </w:r>
    </w:p>
    <w:p>
      <w:pPr>
        <w:spacing w:line="360" w:lineRule="auto"/>
        <w:ind w:firstLine="560" w:firstLineChars="200"/>
        <w:rPr>
          <w:rFonts w:hint="eastAsia" w:ascii="仿宋" w:hAnsi="仿宋" w:eastAsia="仿宋" w:cs="宋体"/>
          <w:sz w:val="28"/>
          <w:szCs w:val="28"/>
        </w:rPr>
      </w:pPr>
    </w:p>
    <w:p>
      <w:pPr>
        <w:pStyle w:val="3"/>
        <w:bidi w:val="0"/>
        <w:rPr>
          <w:rFonts w:hint="eastAsia"/>
          <w:lang w:val="en-US" w:eastAsia="zh-CN"/>
        </w:rPr>
      </w:pPr>
      <w:bookmarkStart w:id="14" w:name="_Toc113"/>
      <w:bookmarkStart w:id="15" w:name="_Toc22258"/>
      <w:r>
        <w:rPr>
          <w:rFonts w:hint="eastAsia"/>
          <w:lang w:val="en-US" w:eastAsia="zh-CN"/>
        </w:rPr>
        <w:t>质检员业务指导制度</w:t>
      </w:r>
      <w:bookmarkEnd w:id="14"/>
      <w:bookmarkEnd w:id="15"/>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1.现场质量检查员负责本工程质量监督，检查和业务指导工作。</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2.现场质量检查员对每道工序的质量要进行预防性的质量交底并跟踪监督，检查验收。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3.质量检查员要经常组织操作人员学习验收标准，交流经验，观摩优质工程，确保工程质量。</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4.质量检查员要坚持参加上级组织的培训和经常性的自学，提高自身的业务水平和素质。</w:t>
      </w:r>
    </w:p>
    <w:p>
      <w:pPr>
        <w:pStyle w:val="3"/>
        <w:bidi w:val="0"/>
        <w:rPr>
          <w:rFonts w:hint="eastAsia"/>
          <w:lang w:val="en-US" w:eastAsia="zh-CN"/>
        </w:rPr>
      </w:pPr>
      <w:bookmarkStart w:id="16" w:name="_Toc10005"/>
      <w:bookmarkStart w:id="17" w:name="_Toc8115"/>
      <w:r>
        <w:rPr>
          <w:rFonts w:hint="eastAsia"/>
          <w:lang w:val="en-US" w:eastAsia="zh-CN"/>
        </w:rPr>
        <w:t>工程质量检验制度</w:t>
      </w:r>
      <w:bookmarkEnd w:id="16"/>
      <w:bookmarkEnd w:id="17"/>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1．施工现场各工种的施工人员必须按图纸施工，要对自己施工的部位进行自检，保证达到施工验收标准。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2．各工种的操作人员之间，在完成自己任务达到标准后，要进行自检、互检，达不到施工验收标准的要马上进行整改，并上报班组负责人。</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3．上道工序与下道工序在进行交接时，要进行工序之间的交接检查，下道工序如发现上道工序有技术质量问题或质量隐患时，班组负责人要及时上报项目技术、质量负责人进行解决。</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4．各施工班组在进行完“三检制”后，工地技术、质量负责人要及时进行检查验收，并上报监理单位进行复检，在检查合格后方可进行下道工序施工。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5．各施工班组要有完整的自检、互检、交接检记录，项目技术、质量负责人对各分项工程要进行技术、质量交底。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6．项目部专业质量检查员要跟着工程进度同步，及时检查，并认真填写质量检查评定记录。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7．隐蔽工程必须经监理、建设、施工单位相关技术、质量负责人验收后方可施工。</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18" w:name="_Toc32471"/>
      <w:bookmarkStart w:id="19" w:name="_Toc9486"/>
      <w:r>
        <w:rPr>
          <w:rFonts w:hint="eastAsia"/>
          <w:lang w:val="en-US" w:eastAsia="zh-CN"/>
        </w:rPr>
        <w:t>质量否决权制度</w:t>
      </w:r>
      <w:bookmarkEnd w:id="18"/>
      <w:bookmarkEnd w:id="19"/>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百年大计、质量第一。当进度与质量发生矛盾时，必须服从质量。</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1．凡是工序质量达不到合格要求时不准转入下道工序施工，否则追究相关人员责任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2．检验批质量没经验收或验收不合格的不准进入下道工序施工，否则追究项目经理，施工员责任。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3．分项工程质量没经验收或验收不合格的不准进入下道工序施工，否则追究项目经理，施工员责任。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4．分部工程质量没经验收或验收不合格的严禁进入下步施工。否则追究分公司经理，项目经理，施工员的责任。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5．质量检查员对其粗制滥造，违反规范，偷工减料，质量低劣的现象有要求停止施工和返工的权力。</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6．检验批、分项、分部工程质量不经质量检验员检验或经检验不合格的，不予签字，不应颁发奖金。</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7．非有关工程技术人员（质量检查员）不得滥用职权。</w:t>
      </w:r>
    </w:p>
    <w:p>
      <w:pPr>
        <w:pStyle w:val="3"/>
        <w:bidi w:val="0"/>
        <w:rPr>
          <w:rFonts w:hint="eastAsia"/>
          <w:lang w:val="en-US" w:eastAsia="zh-CN"/>
        </w:rPr>
      </w:pPr>
      <w:bookmarkStart w:id="20" w:name="_Toc1447"/>
      <w:bookmarkStart w:id="21" w:name="_Toc5475"/>
    </w:p>
    <w:p>
      <w:pPr>
        <w:rPr>
          <w:rFonts w:hint="eastAsia"/>
          <w:lang w:val="en-US" w:eastAsia="zh-CN"/>
        </w:rPr>
      </w:pPr>
    </w:p>
    <w:p>
      <w:pPr>
        <w:pStyle w:val="2"/>
        <w:rPr>
          <w:rFonts w:hint="eastAsia"/>
          <w:lang w:val="en-US" w:eastAsia="zh-CN"/>
        </w:rPr>
      </w:pPr>
    </w:p>
    <w:p>
      <w:pPr>
        <w:pStyle w:val="3"/>
        <w:bidi w:val="0"/>
        <w:rPr>
          <w:rFonts w:hint="eastAsia"/>
          <w:lang w:val="en-US" w:eastAsia="zh-CN"/>
        </w:rPr>
      </w:pPr>
    </w:p>
    <w:p>
      <w:pPr>
        <w:pStyle w:val="3"/>
        <w:bidi w:val="0"/>
        <w:jc w:val="both"/>
        <w:rPr>
          <w:rFonts w:hint="eastAsia"/>
          <w:lang w:val="en-US" w:eastAsia="zh-CN"/>
        </w:rPr>
      </w:pPr>
    </w:p>
    <w:p>
      <w:pPr>
        <w:rPr>
          <w:rFonts w:hint="eastAsia"/>
          <w:lang w:val="en-US" w:eastAsia="zh-CN"/>
        </w:rPr>
      </w:pPr>
    </w:p>
    <w:p>
      <w:pPr>
        <w:pStyle w:val="3"/>
        <w:bidi w:val="0"/>
        <w:jc w:val="both"/>
        <w:rPr>
          <w:rFonts w:hint="eastAsia"/>
          <w:lang w:val="en-US" w:eastAsia="zh-CN"/>
        </w:rPr>
      </w:pPr>
    </w:p>
    <w:p>
      <w:pPr>
        <w:pStyle w:val="3"/>
        <w:bidi w:val="0"/>
        <w:rPr>
          <w:rFonts w:hint="eastAsia"/>
          <w:lang w:val="en-US" w:eastAsia="zh-CN"/>
        </w:rPr>
      </w:pPr>
      <w:r>
        <w:rPr>
          <w:rFonts w:hint="eastAsia"/>
          <w:lang w:val="en-US" w:eastAsia="zh-CN"/>
        </w:rPr>
        <w:t>月评比及质量奖罚制度</w:t>
      </w:r>
      <w:bookmarkEnd w:id="20"/>
      <w:bookmarkEnd w:id="21"/>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一、项目部要组织施工的班组每月定期举行质量跟踪月评比活动。奖励先进，督促后进。</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二、项目部严格执行质量否决权制度和经济挂钩制度。</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三、项目部检验未达到质量标准要求造成损失的责任人要实行扣发工资、停发奖金的处罚。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四、项目部检验发现有一处不合格点对操作者视情节处于50—200元罚款。</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五、项目部经检验发现有一处或多处质量不合格和严重缺陷的，对</w:t>
      </w:r>
      <w:r>
        <w:rPr>
          <w:rFonts w:hint="eastAsia" w:ascii="仿宋" w:hAnsi="仿宋" w:eastAsia="仿宋" w:cs="宋体"/>
          <w:sz w:val="28"/>
          <w:szCs w:val="28"/>
          <w:lang w:val="en-US" w:eastAsia="zh-CN"/>
        </w:rPr>
        <w:t>班组</w:t>
      </w:r>
      <w:r>
        <w:rPr>
          <w:rFonts w:hint="eastAsia" w:ascii="仿宋" w:hAnsi="仿宋" w:eastAsia="仿宋" w:cs="宋体"/>
          <w:sz w:val="28"/>
          <w:szCs w:val="28"/>
        </w:rPr>
        <w:t>给予200--500元的处罚。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六、公司、项目部检验发现有一处或多处严重隐患的质量问题，对操作班组和责任人处于500—5000元的处罚。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七、公司、项目部检验发现、发生质量事故、造成损失并给单位造成影响的，给予相应责任人视情节处于5000元以上的处罚。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八、经公司检验工程质量达到优质的分项、分部工程对班组及有关人员给予一定的奖励、鼓励。</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22" w:name="_Toc18142"/>
      <w:bookmarkStart w:id="23" w:name="_Toc20955"/>
      <w:r>
        <w:rPr>
          <w:rFonts w:hint="eastAsia"/>
          <w:lang w:val="en-US" w:eastAsia="zh-CN"/>
        </w:rPr>
        <w:t>材料采购、检验、保管制度</w:t>
      </w:r>
      <w:bookmarkEnd w:id="22"/>
      <w:bookmarkEnd w:id="23"/>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为确保工程质量，从材料的采购、进场检验、现场保管进行把关及责任人签字制度，责任明确，各负其责。</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一、采购员对购买工程所需要的材料要优中选优。绝不允许购买假冒、伪劣产品，以次充好。</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二、采购员对自己所购买的材料质量负责。</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三、技术员、质检员、保管员要对进场材料的外观质量进行检验。达到合格标准方准卸货。并做好材料进场检验记录。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四、进场的材料，必须有经检验的产品合格证，否则不准卸货。</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五、进场的材料按国家市里有关文件要求，需要复试的，要必须进行复试，复试不合格的坚决不准使用。</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六、保管员要对现场材料，安置位置，保管负责。</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七、对材料的成品、半成品要分类堆放，要砖成方、砂、石成堆，水泥做到防潮、防雨。</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pStyle w:val="3"/>
        <w:bidi w:val="0"/>
        <w:rPr>
          <w:rFonts w:hint="eastAsia"/>
          <w:lang w:val="en-US" w:eastAsia="zh-CN"/>
        </w:rPr>
      </w:pPr>
      <w:bookmarkStart w:id="24" w:name="_Toc12086"/>
      <w:bookmarkStart w:id="25" w:name="_Toc23488"/>
      <w:r>
        <w:rPr>
          <w:rFonts w:hint="eastAsia"/>
          <w:lang w:val="en-US" w:eastAsia="zh-CN"/>
        </w:rPr>
        <w:t>技术质量交底制度</w:t>
      </w:r>
      <w:bookmarkEnd w:id="24"/>
      <w:bookmarkEnd w:id="25"/>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一、项目部接到设计图纸后要认真组织有关人员学习，熟悉图纸了解设计意图。</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二、项目部根据图纸布局，科学合理安排工艺、工序流程，施工洞口位置、设备位置。</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三、项目部要组织有关人员认真学习国家质量验收规范、统一标准、企业标准及上级有关文件。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四、检验批、分项工程、分部工程施工前必须对工程负责人、班组长、操作班组详细认真进行技术、质量、规范及施工工艺标准的交底。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五、对重要工序、重要部位要详细认真进行重点的技术、质量交底。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六、技术质量交底必须跟着工程进度分层、分阶段进行。除口头、文字交底外，必要时可用图表、样板、示范操作等方法进行。</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七、对已技术质量交底后的工程负责人、班组长、操作者要及时签字。没有进行技术质量交底的检验批、分项、分部工程不进行施工。</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pStyle w:val="3"/>
        <w:bidi w:val="0"/>
        <w:rPr>
          <w:rFonts w:hint="eastAsia"/>
          <w:lang w:val="en-US" w:eastAsia="zh-CN"/>
        </w:rPr>
      </w:pPr>
      <w:bookmarkStart w:id="26" w:name="_Toc11112"/>
      <w:bookmarkStart w:id="27" w:name="_Toc2328"/>
      <w:r>
        <w:rPr>
          <w:rFonts w:hint="eastAsia"/>
          <w:lang w:val="en-US" w:eastAsia="zh-CN"/>
        </w:rPr>
        <w:t>工程质量样板制度</w:t>
      </w:r>
      <w:bookmarkEnd w:id="26"/>
      <w:bookmarkEnd w:id="27"/>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“样板开路、跟踪检查、不达标准、推倒重来”。为确保工程质量实行“样板制”是增强操作者质量意识，提高工程质量水平的有效办法。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“样板”的产生是在国家建筑工程质量检验评定标准的基础上本着好中求好，精益求精的原则做出的，是高出于国家建筑工程质量评定标准的。</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一、分项工程在施工前必须先做“样板”，经上一级技术、质量部门及有关人员认定达标后，方可进行施工，其标准不能低于其“样板”。</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二、分部工程是保证单位工程质量的基础，分部工程在施工前也必须先做“样板”，经上一级技术、质量部门及有关人员认定达标后方可进行施工，其标准不能低于其“样板”。</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三、重要的分项、分部工程“样板”必须经公司的技术、质量部门及总工程师认定后方可施工。</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四、没有做样板的分项、分部工程和没有经有关人员检验、认定的工程不应进行大面积施工。</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28" w:name="_Toc11154"/>
      <w:bookmarkStart w:id="29" w:name="_Toc17705"/>
      <w:r>
        <w:rPr>
          <w:rFonts w:hint="eastAsia"/>
          <w:lang w:val="en-US" w:eastAsia="zh-CN"/>
        </w:rPr>
        <w:t>工程质量挂牌制度</w:t>
      </w:r>
      <w:bookmarkEnd w:id="28"/>
      <w:bookmarkEnd w:id="29"/>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工程质量实行“挂牌制”是栋号加强施工过程中的质量管理，提高工程质量的一个有力措施。是提高存在操纵者工作质量，进行质量跟踪的一个手段。操作工人要对本人操作部位的工程质量负责。</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一、挂牌制就是定人、定岗、定位，是检验操作者工作质量，提高工程质量，加强工程质量的监控，防止错检、漏检。</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二、实行“挂牌制”是对操作者本人行为的约束，是操作者施工部位的工程质量，产值评价的依据。</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三、实行“挂牌制”是体现栋号管理水平，责任到人，完善质量管理制度的一个标志。</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四、每一分项工程必须实行挂牌制，将操作者的姓名直接标注在墙体上及施工部位上。没有实行挂牌的要追究项目经理责任。</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五、公司、分公司主管质量的负责人在检查工程质量的同时，要检查挂牌制的落实。</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30" w:name="_Toc20355"/>
      <w:bookmarkStart w:id="31" w:name="_Toc5402"/>
      <w:r>
        <w:rPr>
          <w:rFonts w:hint="eastAsia"/>
          <w:lang w:val="en-US" w:eastAsia="zh-CN"/>
        </w:rPr>
        <w:t>工程质量三检制度</w:t>
      </w:r>
      <w:bookmarkEnd w:id="30"/>
      <w:bookmarkEnd w:id="31"/>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1.三检制指的是实行工人“自检”、“互检”、“交接检”相结合的一种形式。这种三结合的“三检制”是我国长期工作的经验总结。生产者自我检查是工程质量验收的基础。</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2.分项工程施工组长、操作者必须对当天完成施工部位，进行认真检查。经检查发现不合格点，必须当天处理完毕。</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3.同工种施工组长对完成的分项工程必须进行互检。经互检发现质量问题，及时处理。互检后的分项工程，经项目专职质检员检查，再发现不合格点，不但返工达到合格为止，还要进行罚款处理。</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4.上、下道工序施工前，必须进行工序交接检。经检查，发现不合格不得转序。经检查全部合格，要认真填写工序交接记录。工序交接必须有双方签字。</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5．操作者和班组每天完工后要对自己所施工的工程质量要进行自检、互检、交接检，并详细写好记录。</w:t>
      </w: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ind w:firstLine="560" w:firstLineChars="200"/>
        <w:rPr>
          <w:rFonts w:hint="eastAsia" w:ascii="仿宋" w:hAnsi="仿宋" w:eastAsia="仿宋" w:cs="宋体"/>
          <w:sz w:val="28"/>
          <w:szCs w:val="28"/>
        </w:rPr>
      </w:pPr>
    </w:p>
    <w:p>
      <w:pPr>
        <w:spacing w:line="360" w:lineRule="auto"/>
        <w:rPr>
          <w:rFonts w:hint="eastAsia" w:ascii="仿宋" w:hAnsi="仿宋" w:eastAsia="仿宋" w:cs="宋体"/>
          <w:sz w:val="28"/>
          <w:szCs w:val="28"/>
        </w:rPr>
      </w:pPr>
    </w:p>
    <w:p>
      <w:pPr>
        <w:pStyle w:val="3"/>
        <w:bidi w:val="0"/>
        <w:rPr>
          <w:rFonts w:hint="eastAsia"/>
          <w:lang w:val="en-US" w:eastAsia="zh-CN"/>
        </w:rPr>
      </w:pPr>
      <w:bookmarkStart w:id="32" w:name="_Toc11864"/>
      <w:bookmarkStart w:id="33" w:name="_Toc26507"/>
      <w:r>
        <w:rPr>
          <w:rFonts w:hint="eastAsia"/>
          <w:lang w:val="en-US" w:eastAsia="zh-CN"/>
        </w:rPr>
        <w:t>质量检查评定制度</w:t>
      </w:r>
      <w:bookmarkEnd w:id="32"/>
      <w:bookmarkEnd w:id="33"/>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1.质量检查员必须参加市质量监督站培训，并经考试合格后获质量检查员岗位证书的人员方可从事质量检查评定工作。</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2.检验批及分项工程质量在班组自检的基础上由项目专业质量检查员填写，监理工程师、建设单位、技术负责人组织项目专业质量检查员共同验收评定。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3.分部工程在项目部自检的基础上应由总监工程师（建设单位项目负责人）组织施工单位项目负责人和技术、质量负责人等进行验收、评定。</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地基与基础、主体结构、分部工程的勘察设计单位工程项目负责人和施工单位技术、质量部门负责人也应参加相关分部工程验收。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4.单位工程竣工后，施工单位应自行组织有关人进行检查评定，并向建设单位提交工程验收报告和完整的质量资料。</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5.建设单位收到工程验收报告后，应由建设单位（项目）负责人组织施工（含分包单位）、设计、监理等单位（项目）负责人进行单位（子单位）工程验收。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6.单位工程有分包单位施工时，分包单位对所承包的工程项目应按国家标准规定的程序检查评定，总包单位应派人参加。分包工程完工后，应将工程有关资料交总包单位。</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7．单位工程质量验收合格后，建设单位应在规定时间内将工程竣工报告和有关资料报市建筑工程质量监督站核验备案。</w:t>
      </w:r>
    </w:p>
    <w:p>
      <w:pPr>
        <w:spacing w:line="360" w:lineRule="auto"/>
        <w:rPr>
          <w:rFonts w:hint="eastAsia" w:ascii="仿宋" w:hAnsi="仿宋" w:eastAsia="仿宋" w:cs="宋体"/>
          <w:sz w:val="28"/>
          <w:szCs w:val="28"/>
        </w:rPr>
      </w:pPr>
    </w:p>
    <w:p>
      <w:pPr>
        <w:pStyle w:val="3"/>
        <w:bidi w:val="0"/>
        <w:rPr>
          <w:rFonts w:hint="eastAsia"/>
          <w:lang w:val="en-US" w:eastAsia="zh-CN"/>
        </w:rPr>
      </w:pPr>
      <w:bookmarkStart w:id="34" w:name="_Toc18960"/>
      <w:bookmarkStart w:id="35" w:name="_Toc32090"/>
      <w:r>
        <w:rPr>
          <w:rFonts w:hint="eastAsia"/>
          <w:lang w:val="en-US" w:eastAsia="zh-CN"/>
        </w:rPr>
        <w:t>质量事故报告处理制度</w:t>
      </w:r>
      <w:bookmarkEnd w:id="34"/>
      <w:bookmarkEnd w:id="35"/>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根据建设部制定的《重大建筑工程质量事故调查处罚办法》的规定，制定本制度。</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1．项目工程质量事故发生后保护现场，不能擅自处理保护现场，必须立即报上级技术质量部门，不得隐瞒不报或拖延。</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2．质量事故发生必须查清产生事故原因，用文字形式报告给上级主管部门。</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3．项目部、分公司会同公司有关技术质量部门共同分析事故原因，并制定切实可行的处理方案。</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4．对因违反操作规程、偷工减料、粗制滥造、质量低劣的施工行为的责任人给予经济处罚和通报批评。</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5．凡在发生事故后，擅自处理、隐瞒不报的项目部、分公司有关责任人给予经济处罚和通报批评。</w:t>
      </w:r>
    </w:p>
    <w:p>
      <w:pPr>
        <w:pStyle w:val="3"/>
        <w:bidi w:val="0"/>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56" w:name="_GoBack"/>
      <w:bookmarkEnd w:id="56"/>
    </w:p>
    <w:p>
      <w:pPr>
        <w:pStyle w:val="4"/>
        <w:rPr>
          <w:rFonts w:hint="eastAsia"/>
          <w:lang w:val="en-US" w:eastAsia="zh-CN"/>
        </w:rPr>
      </w:pPr>
    </w:p>
    <w:p>
      <w:pPr>
        <w:pStyle w:val="3"/>
        <w:bidi w:val="0"/>
        <w:rPr>
          <w:rFonts w:hint="eastAsia"/>
          <w:lang w:val="en-US" w:eastAsia="zh-CN"/>
        </w:rPr>
      </w:pPr>
      <w:bookmarkStart w:id="36" w:name="_Toc22708"/>
      <w:r>
        <w:rPr>
          <w:rFonts w:hint="eastAsia"/>
          <w:lang w:val="en-US" w:eastAsia="zh-CN"/>
        </w:rPr>
        <w:t>二、工程质量检验制度</w:t>
      </w:r>
      <w:bookmarkEnd w:id="36"/>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工程质量检查是指按照国家施工及验收规范、质量标准所规定的检查项目，用国家规定的方法和手段，对分项工程、分部工程和单位工程进行质量检测，并和质量标准的规定相比较，确定工程质量是否符合要求。为确保工程质量，强化施工过程中的质量控制，做到预防为主、防患于未然，特制定本制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工程质量检查工作主要包括工程的隐检、预检、分项工程的交接检查验收、工程分阶段结构验收、单位工程竣工检查验收几个部分。</w:t>
      </w:r>
    </w:p>
    <w:p>
      <w:pPr>
        <w:rPr>
          <w:rFonts w:ascii="仿宋" w:hAnsi="仿宋" w:eastAsia="仿宋"/>
          <w:b/>
          <w:bCs/>
          <w:sz w:val="28"/>
          <w:szCs w:val="28"/>
        </w:rPr>
      </w:pPr>
      <w:bookmarkStart w:id="37" w:name="_Toc24914"/>
      <w:bookmarkStart w:id="38" w:name="_Toc7282"/>
      <w:r>
        <w:rPr>
          <w:rFonts w:hint="eastAsia" w:ascii="仿宋" w:hAnsi="仿宋" w:eastAsia="仿宋"/>
          <w:b/>
          <w:bCs/>
          <w:sz w:val="28"/>
          <w:szCs w:val="28"/>
        </w:rPr>
        <w:t>一、在工程施工中，要认真贯彻执行以下质量检查制度。</w:t>
      </w:r>
      <w:bookmarkEnd w:id="37"/>
      <w:bookmarkEnd w:id="38"/>
    </w:p>
    <w:p>
      <w:pPr>
        <w:spacing w:line="360" w:lineRule="auto"/>
        <w:rPr>
          <w:rFonts w:ascii="仿宋" w:hAnsi="仿宋" w:eastAsia="仿宋" w:cs="宋体"/>
          <w:sz w:val="28"/>
          <w:szCs w:val="28"/>
        </w:rPr>
      </w:pPr>
      <w:r>
        <w:rPr>
          <w:rFonts w:hint="eastAsia" w:ascii="仿宋" w:hAnsi="仿宋" w:eastAsia="仿宋" w:cs="宋体"/>
          <w:sz w:val="28"/>
          <w:szCs w:val="28"/>
        </w:rPr>
        <w:t xml:space="preserve">    1、开工前检验制度</w:t>
      </w:r>
    </w:p>
    <w:p>
      <w:pPr>
        <w:spacing w:line="360" w:lineRule="auto"/>
        <w:rPr>
          <w:rFonts w:ascii="仿宋" w:hAnsi="仿宋" w:eastAsia="仿宋" w:cs="宋体"/>
          <w:sz w:val="28"/>
          <w:szCs w:val="28"/>
        </w:rPr>
      </w:pPr>
      <w:r>
        <w:rPr>
          <w:rFonts w:hint="eastAsia" w:ascii="仿宋" w:hAnsi="仿宋" w:eastAsia="仿宋" w:cs="宋体"/>
          <w:sz w:val="28"/>
          <w:szCs w:val="28"/>
        </w:rPr>
        <w:t xml:space="preserve">    开工前检验的内容及要求：设计文件、施工图纸经审核并依据此编制施工组织设计及质量计划；施工前的工地调查和复测已进行，并符合要求；各种技术交底工作已进行，特殊作业、关键工序已编制作业指导书；采用的新技术、机具设备、原材料能满足工程质量需要。</w:t>
      </w:r>
    </w:p>
    <w:p>
      <w:pPr>
        <w:spacing w:line="360" w:lineRule="auto"/>
        <w:rPr>
          <w:rFonts w:ascii="仿宋" w:hAnsi="仿宋" w:eastAsia="仿宋" w:cs="宋体"/>
          <w:sz w:val="28"/>
          <w:szCs w:val="28"/>
        </w:rPr>
      </w:pPr>
      <w:r>
        <w:rPr>
          <w:rFonts w:hint="eastAsia" w:ascii="仿宋" w:hAnsi="仿宋" w:eastAsia="仿宋" w:cs="宋体"/>
          <w:sz w:val="28"/>
          <w:szCs w:val="28"/>
        </w:rPr>
        <w:t xml:space="preserve">    2、施工过程中检验制度</w:t>
      </w:r>
    </w:p>
    <w:p>
      <w:pPr>
        <w:spacing w:line="360" w:lineRule="auto"/>
        <w:rPr>
          <w:rFonts w:ascii="仿宋" w:hAnsi="仿宋" w:eastAsia="仿宋" w:cs="宋体"/>
          <w:sz w:val="28"/>
          <w:szCs w:val="28"/>
        </w:rPr>
      </w:pPr>
      <w:r>
        <w:rPr>
          <w:rFonts w:hint="eastAsia" w:ascii="仿宋" w:hAnsi="仿宋" w:eastAsia="仿宋" w:cs="宋体"/>
          <w:sz w:val="28"/>
          <w:szCs w:val="28"/>
        </w:rPr>
        <w:t xml:space="preserve">    施工中应对以下工作经常进行抽查和重点检验：施工测量及放线正确，精度达到要求；按照图纸施工，操作方法正确，质量符合验收标准；施工原始记录填写完善，记载真实；有关保证工程质量的措施和管理制度是否落实；砼、砂浆试件及土方密实度按规定要求进行检测实验和验收，试件组数及强度符合要求；工班严格执行自检、互检、交接检，并有交接记录；工程日志薄填写要符合实际。</w:t>
      </w:r>
    </w:p>
    <w:p>
      <w:pPr>
        <w:spacing w:line="360" w:lineRule="auto"/>
        <w:rPr>
          <w:rFonts w:ascii="仿宋" w:hAnsi="仿宋" w:eastAsia="仿宋" w:cs="宋体"/>
          <w:sz w:val="28"/>
          <w:szCs w:val="28"/>
        </w:rPr>
      </w:pPr>
      <w:r>
        <w:rPr>
          <w:rFonts w:hint="eastAsia" w:ascii="仿宋" w:hAnsi="仿宋" w:eastAsia="仿宋" w:cs="宋体"/>
          <w:sz w:val="28"/>
          <w:szCs w:val="28"/>
        </w:rPr>
        <w:t xml:space="preserve">    3、定期质量检查制度</w:t>
      </w:r>
    </w:p>
    <w:p>
      <w:pPr>
        <w:spacing w:line="360" w:lineRule="auto"/>
        <w:ind w:firstLine="420"/>
        <w:rPr>
          <w:rFonts w:ascii="仿宋" w:hAnsi="仿宋" w:eastAsia="仿宋" w:cs="宋体"/>
          <w:sz w:val="28"/>
          <w:szCs w:val="28"/>
        </w:rPr>
      </w:pPr>
      <w:r>
        <w:rPr>
          <w:rFonts w:hint="eastAsia" w:ascii="仿宋" w:hAnsi="仿宋" w:eastAsia="仿宋" w:cs="宋体"/>
          <w:sz w:val="28"/>
          <w:szCs w:val="28"/>
        </w:rPr>
        <w:t>项目部每月、工程队每周组织一次定期检查，由项目总工主持，质检部门和有关部门的人员参加。检查发现的问题要认真分析，找准主要原因，提出改进措施，限期进行整改。</w:t>
      </w:r>
    </w:p>
    <w:p>
      <w:pPr>
        <w:spacing w:line="360" w:lineRule="auto"/>
        <w:rPr>
          <w:rFonts w:ascii="仿宋" w:hAnsi="仿宋" w:eastAsia="仿宋" w:cs="宋体"/>
          <w:sz w:val="28"/>
          <w:szCs w:val="28"/>
        </w:rPr>
      </w:pPr>
      <w:r>
        <w:rPr>
          <w:rFonts w:hint="eastAsia" w:ascii="仿宋" w:hAnsi="仿宋" w:eastAsia="仿宋" w:cs="宋体"/>
          <w:sz w:val="28"/>
          <w:szCs w:val="28"/>
        </w:rPr>
        <w:t xml:space="preserve">    4、检查程序</w:t>
      </w:r>
    </w:p>
    <w:p>
      <w:pPr>
        <w:pStyle w:val="5"/>
        <w:spacing w:line="360" w:lineRule="auto"/>
        <w:ind w:firstLineChars="150"/>
        <w:rPr>
          <w:rFonts w:ascii="仿宋" w:hAnsi="仿宋" w:eastAsia="仿宋" w:cs="宋体"/>
          <w:szCs w:val="28"/>
        </w:rPr>
      </w:pPr>
      <w:r>
        <w:rPr>
          <w:rFonts w:hint="eastAsia" w:ascii="仿宋" w:hAnsi="仿宋" w:eastAsia="仿宋" w:cs="宋体"/>
          <w:szCs w:val="28"/>
        </w:rPr>
        <w:t>自检→互检→班组长检查→队内技术人员、专检人员检查→项目部工长检查→项目部专职质检员→监理工程师</w:t>
      </w:r>
    </w:p>
    <w:p>
      <w:pPr>
        <w:spacing w:line="360" w:lineRule="auto"/>
        <w:ind w:firstLine="420" w:firstLineChars="150"/>
        <w:rPr>
          <w:rFonts w:ascii="仿宋" w:hAnsi="仿宋" w:eastAsia="仿宋" w:cs="宋体"/>
          <w:sz w:val="28"/>
          <w:szCs w:val="28"/>
        </w:rPr>
      </w:pPr>
      <w:r>
        <w:rPr>
          <w:rFonts w:hint="eastAsia" w:ascii="仿宋" w:hAnsi="仿宋" w:eastAsia="仿宋" w:cs="宋体"/>
          <w:sz w:val="28"/>
          <w:szCs w:val="28"/>
        </w:rPr>
        <w:t>施工队提前两小时申报，同时要说明申报部位和施工队自检情况，然后向专业工长报验，合格后向安质部申报，专职质检员检查合格后申报监理。</w:t>
      </w:r>
    </w:p>
    <w:p>
      <w:pPr>
        <w:spacing w:line="360" w:lineRule="auto"/>
        <w:rPr>
          <w:rFonts w:ascii="仿宋" w:hAnsi="仿宋" w:eastAsia="仿宋" w:cs="宋体"/>
          <w:sz w:val="28"/>
          <w:szCs w:val="28"/>
        </w:rPr>
      </w:pPr>
      <w:r>
        <w:rPr>
          <w:rFonts w:hint="eastAsia" w:ascii="仿宋" w:hAnsi="仿宋" w:eastAsia="仿宋" w:cs="宋体"/>
          <w:sz w:val="28"/>
          <w:szCs w:val="28"/>
        </w:rPr>
        <w:t xml:space="preserve">    5、原材料、半成品、设备及各种加工预制品的检查制度：订货时应依据质量标准签订合同，必要时应先鉴定样品，经鉴定合格的样品应予封存，作为材料验收的依据。产品的进货验证由专业工程师、质检员（试验员）和材料员三方验证合格后，方可使用。</w:t>
      </w:r>
    </w:p>
    <w:p>
      <w:pPr>
        <w:spacing w:line="360" w:lineRule="auto"/>
        <w:rPr>
          <w:rFonts w:ascii="仿宋" w:hAnsi="仿宋" w:eastAsia="仿宋" w:cs="宋体"/>
          <w:sz w:val="28"/>
          <w:szCs w:val="28"/>
        </w:rPr>
      </w:pPr>
      <w:r>
        <w:rPr>
          <w:rFonts w:hint="eastAsia" w:ascii="仿宋" w:hAnsi="仿宋" w:eastAsia="仿宋" w:cs="宋体"/>
          <w:sz w:val="28"/>
          <w:szCs w:val="28"/>
        </w:rPr>
        <w:t xml:space="preserve">    6、班组的自检和交接检制度：完成或部分完成施工任务时，应及时进行自检，如有不合格的项目应及时进行返工处理，使其达到合格的标准。经工长组织质检员和下道工序的生产班组进行交接检查，确认质量合格后，方可进行下道工序施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7、隐蔽工程验收制度：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7.1隐蔽工程验收的主要项目有：主体结构各部位钢筋、现场结构焊接和防水工程等。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7.2隐蔽工程必须按规定检查合格并签证后才能覆盖；</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7.3工程检验签证，除执行国家、部颁的规定外，还应执行建设项目的有关规定并与建设单位和监理单位协商，明确职责分工，由指定的质量检验人员办理；</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7.4隐蔽工程未经质量检查人员签认而自行覆盖的，应揭盖补验，由此产生的全部损失由施工单位自负；隐蔽工程验收后，要办理隐蔽工程验收手续，列入工程档案。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7.5对于隐蔽工程验收中提出的不符合质量标准的问题，要认真处理，处理后要经复核检查并写明处理情况。未经隐蔽工程验收或验收不合格的，不得进行下道工序施工。隐检由专业工程师主持，质检员、业主代表和监理工程师参加隐检验收。</w:t>
      </w:r>
    </w:p>
    <w:p>
      <w:pPr>
        <w:spacing w:line="360" w:lineRule="auto"/>
        <w:rPr>
          <w:rFonts w:ascii="仿宋" w:hAnsi="仿宋" w:eastAsia="仿宋" w:cs="宋体"/>
          <w:sz w:val="28"/>
          <w:szCs w:val="28"/>
        </w:rPr>
      </w:pPr>
      <w:r>
        <w:rPr>
          <w:rFonts w:hint="eastAsia" w:ascii="仿宋" w:hAnsi="仿宋" w:eastAsia="仿宋" w:cs="宋体"/>
          <w:sz w:val="28"/>
          <w:szCs w:val="28"/>
        </w:rPr>
        <w:t xml:space="preserve">    8、预检制度：预检项目由工长主持，质检员和有关班组长参加。预检的项目主要有：建筑物位置线、基础尺寸线、模板、墙体轴线和门窗动口位置线、楼层50厘米水平线等。预检后要办理预检手续，列入工程档案。对于预检中提出的不符合质量标准的问题，要认真处理，处理后要经复核检查并写明处理情况。未经预检或预检不合格的，不得进行下道工序施工。</w:t>
      </w:r>
    </w:p>
    <w:p>
      <w:pPr>
        <w:spacing w:line="360" w:lineRule="auto"/>
        <w:rPr>
          <w:rFonts w:ascii="仿宋" w:hAnsi="仿宋" w:eastAsia="仿宋" w:cs="宋体"/>
          <w:sz w:val="28"/>
          <w:szCs w:val="28"/>
        </w:rPr>
      </w:pPr>
      <w:r>
        <w:rPr>
          <w:rFonts w:hint="eastAsia" w:ascii="仿宋" w:hAnsi="仿宋" w:eastAsia="仿宋" w:cs="宋体"/>
          <w:sz w:val="28"/>
          <w:szCs w:val="28"/>
        </w:rPr>
        <w:t xml:space="preserve">    9、围护工程、主体工程检查验收制度：结构验收单经建设单位、监理单位、设计单位、施工单位三方代表签证后，由质量监督站进行核验。</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10、混凝土开盘申请及拆模申请制度：浇筑混凝土前均须办理浇筑申请手续，若不办理此手续不得进行浇筑。混凝土拆模时间必须按照技术要求，不得随意拆模，拆模时必须现场技术员、质量检查员必须在场。</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11、建立样本制：各分项、各工序按设计要求、规范要求质量标准做样板，以样板引路，无样板的分项或工序不得展开施工。施工中如达不到样板的质量，视为不合格产品，要进行返工处理</w:t>
      </w:r>
    </w:p>
    <w:p>
      <w:pPr>
        <w:pStyle w:val="5"/>
        <w:spacing w:line="360" w:lineRule="auto"/>
        <w:rPr>
          <w:rFonts w:ascii="仿宋" w:hAnsi="仿宋" w:eastAsia="仿宋" w:cs="宋体"/>
          <w:szCs w:val="28"/>
        </w:rPr>
      </w:pPr>
      <w:r>
        <w:rPr>
          <w:rFonts w:hint="eastAsia" w:ascii="仿宋" w:hAnsi="仿宋" w:eastAsia="仿宋" w:cs="宋体"/>
          <w:szCs w:val="28"/>
        </w:rPr>
        <w:t xml:space="preserve"> 12、建立三检制度：自检，分操作人员自检和班组自检。工班长在每日收工前对班组完成工作量进行一次自检，做出记录，工作讲评。</w:t>
      </w:r>
    </w:p>
    <w:p>
      <w:pPr>
        <w:spacing w:line="360" w:lineRule="auto"/>
        <w:ind w:firstLine="420"/>
        <w:rPr>
          <w:rFonts w:ascii="仿宋" w:hAnsi="仿宋" w:eastAsia="仿宋" w:cs="宋体"/>
          <w:sz w:val="28"/>
          <w:szCs w:val="28"/>
        </w:rPr>
      </w:pPr>
      <w:r>
        <w:rPr>
          <w:rFonts w:hint="eastAsia" w:ascii="仿宋" w:hAnsi="仿宋" w:eastAsia="仿宋" w:cs="宋体"/>
          <w:sz w:val="28"/>
          <w:szCs w:val="28"/>
        </w:rPr>
        <w:t>互检，指同一工种或多工种之间，有工程队组织不定期相互检查，主要是互相观摩，交流经验，推广先进操作技术，达到互相促进，共同提高的目的。</w:t>
      </w:r>
    </w:p>
    <w:p>
      <w:pPr>
        <w:spacing w:line="360" w:lineRule="auto"/>
        <w:ind w:firstLine="420"/>
        <w:rPr>
          <w:rFonts w:ascii="仿宋" w:hAnsi="仿宋" w:eastAsia="仿宋" w:cs="宋体"/>
          <w:sz w:val="28"/>
          <w:szCs w:val="28"/>
        </w:rPr>
      </w:pPr>
      <w:r>
        <w:rPr>
          <w:rFonts w:hint="eastAsia" w:ascii="仿宋" w:hAnsi="仿宋" w:eastAsia="仿宋" w:cs="宋体"/>
          <w:sz w:val="28"/>
          <w:szCs w:val="28"/>
        </w:rPr>
        <w:t>交接检，指同一工种的多班制上下班之间或工种的上下工序之间的交接检查。由队（跨队由项目部）组织交接，各工班应做到不合格的活不出手、不出班组，上道工序不合格，下道工序不施工。</w:t>
      </w:r>
    </w:p>
    <w:p>
      <w:pPr>
        <w:spacing w:line="360" w:lineRule="auto"/>
        <w:rPr>
          <w:rFonts w:ascii="仿宋" w:hAnsi="仿宋" w:eastAsia="仿宋" w:cs="宋体"/>
          <w:sz w:val="28"/>
          <w:szCs w:val="28"/>
        </w:rPr>
      </w:pPr>
      <w:r>
        <w:rPr>
          <w:rFonts w:hint="eastAsia" w:ascii="仿宋" w:hAnsi="仿宋" w:eastAsia="仿宋" w:cs="宋体"/>
          <w:sz w:val="28"/>
          <w:szCs w:val="28"/>
        </w:rPr>
        <w:t>各分包单位、外包对、施工班组在施工中均要按照施工验收规范进行工序自检，并认真填写检查记录。凡无“三检”记录、上交不及时或不上交的均按该项目未完成论（不予工程结算）专职质检员可行使令其停止下道工序施工的职权。</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13、工序交接检制：各工序在进行自检的基础上，工序之间进行交接检查，并办理交接手续。上道工序如达不到质量要求或未办理交接手续，下道工序有权拒绝接受，并不进行下道工序施工，耽误的工期和试件由上道工序承担。</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14、全面贯彻执行国家有关质量管理的方针、政策、法律、法规。</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15、使质量检查工作明确职责，严格制度，预防为主，充分发挥质量检查人员的积极作用。</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16、根据国家规定的技术标准、验收规范、操作规程和设计要求，在整个施工过程中的各个环节进行全面的检查和监督。</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17、及时掌握质量信息，分析质量动态，为上级及有关部门提供质量数据。</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18、质量检查人员应由责任心强、坚持原则、具有一定技术水平和施工经验、身体健康、适合现场工作的人员担任。</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19、隐、预检施工中需作隐、预检手续的项目必须办理隐、预检，按要求组织检查并及时办理手续，不办理隐、预检手续，下道工序不得施工。</w:t>
      </w:r>
    </w:p>
    <w:p>
      <w:pPr>
        <w:spacing w:line="360" w:lineRule="auto"/>
        <w:rPr>
          <w:rFonts w:ascii="仿宋" w:hAnsi="仿宋" w:eastAsia="仿宋" w:cs="宋体"/>
          <w:sz w:val="28"/>
          <w:szCs w:val="28"/>
        </w:rPr>
      </w:pPr>
      <w:r>
        <w:rPr>
          <w:rFonts w:hint="eastAsia" w:ascii="仿宋" w:hAnsi="仿宋" w:eastAsia="仿宋" w:cs="宋体"/>
          <w:sz w:val="28"/>
          <w:szCs w:val="28"/>
        </w:rPr>
        <w:t xml:space="preserve">     20、结构工程通过业主、监理、设计单位的验收和质检站的核验后，方可进行装修工程施工。结构验收工作在项目总工主持下进行。在验收前，项目先进行自检，将验收部位的清理工作和结构处理工作做好。</w:t>
      </w:r>
    </w:p>
    <w:p>
      <w:pPr>
        <w:spacing w:line="360" w:lineRule="auto"/>
        <w:rPr>
          <w:rFonts w:ascii="仿宋" w:hAnsi="仿宋" w:eastAsia="仿宋" w:cs="宋体"/>
          <w:sz w:val="28"/>
          <w:szCs w:val="28"/>
        </w:rPr>
      </w:pPr>
      <w:r>
        <w:rPr>
          <w:rFonts w:hint="eastAsia" w:ascii="仿宋" w:hAnsi="仿宋" w:eastAsia="仿宋" w:cs="宋体"/>
          <w:sz w:val="28"/>
          <w:szCs w:val="28"/>
        </w:rPr>
        <w:t xml:space="preserve">     21、单位工程的竣工检查分四步进行。首先是项目组织各专业工程师进行自查，第二步是公司质量部进行检查，第三步是业主、设计单位、监理单位、施工单位四方联合检查，第四步是质监站核验。单位工程的竣工检查由项目总工主持，对历次检查中发现的问题，认真进行整改。验收合格后业主、设计单位、监理单位、质检站在相关手续上签认。</w:t>
      </w:r>
    </w:p>
    <w:p>
      <w:pPr>
        <w:spacing w:line="360" w:lineRule="auto"/>
        <w:rPr>
          <w:rFonts w:ascii="仿宋" w:hAnsi="仿宋" w:eastAsia="仿宋" w:cs="宋体"/>
          <w:sz w:val="28"/>
          <w:szCs w:val="28"/>
        </w:rPr>
      </w:pPr>
      <w:r>
        <w:rPr>
          <w:rFonts w:hint="eastAsia" w:ascii="仿宋" w:hAnsi="仿宋" w:eastAsia="仿宋" w:cs="宋体"/>
          <w:sz w:val="28"/>
          <w:szCs w:val="28"/>
        </w:rPr>
        <w:t xml:space="preserve">     22、在结构验收和单位工程竣工交验过程中不仅要检查建筑物实体的外观质量，还要检查相关内业资料。检查资料前项目总工将验收部位的内业资料检查一遍，保证内业资料的完整性和正确性。</w:t>
      </w:r>
    </w:p>
    <w:p>
      <w:pPr>
        <w:rPr>
          <w:rFonts w:ascii="仿宋" w:hAnsi="仿宋" w:eastAsia="仿宋"/>
          <w:b/>
          <w:bCs/>
          <w:sz w:val="28"/>
          <w:szCs w:val="28"/>
        </w:rPr>
      </w:pPr>
      <w:bookmarkStart w:id="39" w:name="_Toc22224"/>
      <w:bookmarkStart w:id="40" w:name="_Toc8795"/>
      <w:r>
        <w:rPr>
          <w:rFonts w:hint="eastAsia" w:ascii="仿宋" w:hAnsi="仿宋" w:eastAsia="仿宋"/>
          <w:b/>
          <w:bCs/>
          <w:sz w:val="28"/>
          <w:szCs w:val="28"/>
        </w:rPr>
        <w:t>二、主要分项工程重点检验制度（关键工序和特殊工序控制制度）</w:t>
      </w:r>
      <w:bookmarkEnd w:id="39"/>
      <w:bookmarkEnd w:id="40"/>
    </w:p>
    <w:p>
      <w:pPr>
        <w:spacing w:line="360" w:lineRule="auto"/>
        <w:rPr>
          <w:rFonts w:ascii="仿宋" w:hAnsi="仿宋" w:eastAsia="仿宋" w:cs="宋体"/>
          <w:sz w:val="28"/>
          <w:szCs w:val="28"/>
        </w:rPr>
      </w:pPr>
      <w:r>
        <w:rPr>
          <w:rFonts w:hint="eastAsia" w:ascii="仿宋" w:hAnsi="仿宋" w:eastAsia="仿宋" w:cs="宋体"/>
          <w:sz w:val="28"/>
          <w:szCs w:val="28"/>
        </w:rPr>
        <w:t xml:space="preserve">     1、围护桩工程检验要点：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（1）桩位、垂直度；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（2）桩的深度；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（3）混凝土浇灌程序；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（4）桩头节点处理。</w:t>
      </w:r>
    </w:p>
    <w:p>
      <w:pPr>
        <w:rPr>
          <w:rFonts w:ascii="仿宋" w:hAnsi="仿宋" w:eastAsia="仿宋" w:cs="宋体"/>
          <w:b/>
          <w:sz w:val="28"/>
          <w:szCs w:val="28"/>
        </w:rPr>
      </w:pPr>
      <w:r>
        <w:rPr>
          <w:rFonts w:hint="eastAsia" w:ascii="仿宋" w:hAnsi="仿宋" w:eastAsia="仿宋" w:cs="宋体"/>
          <w:b/>
          <w:sz w:val="28"/>
          <w:szCs w:val="28"/>
        </w:rPr>
        <w:t>灌注桩的允许偏差和检验方法</w:t>
      </w:r>
    </w:p>
    <w:tbl>
      <w:tblPr>
        <w:tblStyle w:val="12"/>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014"/>
        <w:gridCol w:w="793"/>
        <w:gridCol w:w="1269"/>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54"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序号</w:t>
            </w:r>
          </w:p>
        </w:tc>
        <w:tc>
          <w:tcPr>
            <w:tcW w:w="3014"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检查项目</w:t>
            </w:r>
          </w:p>
        </w:tc>
        <w:tc>
          <w:tcPr>
            <w:tcW w:w="2062"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允许偏差或允许值</w:t>
            </w:r>
          </w:p>
        </w:tc>
        <w:tc>
          <w:tcPr>
            <w:tcW w:w="4040" w:type="dxa"/>
            <w:vMerge w:val="restart"/>
            <w:vAlign w:val="center"/>
          </w:tcPr>
          <w:p>
            <w:pPr>
              <w:ind w:firstLine="1260" w:firstLineChars="450"/>
              <w:jc w:val="center"/>
              <w:rPr>
                <w:rFonts w:ascii="仿宋" w:hAnsi="仿宋" w:eastAsia="仿宋" w:cs="宋体"/>
                <w:sz w:val="28"/>
                <w:szCs w:val="28"/>
              </w:rPr>
            </w:pPr>
            <w:r>
              <w:rPr>
                <w:rFonts w:hint="eastAsia" w:ascii="仿宋" w:hAnsi="仿宋" w:eastAsia="仿宋" w:cs="宋体"/>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54" w:type="dxa"/>
            <w:vMerge w:val="continue"/>
            <w:vAlign w:val="center"/>
          </w:tcPr>
          <w:p>
            <w:pPr>
              <w:jc w:val="center"/>
              <w:rPr>
                <w:rFonts w:ascii="仿宋" w:hAnsi="仿宋" w:eastAsia="仿宋" w:cs="宋体"/>
                <w:sz w:val="28"/>
                <w:szCs w:val="28"/>
              </w:rPr>
            </w:pPr>
          </w:p>
        </w:tc>
        <w:tc>
          <w:tcPr>
            <w:tcW w:w="3014" w:type="dxa"/>
            <w:vMerge w:val="continue"/>
            <w:vAlign w:val="center"/>
          </w:tcPr>
          <w:p>
            <w:pPr>
              <w:jc w:val="center"/>
              <w:rPr>
                <w:rFonts w:ascii="仿宋" w:hAnsi="仿宋" w:eastAsia="仿宋" w:cs="宋体"/>
                <w:sz w:val="28"/>
                <w:szCs w:val="28"/>
              </w:rPr>
            </w:pP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单位</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数值</w:t>
            </w:r>
          </w:p>
        </w:tc>
        <w:tc>
          <w:tcPr>
            <w:tcW w:w="4040" w:type="dxa"/>
            <w:vMerge w:val="continue"/>
            <w:vAlign w:val="center"/>
          </w:tcPr>
          <w:p>
            <w:pPr>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1</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桩身垂直度</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吊线测量计算，测斜仪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2</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桩径</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mm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泥浆比重（粘土或砂性土）</w:t>
            </w:r>
          </w:p>
        </w:tc>
        <w:tc>
          <w:tcPr>
            <w:tcW w:w="2062"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1.15～1.20</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用比重计，清孔后在距孔底50cm处取样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4</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泥浆面标高（高于地下水位）</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0.5～1.0</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沉渣厚度：端承桩</w:t>
            </w:r>
          </w:p>
          <w:p>
            <w:pPr>
              <w:jc w:val="center"/>
              <w:rPr>
                <w:rFonts w:ascii="仿宋" w:hAnsi="仿宋" w:eastAsia="仿宋" w:cs="宋体"/>
                <w:sz w:val="28"/>
                <w:szCs w:val="28"/>
              </w:rPr>
            </w:pPr>
            <w:r>
              <w:rPr>
                <w:rFonts w:hint="eastAsia" w:ascii="仿宋" w:hAnsi="仿宋" w:eastAsia="仿宋" w:cs="宋体"/>
                <w:sz w:val="28"/>
                <w:szCs w:val="28"/>
              </w:rPr>
              <w:t xml:space="preserve">          摩擦桩</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mm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≤50</w:t>
            </w:r>
          </w:p>
          <w:p>
            <w:pPr>
              <w:jc w:val="center"/>
              <w:rPr>
                <w:rFonts w:ascii="仿宋" w:hAnsi="仿宋" w:eastAsia="仿宋" w:cs="宋体"/>
                <w:sz w:val="28"/>
                <w:szCs w:val="28"/>
              </w:rPr>
            </w:pPr>
            <w:r>
              <w:rPr>
                <w:rFonts w:hint="eastAsia" w:ascii="仿宋" w:hAnsi="仿宋" w:eastAsia="仿宋" w:cs="宋体"/>
                <w:sz w:val="28"/>
                <w:szCs w:val="28"/>
              </w:rPr>
              <w:t>≤150</w:t>
            </w:r>
          </w:p>
        </w:tc>
        <w:tc>
          <w:tcPr>
            <w:tcW w:w="4040" w:type="dxa"/>
            <w:vAlign w:val="center"/>
          </w:tcPr>
          <w:p>
            <w:pPr>
              <w:ind w:firstLine="840" w:firstLineChars="300"/>
              <w:jc w:val="center"/>
              <w:rPr>
                <w:rFonts w:ascii="仿宋" w:hAnsi="仿宋" w:eastAsia="仿宋" w:cs="宋体"/>
                <w:sz w:val="28"/>
                <w:szCs w:val="28"/>
              </w:rPr>
            </w:pPr>
            <w:r>
              <w:rPr>
                <w:rFonts w:hint="eastAsia" w:ascii="仿宋" w:hAnsi="仿宋" w:eastAsia="仿宋" w:cs="宋体"/>
                <w:sz w:val="28"/>
                <w:szCs w:val="28"/>
              </w:rPr>
              <w:t>用沉渣仪或重锤测量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6</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混凝土坍落度：水下灌注</w:t>
            </w:r>
          </w:p>
          <w:p>
            <w:pPr>
              <w:jc w:val="center"/>
              <w:rPr>
                <w:rFonts w:ascii="仿宋" w:hAnsi="仿宋" w:eastAsia="仿宋" w:cs="宋体"/>
                <w:sz w:val="28"/>
                <w:szCs w:val="28"/>
              </w:rPr>
            </w:pPr>
            <w:r>
              <w:rPr>
                <w:rFonts w:hint="eastAsia" w:ascii="仿宋" w:hAnsi="仿宋" w:eastAsia="仿宋" w:cs="宋体"/>
                <w:sz w:val="28"/>
                <w:szCs w:val="28"/>
              </w:rPr>
              <w:t xml:space="preserve">           干施工</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mm</w:t>
            </w:r>
          </w:p>
          <w:p>
            <w:pPr>
              <w:jc w:val="center"/>
              <w:rPr>
                <w:rFonts w:ascii="仿宋" w:hAnsi="仿宋" w:eastAsia="仿宋" w:cs="宋体"/>
                <w:sz w:val="28"/>
                <w:szCs w:val="28"/>
              </w:rPr>
            </w:pPr>
            <w:r>
              <w:rPr>
                <w:rFonts w:hint="eastAsia" w:ascii="仿宋" w:hAnsi="仿宋" w:eastAsia="仿宋" w:cs="宋体"/>
                <w:sz w:val="28"/>
                <w:szCs w:val="28"/>
              </w:rPr>
              <w:t>mm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160～210</w:t>
            </w:r>
          </w:p>
          <w:p>
            <w:pPr>
              <w:jc w:val="center"/>
              <w:rPr>
                <w:rFonts w:ascii="仿宋" w:hAnsi="仿宋" w:eastAsia="仿宋" w:cs="宋体"/>
                <w:sz w:val="28"/>
                <w:szCs w:val="28"/>
              </w:rPr>
            </w:pPr>
            <w:r>
              <w:rPr>
                <w:rFonts w:hint="eastAsia" w:ascii="仿宋" w:hAnsi="仿宋" w:eastAsia="仿宋" w:cs="宋体"/>
                <w:sz w:val="28"/>
                <w:szCs w:val="28"/>
              </w:rPr>
              <w:t>100～210</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坍落度仪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7</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钢筋笼安装深度</w:t>
            </w:r>
          </w:p>
        </w:tc>
        <w:tc>
          <w:tcPr>
            <w:tcW w:w="793" w:type="dxa"/>
            <w:vAlign w:val="center"/>
          </w:tcPr>
          <w:p>
            <w:pPr>
              <w:ind w:firstLine="140" w:firstLineChars="50"/>
              <w:jc w:val="center"/>
              <w:rPr>
                <w:rFonts w:ascii="仿宋" w:hAnsi="仿宋" w:eastAsia="仿宋" w:cs="宋体"/>
                <w:sz w:val="28"/>
                <w:szCs w:val="28"/>
              </w:rPr>
            </w:pPr>
            <w:r>
              <w:rPr>
                <w:rFonts w:hint="eastAsia" w:ascii="仿宋" w:hAnsi="仿宋" w:eastAsia="仿宋" w:cs="宋体"/>
                <w:sz w:val="28"/>
                <w:szCs w:val="28"/>
              </w:rPr>
              <w:t>mm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±50</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8</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混凝土充盈系数</w:t>
            </w:r>
          </w:p>
        </w:tc>
        <w:tc>
          <w:tcPr>
            <w:tcW w:w="2062"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＞1</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检查每根桩的实际灌注量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ascii="仿宋" w:hAnsi="仿宋" w:eastAsia="仿宋" w:cs="宋体"/>
                <w:sz w:val="28"/>
                <w:szCs w:val="28"/>
              </w:rPr>
            </w:pPr>
            <w:r>
              <w:rPr>
                <w:rFonts w:hint="eastAsia" w:ascii="仿宋" w:hAnsi="仿宋" w:eastAsia="仿宋" w:cs="宋体"/>
                <w:sz w:val="28"/>
                <w:szCs w:val="28"/>
              </w:rPr>
              <w:t>9</w:t>
            </w:r>
          </w:p>
        </w:tc>
        <w:tc>
          <w:tcPr>
            <w:tcW w:w="3014" w:type="dxa"/>
            <w:vAlign w:val="center"/>
          </w:tcPr>
          <w:p>
            <w:pPr>
              <w:jc w:val="center"/>
              <w:rPr>
                <w:rFonts w:ascii="仿宋" w:hAnsi="仿宋" w:eastAsia="仿宋" w:cs="宋体"/>
                <w:sz w:val="28"/>
                <w:szCs w:val="28"/>
              </w:rPr>
            </w:pPr>
            <w:r>
              <w:rPr>
                <w:rFonts w:hint="eastAsia" w:ascii="仿宋" w:hAnsi="仿宋" w:eastAsia="仿宋" w:cs="宋体"/>
                <w:sz w:val="28"/>
                <w:szCs w:val="28"/>
              </w:rPr>
              <w:t>桩顶标高</w:t>
            </w:r>
          </w:p>
        </w:tc>
        <w:tc>
          <w:tcPr>
            <w:tcW w:w="793" w:type="dxa"/>
            <w:vAlign w:val="center"/>
          </w:tcPr>
          <w:p>
            <w:pPr>
              <w:jc w:val="center"/>
              <w:rPr>
                <w:rFonts w:ascii="仿宋" w:hAnsi="仿宋" w:eastAsia="仿宋" w:cs="宋体"/>
                <w:sz w:val="28"/>
                <w:szCs w:val="28"/>
              </w:rPr>
            </w:pPr>
            <w:r>
              <w:rPr>
                <w:rFonts w:hint="eastAsia" w:ascii="仿宋" w:hAnsi="仿宋" w:eastAsia="仿宋" w:cs="宋体"/>
                <w:sz w:val="28"/>
                <w:szCs w:val="28"/>
              </w:rPr>
              <w:t>mm</w:t>
            </w:r>
          </w:p>
        </w:tc>
        <w:tc>
          <w:tcPr>
            <w:tcW w:w="1269" w:type="dxa"/>
            <w:vAlign w:val="center"/>
          </w:tcPr>
          <w:p>
            <w:pPr>
              <w:jc w:val="center"/>
              <w:rPr>
                <w:rFonts w:ascii="仿宋" w:hAnsi="仿宋" w:eastAsia="仿宋" w:cs="宋体"/>
                <w:sz w:val="28"/>
                <w:szCs w:val="28"/>
              </w:rPr>
            </w:pPr>
            <w:r>
              <w:rPr>
                <w:rFonts w:hint="eastAsia" w:ascii="仿宋" w:hAnsi="仿宋" w:eastAsia="仿宋" w:cs="宋体"/>
                <w:sz w:val="28"/>
                <w:szCs w:val="28"/>
              </w:rPr>
              <w:t>+30／-50</w:t>
            </w:r>
          </w:p>
        </w:tc>
        <w:tc>
          <w:tcPr>
            <w:tcW w:w="4040" w:type="dxa"/>
            <w:vAlign w:val="center"/>
          </w:tcPr>
          <w:p>
            <w:pPr>
              <w:jc w:val="center"/>
              <w:rPr>
                <w:rFonts w:ascii="仿宋" w:hAnsi="仿宋" w:eastAsia="仿宋" w:cs="宋体"/>
                <w:sz w:val="28"/>
                <w:szCs w:val="28"/>
              </w:rPr>
            </w:pPr>
            <w:r>
              <w:rPr>
                <w:rFonts w:hint="eastAsia" w:ascii="仿宋" w:hAnsi="仿宋" w:eastAsia="仿宋" w:cs="宋体"/>
                <w:sz w:val="28"/>
                <w:szCs w:val="28"/>
              </w:rPr>
              <w:t>水准仪，需扣除桩顶浮浆层及劣质桩体</w:t>
            </w:r>
          </w:p>
        </w:tc>
      </w:tr>
    </w:tbl>
    <w:p>
      <w:pPr>
        <w:spacing w:line="360" w:lineRule="auto"/>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 xml:space="preserve">     2、钢筋工程检验要点：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（1）钢筋的品种和质量；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（2）钢筋的加工及接头的确认；</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（3）绑扎，包括直径、根数、间距、弯钩、接头位置、接头长度；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（4）保护层。</w:t>
      </w:r>
    </w:p>
    <w:p>
      <w:pPr>
        <w:spacing w:line="360" w:lineRule="auto"/>
        <w:rPr>
          <w:rFonts w:ascii="仿宋" w:hAnsi="仿宋" w:eastAsia="仿宋" w:cs="宋体"/>
          <w:sz w:val="28"/>
          <w:szCs w:val="28"/>
        </w:rPr>
      </w:pPr>
      <w:r>
        <w:rPr>
          <w:rFonts w:hint="eastAsia" w:ascii="仿宋" w:hAnsi="仿宋" w:eastAsia="仿宋" w:cs="宋体"/>
          <w:sz w:val="28"/>
          <w:szCs w:val="28"/>
        </w:rPr>
        <w:t xml:space="preserve">     3、模板工程检验要点：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（1）模板及其支架的强度、钢度和稳定性；</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（2）模板的组装及接缝；</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（3）模板的清理以及隔离剂的涂刷。</w:t>
      </w:r>
    </w:p>
    <w:p>
      <w:pPr>
        <w:ind w:firstLine="2951" w:firstLineChars="1050"/>
        <w:rPr>
          <w:rFonts w:ascii="仿宋" w:hAnsi="仿宋" w:eastAsia="仿宋" w:cs="宋体"/>
          <w:b/>
          <w:sz w:val="28"/>
          <w:szCs w:val="28"/>
        </w:rPr>
      </w:pPr>
      <w:r>
        <w:rPr>
          <w:rFonts w:hint="eastAsia" w:ascii="仿宋" w:hAnsi="仿宋" w:eastAsia="仿宋" w:cs="宋体"/>
          <w:b/>
          <w:sz w:val="28"/>
          <w:szCs w:val="28"/>
        </w:rPr>
        <w:t>现浇结构模板安装允许偏差和检验方法</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360"/>
        <w:gridCol w:w="1555"/>
        <w:gridCol w:w="2316"/>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jc w:val="center"/>
              <w:rPr>
                <w:rFonts w:ascii="仿宋" w:hAnsi="仿宋" w:eastAsia="仿宋" w:cs="宋体"/>
                <w:sz w:val="28"/>
                <w:szCs w:val="28"/>
              </w:rPr>
            </w:pPr>
            <w:r>
              <w:rPr>
                <w:rFonts w:hint="eastAsia" w:ascii="仿宋" w:hAnsi="仿宋" w:eastAsia="仿宋" w:cs="宋体"/>
                <w:sz w:val="28"/>
                <w:szCs w:val="28"/>
              </w:rPr>
              <w:t>序号</w:t>
            </w:r>
          </w:p>
        </w:tc>
        <w:tc>
          <w:tcPr>
            <w:tcW w:w="2915"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项目</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允许偏差（mm）</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jc w:val="center"/>
              <w:rPr>
                <w:rFonts w:ascii="仿宋" w:hAnsi="仿宋" w:eastAsia="仿宋" w:cs="宋体"/>
                <w:sz w:val="28"/>
                <w:szCs w:val="28"/>
              </w:rPr>
            </w:pPr>
            <w:r>
              <w:rPr>
                <w:rFonts w:hint="eastAsia" w:ascii="仿宋" w:hAnsi="仿宋" w:eastAsia="仿宋" w:cs="宋体"/>
                <w:sz w:val="28"/>
                <w:szCs w:val="28"/>
              </w:rPr>
              <w:t>1</w:t>
            </w:r>
          </w:p>
        </w:tc>
        <w:tc>
          <w:tcPr>
            <w:tcW w:w="2915"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轴线位置</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jc w:val="center"/>
              <w:rPr>
                <w:rFonts w:ascii="仿宋" w:hAnsi="仿宋" w:eastAsia="仿宋" w:cs="宋体"/>
                <w:sz w:val="28"/>
                <w:szCs w:val="28"/>
              </w:rPr>
            </w:pPr>
            <w:r>
              <w:rPr>
                <w:rFonts w:hint="eastAsia" w:ascii="仿宋" w:hAnsi="仿宋" w:eastAsia="仿宋" w:cs="宋体"/>
                <w:sz w:val="28"/>
                <w:szCs w:val="28"/>
              </w:rPr>
              <w:t>2</w:t>
            </w:r>
          </w:p>
        </w:tc>
        <w:tc>
          <w:tcPr>
            <w:tcW w:w="2915"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底模上表面标高</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32"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1360" w:type="dxa"/>
            <w:vMerge w:val="restart"/>
            <w:vAlign w:val="center"/>
          </w:tcPr>
          <w:p>
            <w:pPr>
              <w:jc w:val="center"/>
              <w:rPr>
                <w:rFonts w:ascii="仿宋" w:hAnsi="仿宋" w:eastAsia="仿宋" w:cs="宋体"/>
                <w:sz w:val="28"/>
                <w:szCs w:val="28"/>
              </w:rPr>
            </w:pPr>
          </w:p>
          <w:p>
            <w:pPr>
              <w:ind w:left="420" w:hanging="420" w:hangingChars="150"/>
              <w:jc w:val="center"/>
              <w:rPr>
                <w:rFonts w:ascii="仿宋" w:hAnsi="仿宋" w:eastAsia="仿宋" w:cs="宋体"/>
                <w:sz w:val="28"/>
                <w:szCs w:val="28"/>
              </w:rPr>
            </w:pPr>
            <w:r>
              <w:rPr>
                <w:rFonts w:hint="eastAsia" w:ascii="仿宋" w:hAnsi="仿宋" w:eastAsia="仿宋" w:cs="宋体"/>
                <w:sz w:val="28"/>
                <w:szCs w:val="28"/>
              </w:rPr>
              <w:t>截面内部尺寸</w:t>
            </w:r>
          </w:p>
        </w:tc>
        <w:tc>
          <w:tcPr>
            <w:tcW w:w="1555" w:type="dxa"/>
            <w:vAlign w:val="center"/>
          </w:tcPr>
          <w:p>
            <w:pPr>
              <w:jc w:val="center"/>
              <w:rPr>
                <w:rFonts w:ascii="仿宋" w:hAnsi="仿宋" w:eastAsia="仿宋" w:cs="宋体"/>
                <w:sz w:val="28"/>
                <w:szCs w:val="28"/>
              </w:rPr>
            </w:pPr>
            <w:r>
              <w:rPr>
                <w:rFonts w:hint="eastAsia" w:ascii="仿宋" w:hAnsi="仿宋" w:eastAsia="仿宋" w:cs="宋体"/>
                <w:sz w:val="28"/>
                <w:szCs w:val="28"/>
              </w:rPr>
              <w:t>基础</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±10</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432" w:type="dxa"/>
            <w:vMerge w:val="continue"/>
            <w:vAlign w:val="center"/>
          </w:tcPr>
          <w:p>
            <w:pPr>
              <w:jc w:val="center"/>
              <w:rPr>
                <w:rFonts w:ascii="仿宋" w:hAnsi="仿宋" w:eastAsia="仿宋" w:cs="宋体"/>
                <w:sz w:val="28"/>
                <w:szCs w:val="28"/>
              </w:rPr>
            </w:pPr>
          </w:p>
        </w:tc>
        <w:tc>
          <w:tcPr>
            <w:tcW w:w="1360" w:type="dxa"/>
            <w:vMerge w:val="continue"/>
            <w:vAlign w:val="center"/>
          </w:tcPr>
          <w:p>
            <w:pPr>
              <w:jc w:val="center"/>
              <w:rPr>
                <w:rFonts w:ascii="仿宋" w:hAnsi="仿宋" w:eastAsia="仿宋" w:cs="宋体"/>
                <w:sz w:val="28"/>
                <w:szCs w:val="28"/>
              </w:rPr>
            </w:pPr>
          </w:p>
        </w:tc>
        <w:tc>
          <w:tcPr>
            <w:tcW w:w="1555" w:type="dxa"/>
            <w:vAlign w:val="center"/>
          </w:tcPr>
          <w:p>
            <w:pPr>
              <w:jc w:val="center"/>
              <w:rPr>
                <w:rFonts w:ascii="仿宋" w:hAnsi="仿宋" w:eastAsia="仿宋" w:cs="宋体"/>
                <w:sz w:val="28"/>
                <w:szCs w:val="28"/>
              </w:rPr>
            </w:pPr>
            <w:r>
              <w:rPr>
                <w:rFonts w:hint="eastAsia" w:ascii="仿宋" w:hAnsi="仿宋" w:eastAsia="仿宋" w:cs="宋体"/>
                <w:sz w:val="28"/>
                <w:szCs w:val="28"/>
              </w:rPr>
              <w:t>柱、墙、梁</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+4</w:t>
            </w:r>
          </w:p>
          <w:p>
            <w:pPr>
              <w:jc w:val="center"/>
              <w:rPr>
                <w:rFonts w:ascii="仿宋" w:hAnsi="仿宋" w:eastAsia="仿宋" w:cs="宋体"/>
                <w:sz w:val="28"/>
                <w:szCs w:val="28"/>
              </w:rPr>
            </w:pPr>
            <w:r>
              <w:rPr>
                <w:rFonts w:hint="eastAsia" w:ascii="仿宋" w:hAnsi="仿宋" w:eastAsia="仿宋" w:cs="宋体"/>
                <w:sz w:val="28"/>
                <w:szCs w:val="28"/>
              </w:rPr>
              <w:t>－5</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32"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4</w:t>
            </w:r>
          </w:p>
        </w:tc>
        <w:tc>
          <w:tcPr>
            <w:tcW w:w="1360"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层高垂直度</w:t>
            </w:r>
          </w:p>
        </w:tc>
        <w:tc>
          <w:tcPr>
            <w:tcW w:w="1555" w:type="dxa"/>
            <w:vAlign w:val="center"/>
          </w:tcPr>
          <w:p>
            <w:pPr>
              <w:jc w:val="center"/>
              <w:rPr>
                <w:rFonts w:ascii="仿宋" w:hAnsi="仿宋" w:eastAsia="仿宋" w:cs="宋体"/>
                <w:sz w:val="28"/>
                <w:szCs w:val="28"/>
              </w:rPr>
            </w:pPr>
            <w:r>
              <w:rPr>
                <w:rFonts w:hint="eastAsia" w:ascii="仿宋" w:hAnsi="仿宋" w:eastAsia="仿宋" w:cs="宋体"/>
                <w:sz w:val="28"/>
                <w:szCs w:val="28"/>
              </w:rPr>
              <w:t>不大于5m</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6</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32" w:type="dxa"/>
            <w:vMerge w:val="continue"/>
            <w:vAlign w:val="center"/>
          </w:tcPr>
          <w:p>
            <w:pPr>
              <w:jc w:val="center"/>
              <w:rPr>
                <w:rFonts w:ascii="仿宋" w:hAnsi="仿宋" w:eastAsia="仿宋" w:cs="宋体"/>
                <w:sz w:val="28"/>
                <w:szCs w:val="28"/>
              </w:rPr>
            </w:pPr>
          </w:p>
        </w:tc>
        <w:tc>
          <w:tcPr>
            <w:tcW w:w="1360" w:type="dxa"/>
            <w:vMerge w:val="continue"/>
            <w:vAlign w:val="center"/>
          </w:tcPr>
          <w:p>
            <w:pPr>
              <w:jc w:val="center"/>
              <w:rPr>
                <w:rFonts w:ascii="仿宋" w:hAnsi="仿宋" w:eastAsia="仿宋" w:cs="宋体"/>
                <w:sz w:val="28"/>
                <w:szCs w:val="28"/>
              </w:rPr>
            </w:pPr>
          </w:p>
        </w:tc>
        <w:tc>
          <w:tcPr>
            <w:tcW w:w="1555" w:type="dxa"/>
            <w:vAlign w:val="center"/>
          </w:tcPr>
          <w:p>
            <w:pPr>
              <w:jc w:val="center"/>
              <w:rPr>
                <w:rFonts w:ascii="仿宋" w:hAnsi="仿宋" w:eastAsia="仿宋" w:cs="宋体"/>
                <w:sz w:val="28"/>
                <w:szCs w:val="28"/>
              </w:rPr>
            </w:pPr>
            <w:r>
              <w:rPr>
                <w:rFonts w:hint="eastAsia" w:ascii="仿宋" w:hAnsi="仿宋" w:eastAsia="仿宋" w:cs="宋体"/>
                <w:sz w:val="28"/>
                <w:szCs w:val="28"/>
              </w:rPr>
              <w:t>大于5m</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8</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2915"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相邻两板表面高低差</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2</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vAlign w:val="center"/>
          </w:tcPr>
          <w:p>
            <w:pPr>
              <w:jc w:val="center"/>
              <w:rPr>
                <w:rFonts w:ascii="仿宋" w:hAnsi="仿宋" w:eastAsia="仿宋" w:cs="宋体"/>
                <w:sz w:val="28"/>
                <w:szCs w:val="28"/>
              </w:rPr>
            </w:pPr>
            <w:r>
              <w:rPr>
                <w:rFonts w:hint="eastAsia" w:ascii="仿宋" w:hAnsi="仿宋" w:eastAsia="仿宋" w:cs="宋体"/>
                <w:sz w:val="28"/>
                <w:szCs w:val="28"/>
              </w:rPr>
              <w:t>6</w:t>
            </w:r>
          </w:p>
        </w:tc>
        <w:tc>
          <w:tcPr>
            <w:tcW w:w="2915" w:type="dxa"/>
            <w:gridSpan w:val="2"/>
            <w:vAlign w:val="center"/>
          </w:tcPr>
          <w:p>
            <w:pPr>
              <w:jc w:val="center"/>
              <w:rPr>
                <w:rFonts w:ascii="仿宋" w:hAnsi="仿宋" w:eastAsia="仿宋" w:cs="宋体"/>
                <w:sz w:val="28"/>
                <w:szCs w:val="28"/>
              </w:rPr>
            </w:pPr>
            <w:r>
              <w:rPr>
                <w:rFonts w:hint="eastAsia" w:ascii="仿宋" w:hAnsi="仿宋" w:eastAsia="仿宋" w:cs="宋体"/>
                <w:sz w:val="28"/>
                <w:szCs w:val="28"/>
              </w:rPr>
              <w:t>表面平整度</w:t>
            </w:r>
          </w:p>
        </w:tc>
        <w:tc>
          <w:tcPr>
            <w:tcW w:w="2316" w:type="dxa"/>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3191" w:type="dxa"/>
            <w:vAlign w:val="center"/>
          </w:tcPr>
          <w:p>
            <w:pPr>
              <w:jc w:val="center"/>
              <w:rPr>
                <w:rFonts w:ascii="仿宋" w:hAnsi="仿宋" w:eastAsia="仿宋" w:cs="宋体"/>
                <w:sz w:val="28"/>
                <w:szCs w:val="28"/>
              </w:rPr>
            </w:pPr>
            <w:r>
              <w:rPr>
                <w:rFonts w:hint="eastAsia" w:ascii="仿宋" w:hAnsi="仿宋" w:eastAsia="仿宋" w:cs="宋体"/>
                <w:sz w:val="28"/>
                <w:szCs w:val="28"/>
              </w:rPr>
              <w:t>2m靠尺和塞尺检查</w:t>
            </w:r>
          </w:p>
        </w:tc>
      </w:tr>
    </w:tbl>
    <w:p>
      <w:pPr>
        <w:rPr>
          <w:rFonts w:ascii="仿宋" w:hAnsi="仿宋" w:eastAsia="仿宋" w:cs="宋体"/>
          <w:sz w:val="28"/>
          <w:szCs w:val="28"/>
        </w:rPr>
      </w:pPr>
      <w:r>
        <w:rPr>
          <w:rFonts w:hint="eastAsia" w:ascii="仿宋" w:hAnsi="仿宋" w:eastAsia="仿宋" w:cs="宋体"/>
          <w:sz w:val="28"/>
          <w:szCs w:val="28"/>
        </w:rPr>
        <w:t>注：检查轴线时，应沿纵、横两个方向量测，并取其中的较大值。检验数量：施工单位全数检查；监理单位在同一检验批内，对梁、柱和独立基础，应抽查构件数量的10%，且不少于3件；对墙和板，应按有代表性的抽查10%；对大空间结构，板可按纵、横轴线划分检查面，抽查10%，且均不少于3面。</w:t>
      </w:r>
    </w:p>
    <w:p>
      <w:pPr>
        <w:adjustRightInd w:val="0"/>
        <w:spacing w:line="360" w:lineRule="auto"/>
        <w:textAlignment w:val="baseline"/>
        <w:rPr>
          <w:rFonts w:ascii="仿宋" w:hAnsi="仿宋" w:eastAsia="仿宋" w:cs="宋体"/>
          <w:sz w:val="28"/>
          <w:szCs w:val="28"/>
        </w:rPr>
      </w:pPr>
      <w:r>
        <w:rPr>
          <w:rFonts w:hint="eastAsia" w:ascii="仿宋" w:hAnsi="仿宋" w:eastAsia="仿宋" w:cs="宋体"/>
          <w:sz w:val="28"/>
          <w:szCs w:val="28"/>
        </w:rPr>
        <w:t xml:space="preserve">     4、混凝土工程检验要点：</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（1）所用水泥、水、骨料、外掺剂的质量；</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（2）混凝土配合比，原材料计量，搅料；</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（3）浇筑混凝土的准备工作，包括浇筑顺序、区段、浇筑量、作业时间、作业人员的配备；</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（4）混凝土质量检查--塌落度试验；</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（5）混凝土浇筑--布料、振捣和施工缝处理；</w:t>
      </w:r>
    </w:p>
    <w:p>
      <w:pPr>
        <w:adjustRightInd w:val="0"/>
        <w:spacing w:line="360" w:lineRule="auto"/>
        <w:ind w:firstLine="560" w:firstLineChars="200"/>
        <w:textAlignment w:val="baseline"/>
        <w:rPr>
          <w:rFonts w:hint="eastAsia" w:ascii="仿宋" w:hAnsi="仿宋" w:eastAsia="仿宋" w:cs="宋体"/>
          <w:sz w:val="28"/>
          <w:szCs w:val="28"/>
        </w:rPr>
      </w:pPr>
      <w:r>
        <w:rPr>
          <w:rFonts w:hint="eastAsia" w:ascii="仿宋" w:hAnsi="仿宋" w:eastAsia="仿宋" w:cs="宋体"/>
          <w:sz w:val="28"/>
          <w:szCs w:val="28"/>
        </w:rPr>
        <w:t>（6）混凝土浇筑后的管理。</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p>
    <w:p>
      <w:pPr>
        <w:jc w:val="center"/>
        <w:rPr>
          <w:rFonts w:ascii="仿宋" w:hAnsi="仿宋" w:eastAsia="仿宋" w:cs="宋体"/>
          <w:b/>
          <w:sz w:val="28"/>
          <w:szCs w:val="28"/>
        </w:rPr>
      </w:pPr>
      <w:r>
        <w:rPr>
          <w:rFonts w:hint="eastAsia" w:ascii="仿宋" w:hAnsi="仿宋" w:eastAsia="仿宋" w:cs="宋体"/>
          <w:b/>
          <w:sz w:val="28"/>
          <w:szCs w:val="28"/>
        </w:rPr>
        <w:t>现浇结构尺寸允许偏差和检验方法</w:t>
      </w:r>
    </w:p>
    <w:tbl>
      <w:tblPr>
        <w:tblStyle w:val="12"/>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46"/>
        <w:gridCol w:w="410"/>
        <w:gridCol w:w="213"/>
        <w:gridCol w:w="512"/>
        <w:gridCol w:w="932"/>
        <w:gridCol w:w="1927"/>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 w:hAnsi="仿宋" w:eastAsia="仿宋" w:cs="宋体"/>
                <w:sz w:val="24"/>
                <w:szCs w:val="24"/>
              </w:rPr>
            </w:pPr>
            <w:r>
              <w:rPr>
                <w:rFonts w:hint="eastAsia" w:ascii="仿宋" w:hAnsi="仿宋" w:eastAsia="仿宋" w:cs="宋体"/>
                <w:sz w:val="24"/>
                <w:szCs w:val="24"/>
              </w:rPr>
              <w:t>序号</w:t>
            </w:r>
          </w:p>
        </w:tc>
        <w:tc>
          <w:tcPr>
            <w:tcW w:w="3113" w:type="dxa"/>
            <w:gridSpan w:val="5"/>
          </w:tcPr>
          <w:p>
            <w:pPr>
              <w:jc w:val="center"/>
              <w:rPr>
                <w:rFonts w:ascii="仿宋" w:hAnsi="仿宋" w:eastAsia="仿宋" w:cs="宋体"/>
                <w:sz w:val="24"/>
                <w:szCs w:val="24"/>
              </w:rPr>
            </w:pPr>
            <w:r>
              <w:rPr>
                <w:rFonts w:hint="eastAsia" w:ascii="仿宋" w:hAnsi="仿宋" w:eastAsia="仿宋" w:cs="宋体"/>
                <w:sz w:val="24"/>
                <w:szCs w:val="24"/>
              </w:rPr>
              <w:t>项目</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允许偏差（mm）</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08" w:type="dxa"/>
            <w:vMerge w:val="restart"/>
          </w:tcPr>
          <w:p>
            <w:pPr>
              <w:jc w:val="center"/>
              <w:rPr>
                <w:rFonts w:ascii="仿宋" w:hAnsi="仿宋" w:eastAsia="仿宋" w:cs="宋体"/>
                <w:sz w:val="24"/>
                <w:szCs w:val="24"/>
              </w:rPr>
            </w:pPr>
          </w:p>
          <w:p>
            <w:pPr>
              <w:ind w:firstLine="360" w:firstLineChars="150"/>
              <w:rPr>
                <w:rFonts w:ascii="仿宋" w:hAnsi="仿宋" w:eastAsia="仿宋" w:cs="宋体"/>
                <w:sz w:val="24"/>
                <w:szCs w:val="24"/>
              </w:rPr>
            </w:pPr>
            <w:r>
              <w:rPr>
                <w:rFonts w:hint="eastAsia" w:ascii="仿宋" w:hAnsi="仿宋" w:eastAsia="仿宋" w:cs="宋体"/>
                <w:sz w:val="24"/>
                <w:szCs w:val="24"/>
              </w:rPr>
              <w:t>1</w:t>
            </w:r>
          </w:p>
        </w:tc>
        <w:tc>
          <w:tcPr>
            <w:tcW w:w="1456" w:type="dxa"/>
            <w:gridSpan w:val="2"/>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轴线位置</w:t>
            </w: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基础</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15</w:t>
            </w:r>
          </w:p>
        </w:tc>
        <w:tc>
          <w:tcPr>
            <w:tcW w:w="3370" w:type="dxa"/>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独立基础</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10</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墙、柱、梁</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8</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剪力墙</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5</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vMerge w:val="restart"/>
          </w:tcPr>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w:t>
            </w:r>
          </w:p>
        </w:tc>
        <w:tc>
          <w:tcPr>
            <w:tcW w:w="1456" w:type="dxa"/>
            <w:gridSpan w:val="2"/>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垂直度</w:t>
            </w:r>
          </w:p>
        </w:tc>
        <w:tc>
          <w:tcPr>
            <w:tcW w:w="725" w:type="dxa"/>
            <w:gridSpan w:val="2"/>
            <w:vMerge w:val="restart"/>
            <w:vAlign w:val="center"/>
          </w:tcPr>
          <w:p>
            <w:pPr>
              <w:rPr>
                <w:rFonts w:ascii="仿宋" w:hAnsi="仿宋" w:eastAsia="仿宋" w:cs="宋体"/>
                <w:sz w:val="24"/>
                <w:szCs w:val="24"/>
              </w:rPr>
            </w:pPr>
            <w:r>
              <w:rPr>
                <w:rFonts w:hint="eastAsia" w:ascii="仿宋" w:hAnsi="仿宋" w:eastAsia="仿宋" w:cs="宋体"/>
                <w:sz w:val="24"/>
                <w:szCs w:val="24"/>
              </w:rPr>
              <w:t>层高</w:t>
            </w:r>
          </w:p>
        </w:tc>
        <w:tc>
          <w:tcPr>
            <w:tcW w:w="932" w:type="dxa"/>
          </w:tcPr>
          <w:p>
            <w:pPr>
              <w:jc w:val="center"/>
              <w:rPr>
                <w:rFonts w:ascii="仿宋" w:hAnsi="仿宋" w:eastAsia="仿宋" w:cs="宋体"/>
                <w:sz w:val="24"/>
                <w:szCs w:val="24"/>
              </w:rPr>
            </w:pPr>
            <w:r>
              <w:rPr>
                <w:rFonts w:hint="eastAsia" w:ascii="仿宋" w:hAnsi="仿宋" w:eastAsia="仿宋" w:cs="宋体"/>
                <w:sz w:val="24"/>
                <w:szCs w:val="24"/>
              </w:rPr>
              <w:t>≤5m</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6</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725" w:type="dxa"/>
            <w:gridSpan w:val="2"/>
            <w:vMerge w:val="continue"/>
          </w:tcPr>
          <w:p>
            <w:pPr>
              <w:jc w:val="center"/>
              <w:rPr>
                <w:rFonts w:ascii="仿宋" w:hAnsi="仿宋" w:eastAsia="仿宋" w:cs="宋体"/>
                <w:sz w:val="24"/>
                <w:szCs w:val="24"/>
              </w:rPr>
            </w:pPr>
          </w:p>
        </w:tc>
        <w:tc>
          <w:tcPr>
            <w:tcW w:w="932" w:type="dxa"/>
          </w:tcPr>
          <w:p>
            <w:pPr>
              <w:jc w:val="center"/>
              <w:rPr>
                <w:rFonts w:ascii="仿宋" w:hAnsi="仿宋" w:eastAsia="仿宋" w:cs="宋体"/>
                <w:sz w:val="24"/>
                <w:szCs w:val="24"/>
              </w:rPr>
            </w:pPr>
            <w:r>
              <w:rPr>
                <w:rFonts w:hint="eastAsia" w:ascii="仿宋" w:hAnsi="仿宋" w:eastAsia="仿宋" w:cs="宋体"/>
                <w:sz w:val="24"/>
                <w:szCs w:val="24"/>
              </w:rPr>
              <w:t>〉5m</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8</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全高（H）</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H／1000且≤30</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经纬仪、钢尺检查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vMerge w:val="restart"/>
          </w:tcPr>
          <w:p>
            <w:pPr>
              <w:jc w:val="center"/>
              <w:rPr>
                <w:rFonts w:ascii="仿宋" w:hAnsi="仿宋" w:eastAsia="仿宋" w:cs="宋体"/>
                <w:sz w:val="24"/>
                <w:szCs w:val="24"/>
              </w:rPr>
            </w:pPr>
            <w:r>
              <w:rPr>
                <w:rFonts w:hint="eastAsia" w:ascii="仿宋" w:hAnsi="仿宋" w:eastAsia="仿宋" w:cs="宋体"/>
                <w:sz w:val="24"/>
                <w:szCs w:val="24"/>
              </w:rPr>
              <w:t>3</w:t>
            </w:r>
          </w:p>
        </w:tc>
        <w:tc>
          <w:tcPr>
            <w:tcW w:w="1456" w:type="dxa"/>
            <w:gridSpan w:val="2"/>
            <w:vMerge w:val="restart"/>
          </w:tcPr>
          <w:p>
            <w:pPr>
              <w:ind w:firstLine="360" w:firstLineChars="150"/>
              <w:rPr>
                <w:rFonts w:ascii="仿宋" w:hAnsi="仿宋" w:eastAsia="仿宋" w:cs="宋体"/>
                <w:sz w:val="24"/>
                <w:szCs w:val="24"/>
              </w:rPr>
            </w:pPr>
            <w:r>
              <w:rPr>
                <w:rFonts w:hint="eastAsia" w:ascii="仿宋" w:hAnsi="仿宋" w:eastAsia="仿宋" w:cs="宋体"/>
                <w:sz w:val="24"/>
                <w:szCs w:val="24"/>
              </w:rPr>
              <w:t>标高</w:t>
            </w: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层高</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±10</w:t>
            </w:r>
          </w:p>
        </w:tc>
        <w:tc>
          <w:tcPr>
            <w:tcW w:w="3370" w:type="dxa"/>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vMerge w:val="continue"/>
          </w:tcPr>
          <w:p>
            <w:pPr>
              <w:jc w:val="center"/>
              <w:rPr>
                <w:rFonts w:ascii="仿宋" w:hAnsi="仿宋" w:eastAsia="仿宋" w:cs="宋体"/>
                <w:sz w:val="24"/>
                <w:szCs w:val="24"/>
              </w:rPr>
            </w:pPr>
          </w:p>
        </w:tc>
        <w:tc>
          <w:tcPr>
            <w:tcW w:w="1456" w:type="dxa"/>
            <w:gridSpan w:val="2"/>
            <w:vMerge w:val="continue"/>
          </w:tcPr>
          <w:p>
            <w:pPr>
              <w:jc w:val="center"/>
              <w:rPr>
                <w:rFonts w:ascii="仿宋" w:hAnsi="仿宋" w:eastAsia="仿宋" w:cs="宋体"/>
                <w:sz w:val="24"/>
                <w:szCs w:val="24"/>
              </w:rPr>
            </w:pPr>
          </w:p>
        </w:tc>
        <w:tc>
          <w:tcPr>
            <w:tcW w:w="1657" w:type="dxa"/>
            <w:gridSpan w:val="3"/>
          </w:tcPr>
          <w:p>
            <w:pPr>
              <w:jc w:val="center"/>
              <w:rPr>
                <w:rFonts w:ascii="仿宋" w:hAnsi="仿宋" w:eastAsia="仿宋" w:cs="宋体"/>
                <w:sz w:val="24"/>
                <w:szCs w:val="24"/>
              </w:rPr>
            </w:pPr>
            <w:r>
              <w:rPr>
                <w:rFonts w:hint="eastAsia" w:ascii="仿宋" w:hAnsi="仿宋" w:eastAsia="仿宋" w:cs="宋体"/>
                <w:sz w:val="24"/>
                <w:szCs w:val="24"/>
              </w:rPr>
              <w:t>全高</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±30</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 w:hAnsi="仿宋" w:eastAsia="仿宋" w:cs="宋体"/>
                <w:sz w:val="24"/>
                <w:szCs w:val="24"/>
              </w:rPr>
            </w:pPr>
            <w:r>
              <w:rPr>
                <w:rFonts w:hint="eastAsia" w:ascii="仿宋" w:hAnsi="仿宋" w:eastAsia="仿宋" w:cs="宋体"/>
                <w:sz w:val="24"/>
                <w:szCs w:val="24"/>
              </w:rPr>
              <w:t>4</w:t>
            </w:r>
          </w:p>
        </w:tc>
        <w:tc>
          <w:tcPr>
            <w:tcW w:w="3113" w:type="dxa"/>
            <w:gridSpan w:val="5"/>
            <w:vAlign w:val="center"/>
          </w:tcPr>
          <w:p>
            <w:pPr>
              <w:jc w:val="center"/>
              <w:rPr>
                <w:rFonts w:ascii="仿宋" w:hAnsi="仿宋" w:eastAsia="仿宋" w:cs="宋体"/>
                <w:sz w:val="24"/>
                <w:szCs w:val="24"/>
              </w:rPr>
            </w:pPr>
            <w:r>
              <w:rPr>
                <w:rFonts w:hint="eastAsia" w:ascii="仿宋" w:hAnsi="仿宋" w:eastAsia="仿宋" w:cs="宋体"/>
                <w:sz w:val="24"/>
                <w:szCs w:val="24"/>
              </w:rPr>
              <w:t>截面尺寸</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+8</w:t>
            </w:r>
          </w:p>
          <w:p>
            <w:pPr>
              <w:jc w:val="center"/>
              <w:rPr>
                <w:rFonts w:ascii="仿宋" w:hAnsi="仿宋" w:eastAsia="仿宋" w:cs="宋体"/>
                <w:sz w:val="24"/>
                <w:szCs w:val="24"/>
              </w:rPr>
            </w:pPr>
            <w:r>
              <w:rPr>
                <w:rFonts w:hint="eastAsia" w:ascii="仿宋" w:hAnsi="仿宋" w:eastAsia="仿宋" w:cs="宋体"/>
                <w:sz w:val="24"/>
                <w:szCs w:val="24"/>
              </w:rPr>
              <w:t>－5</w:t>
            </w:r>
          </w:p>
        </w:tc>
        <w:tc>
          <w:tcPr>
            <w:tcW w:w="3370" w:type="dxa"/>
            <w:vAlign w:val="center"/>
          </w:tcPr>
          <w:p>
            <w:pPr>
              <w:jc w:val="center"/>
              <w:rPr>
                <w:rFonts w:ascii="仿宋" w:hAnsi="仿宋" w:eastAsia="仿宋" w:cs="宋体"/>
                <w:sz w:val="24"/>
                <w:szCs w:val="24"/>
              </w:rPr>
            </w:pPr>
            <w:r>
              <w:rPr>
                <w:rFonts w:hint="eastAsia" w:ascii="仿宋" w:hAnsi="仿宋" w:eastAsia="仿宋"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tcPr>
          <w:p>
            <w:pPr>
              <w:jc w:val="center"/>
              <w:rPr>
                <w:rFonts w:ascii="仿宋" w:hAnsi="仿宋" w:eastAsia="仿宋" w:cs="宋体"/>
                <w:sz w:val="24"/>
                <w:szCs w:val="24"/>
              </w:rPr>
            </w:pPr>
            <w:r>
              <w:rPr>
                <w:rFonts w:hint="eastAsia" w:ascii="仿宋" w:hAnsi="仿宋" w:eastAsia="仿宋" w:cs="宋体"/>
                <w:sz w:val="24"/>
                <w:szCs w:val="24"/>
              </w:rPr>
              <w:t>5</w:t>
            </w:r>
          </w:p>
        </w:tc>
        <w:tc>
          <w:tcPr>
            <w:tcW w:w="1046" w:type="dxa"/>
            <w:vMerge w:val="restart"/>
            <w:vAlign w:val="center"/>
          </w:tcPr>
          <w:p>
            <w:pPr>
              <w:rPr>
                <w:rFonts w:ascii="仿宋" w:hAnsi="仿宋" w:eastAsia="仿宋" w:cs="宋体"/>
                <w:sz w:val="24"/>
                <w:szCs w:val="24"/>
              </w:rPr>
            </w:pPr>
            <w:r>
              <w:rPr>
                <w:rFonts w:hint="eastAsia" w:ascii="仿宋" w:hAnsi="仿宋" w:eastAsia="仿宋" w:cs="宋体"/>
                <w:sz w:val="24"/>
                <w:szCs w:val="24"/>
              </w:rPr>
              <w:t>电梯井</w:t>
            </w:r>
          </w:p>
        </w:tc>
        <w:tc>
          <w:tcPr>
            <w:tcW w:w="2067" w:type="dxa"/>
            <w:gridSpan w:val="4"/>
          </w:tcPr>
          <w:p>
            <w:pPr>
              <w:jc w:val="center"/>
              <w:rPr>
                <w:rFonts w:ascii="仿宋" w:hAnsi="仿宋" w:eastAsia="仿宋" w:cs="宋体"/>
                <w:sz w:val="24"/>
                <w:szCs w:val="24"/>
              </w:rPr>
            </w:pPr>
            <w:r>
              <w:rPr>
                <w:rFonts w:hint="eastAsia" w:ascii="仿宋" w:hAnsi="仿宋" w:eastAsia="仿宋" w:cs="宋体"/>
                <w:sz w:val="24"/>
                <w:szCs w:val="24"/>
              </w:rPr>
              <w:t>井筒长、宽对定位中心线</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+25</w:t>
            </w:r>
          </w:p>
          <w:p>
            <w:pPr>
              <w:jc w:val="center"/>
              <w:rPr>
                <w:rFonts w:ascii="仿宋" w:hAnsi="仿宋" w:eastAsia="仿宋" w:cs="宋体"/>
                <w:sz w:val="24"/>
                <w:szCs w:val="24"/>
              </w:rPr>
            </w:pPr>
            <w:r>
              <w:rPr>
                <w:rFonts w:hint="eastAsia" w:ascii="仿宋" w:hAnsi="仿宋" w:eastAsia="仿宋" w:cs="宋体"/>
                <w:sz w:val="24"/>
                <w:szCs w:val="24"/>
              </w:rPr>
              <w:t>0</w:t>
            </w:r>
          </w:p>
        </w:tc>
        <w:tc>
          <w:tcPr>
            <w:tcW w:w="3370" w:type="dxa"/>
            <w:vAlign w:val="center"/>
          </w:tcPr>
          <w:p>
            <w:pPr>
              <w:jc w:val="center"/>
              <w:rPr>
                <w:rFonts w:ascii="仿宋" w:hAnsi="仿宋" w:eastAsia="仿宋" w:cs="宋体"/>
                <w:sz w:val="24"/>
                <w:szCs w:val="24"/>
              </w:rPr>
            </w:pPr>
            <w:r>
              <w:rPr>
                <w:rFonts w:hint="eastAsia" w:ascii="仿宋" w:hAnsi="仿宋" w:eastAsia="仿宋"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08" w:type="dxa"/>
          </w:tcPr>
          <w:p>
            <w:pPr>
              <w:jc w:val="center"/>
              <w:rPr>
                <w:rFonts w:ascii="仿宋" w:hAnsi="仿宋" w:eastAsia="仿宋" w:cs="宋体"/>
                <w:sz w:val="24"/>
                <w:szCs w:val="24"/>
              </w:rPr>
            </w:pPr>
            <w:r>
              <w:rPr>
                <w:rFonts w:hint="eastAsia" w:ascii="仿宋" w:hAnsi="仿宋" w:eastAsia="仿宋" w:cs="宋体"/>
                <w:sz w:val="24"/>
                <w:szCs w:val="24"/>
              </w:rPr>
              <w:t>6</w:t>
            </w:r>
          </w:p>
        </w:tc>
        <w:tc>
          <w:tcPr>
            <w:tcW w:w="1046" w:type="dxa"/>
            <w:vMerge w:val="continue"/>
          </w:tcPr>
          <w:p>
            <w:pPr>
              <w:jc w:val="center"/>
              <w:rPr>
                <w:rFonts w:ascii="仿宋" w:hAnsi="仿宋" w:eastAsia="仿宋" w:cs="宋体"/>
                <w:sz w:val="24"/>
                <w:szCs w:val="24"/>
              </w:rPr>
            </w:pPr>
          </w:p>
        </w:tc>
        <w:tc>
          <w:tcPr>
            <w:tcW w:w="2067" w:type="dxa"/>
            <w:gridSpan w:val="4"/>
          </w:tcPr>
          <w:p>
            <w:pPr>
              <w:jc w:val="center"/>
              <w:rPr>
                <w:rFonts w:ascii="仿宋" w:hAnsi="仿宋" w:eastAsia="仿宋" w:cs="宋体"/>
                <w:sz w:val="24"/>
                <w:szCs w:val="24"/>
              </w:rPr>
            </w:pPr>
            <w:r>
              <w:rPr>
                <w:rFonts w:hint="eastAsia" w:ascii="仿宋" w:hAnsi="仿宋" w:eastAsia="仿宋" w:cs="宋体"/>
                <w:sz w:val="24"/>
                <w:szCs w:val="24"/>
              </w:rPr>
              <w:t>井筒全高（H）垂直度</w:t>
            </w:r>
          </w:p>
        </w:tc>
        <w:tc>
          <w:tcPr>
            <w:tcW w:w="1927" w:type="dxa"/>
            <w:vAlign w:val="center"/>
          </w:tcPr>
          <w:p>
            <w:pPr>
              <w:jc w:val="center"/>
              <w:rPr>
                <w:rFonts w:ascii="仿宋" w:hAnsi="仿宋" w:eastAsia="仿宋" w:cs="宋体"/>
                <w:sz w:val="24"/>
                <w:szCs w:val="24"/>
              </w:rPr>
            </w:pPr>
            <w:r>
              <w:rPr>
                <w:rFonts w:hint="eastAsia" w:ascii="仿宋" w:hAnsi="仿宋" w:eastAsia="仿宋" w:cs="宋体"/>
                <w:sz w:val="24"/>
                <w:szCs w:val="24"/>
              </w:rPr>
              <w:t>H／1000且≤30</w:t>
            </w:r>
          </w:p>
        </w:tc>
        <w:tc>
          <w:tcPr>
            <w:tcW w:w="3370" w:type="dxa"/>
            <w:vAlign w:val="center"/>
          </w:tcPr>
          <w:p>
            <w:pPr>
              <w:jc w:val="center"/>
              <w:rPr>
                <w:rFonts w:ascii="仿宋" w:hAnsi="仿宋" w:eastAsia="仿宋" w:cs="宋体"/>
                <w:sz w:val="24"/>
                <w:szCs w:val="24"/>
              </w:rPr>
            </w:pPr>
            <w:r>
              <w:rPr>
                <w:rFonts w:hint="eastAsia" w:ascii="仿宋" w:hAnsi="仿宋" w:eastAsia="仿宋" w:cs="宋体"/>
                <w:sz w:val="24"/>
                <w:szCs w:val="24"/>
              </w:rPr>
              <w:t>经纬仪、钢尺检查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 w:hAnsi="仿宋" w:eastAsia="仿宋" w:cs="宋体"/>
                <w:sz w:val="24"/>
                <w:szCs w:val="24"/>
              </w:rPr>
            </w:pPr>
            <w:r>
              <w:rPr>
                <w:rFonts w:hint="eastAsia" w:ascii="仿宋" w:hAnsi="仿宋" w:eastAsia="仿宋" w:cs="宋体"/>
                <w:sz w:val="24"/>
                <w:szCs w:val="24"/>
              </w:rPr>
              <w:t>7</w:t>
            </w:r>
          </w:p>
        </w:tc>
        <w:tc>
          <w:tcPr>
            <w:tcW w:w="3113" w:type="dxa"/>
            <w:gridSpan w:val="5"/>
          </w:tcPr>
          <w:p>
            <w:pPr>
              <w:jc w:val="center"/>
              <w:rPr>
                <w:rFonts w:ascii="仿宋" w:hAnsi="仿宋" w:eastAsia="仿宋" w:cs="宋体"/>
                <w:sz w:val="24"/>
                <w:szCs w:val="24"/>
              </w:rPr>
            </w:pPr>
            <w:r>
              <w:rPr>
                <w:rFonts w:hint="eastAsia" w:ascii="仿宋" w:hAnsi="仿宋" w:eastAsia="仿宋" w:cs="宋体"/>
                <w:sz w:val="24"/>
                <w:szCs w:val="24"/>
              </w:rPr>
              <w:t>表面平整度</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8</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08" w:type="dxa"/>
            <w:vMerge w:val="restart"/>
          </w:tcPr>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8</w:t>
            </w:r>
          </w:p>
        </w:tc>
        <w:tc>
          <w:tcPr>
            <w:tcW w:w="1669" w:type="dxa"/>
            <w:gridSpan w:val="3"/>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预埋设施中心线位置</w:t>
            </w:r>
          </w:p>
        </w:tc>
        <w:tc>
          <w:tcPr>
            <w:tcW w:w="1444" w:type="dxa"/>
            <w:gridSpan w:val="2"/>
          </w:tcPr>
          <w:p>
            <w:pPr>
              <w:jc w:val="center"/>
              <w:rPr>
                <w:rFonts w:ascii="仿宋" w:hAnsi="仿宋" w:eastAsia="仿宋" w:cs="宋体"/>
                <w:sz w:val="24"/>
                <w:szCs w:val="24"/>
              </w:rPr>
            </w:pPr>
            <w:r>
              <w:rPr>
                <w:rFonts w:hint="eastAsia" w:ascii="仿宋" w:hAnsi="仿宋" w:eastAsia="仿宋" w:cs="宋体"/>
                <w:sz w:val="24"/>
                <w:szCs w:val="24"/>
              </w:rPr>
              <w:t>预埋件</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10</w:t>
            </w:r>
          </w:p>
        </w:tc>
        <w:tc>
          <w:tcPr>
            <w:tcW w:w="3370" w:type="dxa"/>
            <w:vMerge w:val="restart"/>
          </w:tcPr>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08" w:type="dxa"/>
            <w:vMerge w:val="continue"/>
          </w:tcPr>
          <w:p>
            <w:pPr>
              <w:jc w:val="center"/>
              <w:rPr>
                <w:rFonts w:ascii="仿宋" w:hAnsi="仿宋" w:eastAsia="仿宋" w:cs="宋体"/>
                <w:sz w:val="24"/>
                <w:szCs w:val="24"/>
              </w:rPr>
            </w:pPr>
          </w:p>
        </w:tc>
        <w:tc>
          <w:tcPr>
            <w:tcW w:w="1669" w:type="dxa"/>
            <w:gridSpan w:val="3"/>
            <w:vMerge w:val="continue"/>
          </w:tcPr>
          <w:p>
            <w:pPr>
              <w:jc w:val="center"/>
              <w:rPr>
                <w:rFonts w:ascii="仿宋" w:hAnsi="仿宋" w:eastAsia="仿宋" w:cs="宋体"/>
                <w:sz w:val="24"/>
                <w:szCs w:val="24"/>
              </w:rPr>
            </w:pPr>
          </w:p>
        </w:tc>
        <w:tc>
          <w:tcPr>
            <w:tcW w:w="1444" w:type="dxa"/>
            <w:gridSpan w:val="2"/>
          </w:tcPr>
          <w:p>
            <w:pPr>
              <w:jc w:val="center"/>
              <w:rPr>
                <w:rFonts w:ascii="仿宋" w:hAnsi="仿宋" w:eastAsia="仿宋" w:cs="宋体"/>
                <w:sz w:val="24"/>
                <w:szCs w:val="24"/>
              </w:rPr>
            </w:pPr>
            <w:r>
              <w:rPr>
                <w:rFonts w:hint="eastAsia" w:ascii="仿宋" w:hAnsi="仿宋" w:eastAsia="仿宋" w:cs="宋体"/>
                <w:sz w:val="24"/>
                <w:szCs w:val="24"/>
              </w:rPr>
              <w:t>预埋螺栓</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5</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08" w:type="dxa"/>
            <w:vMerge w:val="continue"/>
          </w:tcPr>
          <w:p>
            <w:pPr>
              <w:jc w:val="center"/>
              <w:rPr>
                <w:rFonts w:ascii="仿宋" w:hAnsi="仿宋" w:eastAsia="仿宋" w:cs="宋体"/>
                <w:sz w:val="24"/>
                <w:szCs w:val="24"/>
              </w:rPr>
            </w:pPr>
          </w:p>
        </w:tc>
        <w:tc>
          <w:tcPr>
            <w:tcW w:w="1669" w:type="dxa"/>
            <w:gridSpan w:val="3"/>
            <w:vMerge w:val="continue"/>
          </w:tcPr>
          <w:p>
            <w:pPr>
              <w:jc w:val="center"/>
              <w:rPr>
                <w:rFonts w:ascii="仿宋" w:hAnsi="仿宋" w:eastAsia="仿宋" w:cs="宋体"/>
                <w:sz w:val="24"/>
                <w:szCs w:val="24"/>
              </w:rPr>
            </w:pPr>
          </w:p>
        </w:tc>
        <w:tc>
          <w:tcPr>
            <w:tcW w:w="1444" w:type="dxa"/>
            <w:gridSpan w:val="2"/>
          </w:tcPr>
          <w:p>
            <w:pPr>
              <w:jc w:val="center"/>
              <w:rPr>
                <w:rFonts w:ascii="仿宋" w:hAnsi="仿宋" w:eastAsia="仿宋" w:cs="宋体"/>
                <w:sz w:val="24"/>
                <w:szCs w:val="24"/>
              </w:rPr>
            </w:pPr>
            <w:r>
              <w:rPr>
                <w:rFonts w:hint="eastAsia" w:ascii="仿宋" w:hAnsi="仿宋" w:eastAsia="仿宋" w:cs="宋体"/>
                <w:sz w:val="24"/>
                <w:szCs w:val="24"/>
              </w:rPr>
              <w:t>预埋管</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5</w:t>
            </w:r>
          </w:p>
        </w:tc>
        <w:tc>
          <w:tcPr>
            <w:tcW w:w="3370" w:type="dxa"/>
            <w:vMerge w:val="continue"/>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 w:hAnsi="仿宋" w:eastAsia="仿宋" w:cs="宋体"/>
                <w:sz w:val="24"/>
                <w:szCs w:val="24"/>
              </w:rPr>
            </w:pPr>
            <w:r>
              <w:rPr>
                <w:rFonts w:hint="eastAsia" w:ascii="仿宋" w:hAnsi="仿宋" w:eastAsia="仿宋" w:cs="宋体"/>
                <w:sz w:val="24"/>
                <w:szCs w:val="24"/>
              </w:rPr>
              <w:t>9</w:t>
            </w:r>
          </w:p>
        </w:tc>
        <w:tc>
          <w:tcPr>
            <w:tcW w:w="3113" w:type="dxa"/>
            <w:gridSpan w:val="5"/>
          </w:tcPr>
          <w:p>
            <w:pPr>
              <w:jc w:val="center"/>
              <w:rPr>
                <w:rFonts w:ascii="仿宋" w:hAnsi="仿宋" w:eastAsia="仿宋" w:cs="宋体"/>
                <w:sz w:val="24"/>
                <w:szCs w:val="24"/>
              </w:rPr>
            </w:pPr>
            <w:r>
              <w:rPr>
                <w:rFonts w:hint="eastAsia" w:ascii="仿宋" w:hAnsi="仿宋" w:eastAsia="仿宋" w:cs="宋体"/>
                <w:sz w:val="24"/>
                <w:szCs w:val="24"/>
              </w:rPr>
              <w:t>预留洞中心线位置</w:t>
            </w:r>
          </w:p>
        </w:tc>
        <w:tc>
          <w:tcPr>
            <w:tcW w:w="1927" w:type="dxa"/>
          </w:tcPr>
          <w:p>
            <w:pPr>
              <w:jc w:val="center"/>
              <w:rPr>
                <w:rFonts w:ascii="仿宋" w:hAnsi="仿宋" w:eastAsia="仿宋" w:cs="宋体"/>
                <w:sz w:val="24"/>
                <w:szCs w:val="24"/>
              </w:rPr>
            </w:pPr>
            <w:r>
              <w:rPr>
                <w:rFonts w:hint="eastAsia" w:ascii="仿宋" w:hAnsi="仿宋" w:eastAsia="仿宋" w:cs="宋体"/>
                <w:sz w:val="24"/>
                <w:szCs w:val="24"/>
              </w:rPr>
              <w:t>15</w:t>
            </w:r>
          </w:p>
        </w:tc>
        <w:tc>
          <w:tcPr>
            <w:tcW w:w="3370" w:type="dxa"/>
          </w:tcPr>
          <w:p>
            <w:pPr>
              <w:jc w:val="center"/>
              <w:rPr>
                <w:rFonts w:ascii="仿宋" w:hAnsi="仿宋" w:eastAsia="仿宋" w:cs="宋体"/>
                <w:sz w:val="24"/>
                <w:szCs w:val="24"/>
              </w:rPr>
            </w:pPr>
            <w:r>
              <w:rPr>
                <w:rFonts w:hint="eastAsia" w:ascii="仿宋" w:hAnsi="仿宋" w:eastAsia="仿宋" w:cs="宋体"/>
                <w:sz w:val="24"/>
                <w:szCs w:val="24"/>
              </w:rPr>
              <w:t>钢尺检查</w:t>
            </w:r>
          </w:p>
        </w:tc>
      </w:tr>
    </w:tbl>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注：检查轴线、中心线位置时，应沿纵、横两个方向量测。</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 xml:space="preserve"> 5、砌砖工程检验要点：</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（1）砌筑用砖和砂浆的质量；</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（2）砌筑形式、构造柱和拉结筋；</w:t>
      </w:r>
    </w:p>
    <w:p>
      <w:pPr>
        <w:adjustRightInd w:val="0"/>
        <w:spacing w:line="360" w:lineRule="auto"/>
        <w:ind w:firstLine="560" w:firstLineChars="200"/>
        <w:textAlignment w:val="baseline"/>
        <w:rPr>
          <w:rFonts w:ascii="仿宋" w:hAnsi="仿宋" w:eastAsia="仿宋" w:cs="宋体"/>
          <w:sz w:val="28"/>
          <w:szCs w:val="28"/>
        </w:rPr>
      </w:pPr>
      <w:r>
        <w:rPr>
          <w:rFonts w:hint="eastAsia" w:ascii="仿宋" w:hAnsi="仿宋" w:eastAsia="仿宋" w:cs="宋体"/>
          <w:sz w:val="28"/>
          <w:szCs w:val="28"/>
        </w:rPr>
        <w:t>（3）灰缝，包括砂浆的饱和度。</w:t>
      </w:r>
    </w:p>
    <w:p>
      <w:pPr>
        <w:jc w:val="center"/>
        <w:rPr>
          <w:rFonts w:ascii="仿宋" w:hAnsi="仿宋" w:eastAsia="仿宋" w:cs="宋体"/>
          <w:b/>
          <w:sz w:val="28"/>
          <w:szCs w:val="28"/>
        </w:rPr>
      </w:pPr>
      <w:r>
        <w:rPr>
          <w:rFonts w:hint="eastAsia" w:ascii="仿宋" w:hAnsi="仿宋" w:eastAsia="仿宋" w:cs="宋体"/>
          <w:b/>
          <w:sz w:val="28"/>
          <w:szCs w:val="28"/>
        </w:rPr>
        <w:t>填充墙砌体一般尺寸允许偏差</w:t>
      </w:r>
    </w:p>
    <w:tbl>
      <w:tblPr>
        <w:tblStyle w:val="12"/>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121"/>
        <w:gridCol w:w="1760"/>
        <w:gridCol w:w="2123"/>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rFonts w:ascii="仿宋" w:hAnsi="仿宋" w:eastAsia="仿宋" w:cs="宋体"/>
                <w:sz w:val="28"/>
                <w:szCs w:val="28"/>
              </w:rPr>
            </w:pPr>
            <w:r>
              <w:rPr>
                <w:rFonts w:hint="eastAsia" w:ascii="仿宋" w:hAnsi="仿宋" w:eastAsia="仿宋" w:cs="宋体"/>
                <w:sz w:val="28"/>
                <w:szCs w:val="28"/>
              </w:rPr>
              <w:t>序号</w:t>
            </w:r>
          </w:p>
        </w:tc>
        <w:tc>
          <w:tcPr>
            <w:tcW w:w="2881" w:type="dxa"/>
            <w:gridSpan w:val="2"/>
          </w:tcPr>
          <w:p>
            <w:pPr>
              <w:jc w:val="center"/>
              <w:rPr>
                <w:rFonts w:ascii="仿宋" w:hAnsi="仿宋" w:eastAsia="仿宋" w:cs="宋体"/>
                <w:sz w:val="28"/>
                <w:szCs w:val="28"/>
              </w:rPr>
            </w:pPr>
            <w:r>
              <w:rPr>
                <w:rFonts w:hint="eastAsia" w:ascii="仿宋" w:hAnsi="仿宋" w:eastAsia="仿宋" w:cs="宋体"/>
                <w:sz w:val="28"/>
                <w:szCs w:val="28"/>
              </w:rPr>
              <w:t>项目</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允许偏差（mm）</w:t>
            </w:r>
          </w:p>
        </w:tc>
        <w:tc>
          <w:tcPr>
            <w:tcW w:w="2891" w:type="dxa"/>
          </w:tcPr>
          <w:p>
            <w:pPr>
              <w:jc w:val="center"/>
              <w:rPr>
                <w:rFonts w:ascii="仿宋" w:hAnsi="仿宋" w:eastAsia="仿宋" w:cs="宋体"/>
                <w:sz w:val="28"/>
                <w:szCs w:val="28"/>
              </w:rPr>
            </w:pPr>
            <w:r>
              <w:rPr>
                <w:rFonts w:hint="eastAsia" w:ascii="仿宋" w:hAnsi="仿宋" w:eastAsia="仿宋" w:cs="宋体"/>
                <w:sz w:val="28"/>
                <w:szCs w:val="2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7" w:type="dxa"/>
            <w:vMerge w:val="restart"/>
          </w:tcPr>
          <w:p>
            <w:pPr>
              <w:jc w:val="center"/>
              <w:rPr>
                <w:rFonts w:ascii="仿宋" w:hAnsi="仿宋" w:eastAsia="仿宋" w:cs="宋体"/>
                <w:sz w:val="28"/>
                <w:szCs w:val="28"/>
              </w:rPr>
            </w:pPr>
          </w:p>
          <w:p>
            <w:pPr>
              <w:jc w:val="center"/>
              <w:rPr>
                <w:rFonts w:ascii="仿宋" w:hAnsi="仿宋" w:eastAsia="仿宋" w:cs="宋体"/>
                <w:sz w:val="28"/>
                <w:szCs w:val="28"/>
              </w:rPr>
            </w:pPr>
            <w:r>
              <w:rPr>
                <w:rFonts w:hint="eastAsia" w:ascii="仿宋" w:hAnsi="仿宋" w:eastAsia="仿宋" w:cs="宋体"/>
                <w:sz w:val="28"/>
                <w:szCs w:val="28"/>
              </w:rPr>
              <w:t>1</w:t>
            </w:r>
          </w:p>
        </w:tc>
        <w:tc>
          <w:tcPr>
            <w:tcW w:w="2881" w:type="dxa"/>
            <w:gridSpan w:val="2"/>
          </w:tcPr>
          <w:p>
            <w:pPr>
              <w:jc w:val="center"/>
              <w:rPr>
                <w:rFonts w:ascii="仿宋" w:hAnsi="仿宋" w:eastAsia="仿宋" w:cs="宋体"/>
                <w:sz w:val="28"/>
                <w:szCs w:val="28"/>
              </w:rPr>
            </w:pPr>
            <w:r>
              <w:rPr>
                <w:rFonts w:hint="eastAsia" w:ascii="仿宋" w:hAnsi="仿宋" w:eastAsia="仿宋" w:cs="宋体"/>
                <w:sz w:val="28"/>
                <w:szCs w:val="28"/>
              </w:rPr>
              <w:t>轴线位移</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10</w:t>
            </w:r>
          </w:p>
        </w:tc>
        <w:tc>
          <w:tcPr>
            <w:tcW w:w="2891" w:type="dxa"/>
          </w:tcPr>
          <w:p>
            <w:pPr>
              <w:jc w:val="center"/>
              <w:rPr>
                <w:rFonts w:ascii="仿宋" w:hAnsi="仿宋" w:eastAsia="仿宋" w:cs="宋体"/>
                <w:sz w:val="28"/>
                <w:szCs w:val="28"/>
              </w:rPr>
            </w:pPr>
            <w:r>
              <w:rPr>
                <w:rFonts w:hint="eastAsia" w:ascii="仿宋" w:hAnsi="仿宋" w:eastAsia="仿宋" w:cs="宋体"/>
                <w:sz w:val="28"/>
                <w:szCs w:val="28"/>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7" w:type="dxa"/>
            <w:vMerge w:val="continue"/>
          </w:tcPr>
          <w:p>
            <w:pPr>
              <w:jc w:val="center"/>
              <w:rPr>
                <w:rFonts w:ascii="仿宋" w:hAnsi="仿宋" w:eastAsia="仿宋" w:cs="宋体"/>
                <w:sz w:val="28"/>
                <w:szCs w:val="28"/>
              </w:rPr>
            </w:pPr>
          </w:p>
        </w:tc>
        <w:tc>
          <w:tcPr>
            <w:tcW w:w="1121"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垂直度</w:t>
            </w:r>
          </w:p>
        </w:tc>
        <w:tc>
          <w:tcPr>
            <w:tcW w:w="1760" w:type="dxa"/>
          </w:tcPr>
          <w:p>
            <w:pPr>
              <w:jc w:val="center"/>
              <w:rPr>
                <w:rFonts w:ascii="仿宋" w:hAnsi="仿宋" w:eastAsia="仿宋" w:cs="宋体"/>
                <w:sz w:val="28"/>
                <w:szCs w:val="28"/>
              </w:rPr>
            </w:pPr>
            <w:r>
              <w:rPr>
                <w:rFonts w:hint="eastAsia" w:ascii="仿宋" w:hAnsi="仿宋" w:eastAsia="仿宋" w:cs="宋体"/>
                <w:sz w:val="28"/>
                <w:szCs w:val="28"/>
              </w:rPr>
              <w:t>小于或等于3m</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5</w:t>
            </w:r>
          </w:p>
        </w:tc>
        <w:tc>
          <w:tcPr>
            <w:tcW w:w="2891" w:type="dxa"/>
            <w:vMerge w:val="restart"/>
          </w:tcPr>
          <w:p>
            <w:pPr>
              <w:ind w:left="1296" w:leftChars="284" w:hanging="700" w:hangingChars="250"/>
              <w:rPr>
                <w:rFonts w:ascii="仿宋" w:hAnsi="仿宋" w:eastAsia="仿宋" w:cs="宋体"/>
                <w:sz w:val="28"/>
                <w:szCs w:val="28"/>
              </w:rPr>
            </w:pPr>
            <w:r>
              <w:rPr>
                <w:rFonts w:hint="eastAsia" w:ascii="仿宋" w:hAnsi="仿宋" w:eastAsia="仿宋" w:cs="宋体"/>
                <w:sz w:val="28"/>
                <w:szCs w:val="28"/>
              </w:rPr>
              <w:t>用2m托线板或吊线、尺检查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7" w:type="dxa"/>
            <w:vMerge w:val="continue"/>
          </w:tcPr>
          <w:p>
            <w:pPr>
              <w:jc w:val="center"/>
              <w:rPr>
                <w:rFonts w:ascii="仿宋" w:hAnsi="仿宋" w:eastAsia="仿宋" w:cs="宋体"/>
                <w:sz w:val="28"/>
                <w:szCs w:val="28"/>
              </w:rPr>
            </w:pPr>
          </w:p>
        </w:tc>
        <w:tc>
          <w:tcPr>
            <w:tcW w:w="1121" w:type="dxa"/>
            <w:vMerge w:val="continue"/>
          </w:tcPr>
          <w:p>
            <w:pPr>
              <w:jc w:val="center"/>
              <w:rPr>
                <w:rFonts w:ascii="仿宋" w:hAnsi="仿宋" w:eastAsia="仿宋" w:cs="宋体"/>
                <w:sz w:val="28"/>
                <w:szCs w:val="28"/>
              </w:rPr>
            </w:pPr>
          </w:p>
        </w:tc>
        <w:tc>
          <w:tcPr>
            <w:tcW w:w="1760" w:type="dxa"/>
          </w:tcPr>
          <w:p>
            <w:pPr>
              <w:jc w:val="center"/>
              <w:rPr>
                <w:rFonts w:ascii="仿宋" w:hAnsi="仿宋" w:eastAsia="仿宋" w:cs="宋体"/>
                <w:sz w:val="28"/>
                <w:szCs w:val="28"/>
              </w:rPr>
            </w:pPr>
            <w:r>
              <w:rPr>
                <w:rFonts w:hint="eastAsia" w:ascii="仿宋" w:hAnsi="仿宋" w:eastAsia="仿宋" w:cs="宋体"/>
                <w:sz w:val="28"/>
                <w:szCs w:val="28"/>
              </w:rPr>
              <w:t>大于3m</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10</w:t>
            </w:r>
          </w:p>
        </w:tc>
        <w:tc>
          <w:tcPr>
            <w:tcW w:w="2891" w:type="dxa"/>
            <w:vMerge w:val="continue"/>
          </w:tcPr>
          <w:p>
            <w:pPr>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rFonts w:ascii="仿宋" w:hAnsi="仿宋" w:eastAsia="仿宋" w:cs="宋体"/>
                <w:sz w:val="28"/>
                <w:szCs w:val="28"/>
              </w:rPr>
            </w:pPr>
            <w:r>
              <w:rPr>
                <w:rFonts w:hint="eastAsia" w:ascii="仿宋" w:hAnsi="仿宋" w:eastAsia="仿宋" w:cs="宋体"/>
                <w:sz w:val="28"/>
                <w:szCs w:val="28"/>
              </w:rPr>
              <w:t>2</w:t>
            </w:r>
          </w:p>
        </w:tc>
        <w:tc>
          <w:tcPr>
            <w:tcW w:w="2881" w:type="dxa"/>
            <w:gridSpan w:val="2"/>
          </w:tcPr>
          <w:p>
            <w:pPr>
              <w:jc w:val="center"/>
              <w:rPr>
                <w:rFonts w:ascii="仿宋" w:hAnsi="仿宋" w:eastAsia="仿宋" w:cs="宋体"/>
                <w:sz w:val="28"/>
                <w:szCs w:val="28"/>
              </w:rPr>
            </w:pPr>
            <w:r>
              <w:rPr>
                <w:rFonts w:hint="eastAsia" w:ascii="仿宋" w:hAnsi="仿宋" w:eastAsia="仿宋" w:cs="宋体"/>
                <w:sz w:val="28"/>
                <w:szCs w:val="28"/>
              </w:rPr>
              <w:t>表面平整度</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8</w:t>
            </w:r>
          </w:p>
        </w:tc>
        <w:tc>
          <w:tcPr>
            <w:tcW w:w="2891" w:type="dxa"/>
          </w:tcPr>
          <w:p>
            <w:pPr>
              <w:jc w:val="center"/>
              <w:rPr>
                <w:rFonts w:ascii="仿宋" w:hAnsi="仿宋" w:eastAsia="仿宋" w:cs="宋体"/>
                <w:sz w:val="28"/>
                <w:szCs w:val="28"/>
              </w:rPr>
            </w:pPr>
            <w:r>
              <w:rPr>
                <w:rFonts w:hint="eastAsia" w:ascii="仿宋" w:hAnsi="仿宋" w:eastAsia="仿宋" w:cs="宋体"/>
                <w:sz w:val="28"/>
                <w:szCs w:val="28"/>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rFonts w:ascii="仿宋" w:hAnsi="仿宋" w:eastAsia="仿宋" w:cs="宋体"/>
                <w:sz w:val="28"/>
                <w:szCs w:val="28"/>
              </w:rPr>
            </w:pPr>
            <w:r>
              <w:rPr>
                <w:rFonts w:hint="eastAsia" w:ascii="仿宋" w:hAnsi="仿宋" w:eastAsia="仿宋" w:cs="宋体"/>
                <w:sz w:val="28"/>
                <w:szCs w:val="28"/>
              </w:rPr>
              <w:t>3</w:t>
            </w:r>
          </w:p>
        </w:tc>
        <w:tc>
          <w:tcPr>
            <w:tcW w:w="2881" w:type="dxa"/>
            <w:gridSpan w:val="2"/>
          </w:tcPr>
          <w:p>
            <w:pPr>
              <w:jc w:val="center"/>
              <w:rPr>
                <w:rFonts w:ascii="仿宋" w:hAnsi="仿宋" w:eastAsia="仿宋" w:cs="宋体"/>
                <w:sz w:val="28"/>
                <w:szCs w:val="28"/>
              </w:rPr>
            </w:pPr>
            <w:r>
              <w:rPr>
                <w:rFonts w:hint="eastAsia" w:ascii="仿宋" w:hAnsi="仿宋" w:eastAsia="仿宋" w:cs="宋体"/>
                <w:sz w:val="28"/>
                <w:szCs w:val="28"/>
              </w:rPr>
              <w:t>门窗洞口高、宽（后塞口）</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±5</w:t>
            </w:r>
          </w:p>
        </w:tc>
        <w:tc>
          <w:tcPr>
            <w:tcW w:w="2891" w:type="dxa"/>
          </w:tcPr>
          <w:p>
            <w:pPr>
              <w:jc w:val="center"/>
              <w:rPr>
                <w:rFonts w:ascii="仿宋" w:hAnsi="仿宋" w:eastAsia="仿宋" w:cs="宋体"/>
                <w:sz w:val="28"/>
                <w:szCs w:val="28"/>
              </w:rPr>
            </w:pPr>
            <w:r>
              <w:rPr>
                <w:rFonts w:hint="eastAsia" w:ascii="仿宋" w:hAnsi="仿宋" w:eastAsia="仿宋" w:cs="宋体"/>
                <w:sz w:val="28"/>
                <w:szCs w:val="28"/>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jc w:val="center"/>
              <w:rPr>
                <w:rFonts w:ascii="仿宋" w:hAnsi="仿宋" w:eastAsia="仿宋" w:cs="宋体"/>
                <w:sz w:val="28"/>
                <w:szCs w:val="28"/>
              </w:rPr>
            </w:pPr>
            <w:r>
              <w:rPr>
                <w:rFonts w:hint="eastAsia" w:ascii="仿宋" w:hAnsi="仿宋" w:eastAsia="仿宋" w:cs="宋体"/>
                <w:sz w:val="28"/>
                <w:szCs w:val="28"/>
              </w:rPr>
              <w:t>4</w:t>
            </w:r>
          </w:p>
        </w:tc>
        <w:tc>
          <w:tcPr>
            <w:tcW w:w="2881" w:type="dxa"/>
            <w:gridSpan w:val="2"/>
          </w:tcPr>
          <w:p>
            <w:pPr>
              <w:jc w:val="center"/>
              <w:rPr>
                <w:rFonts w:ascii="仿宋" w:hAnsi="仿宋" w:eastAsia="仿宋" w:cs="宋体"/>
                <w:sz w:val="28"/>
                <w:szCs w:val="28"/>
              </w:rPr>
            </w:pPr>
            <w:r>
              <w:rPr>
                <w:rFonts w:hint="eastAsia" w:ascii="仿宋" w:hAnsi="仿宋" w:eastAsia="仿宋" w:cs="宋体"/>
                <w:sz w:val="28"/>
                <w:szCs w:val="28"/>
              </w:rPr>
              <w:t>外墙上、下窗口偏移</w:t>
            </w:r>
          </w:p>
        </w:tc>
        <w:tc>
          <w:tcPr>
            <w:tcW w:w="2123" w:type="dxa"/>
          </w:tcPr>
          <w:p>
            <w:pPr>
              <w:jc w:val="center"/>
              <w:rPr>
                <w:rFonts w:ascii="仿宋" w:hAnsi="仿宋" w:eastAsia="仿宋" w:cs="宋体"/>
                <w:sz w:val="28"/>
                <w:szCs w:val="28"/>
              </w:rPr>
            </w:pPr>
            <w:r>
              <w:rPr>
                <w:rFonts w:hint="eastAsia" w:ascii="仿宋" w:hAnsi="仿宋" w:eastAsia="仿宋" w:cs="宋体"/>
                <w:sz w:val="28"/>
                <w:szCs w:val="28"/>
              </w:rPr>
              <w:t>20</w:t>
            </w:r>
          </w:p>
        </w:tc>
        <w:tc>
          <w:tcPr>
            <w:tcW w:w="2891" w:type="dxa"/>
          </w:tcPr>
          <w:p>
            <w:pPr>
              <w:jc w:val="center"/>
              <w:rPr>
                <w:rFonts w:ascii="仿宋" w:hAnsi="仿宋" w:eastAsia="仿宋" w:cs="宋体"/>
                <w:sz w:val="28"/>
                <w:szCs w:val="28"/>
              </w:rPr>
            </w:pPr>
            <w:r>
              <w:rPr>
                <w:rFonts w:hint="eastAsia" w:ascii="仿宋" w:hAnsi="仿宋" w:eastAsia="仿宋" w:cs="宋体"/>
                <w:sz w:val="28"/>
                <w:szCs w:val="28"/>
              </w:rPr>
              <w:t>用经纬仪或吊线检查</w:t>
            </w:r>
          </w:p>
        </w:tc>
      </w:tr>
    </w:tbl>
    <w:p>
      <w:pPr>
        <w:rPr>
          <w:rFonts w:ascii="仿宋" w:hAnsi="仿宋" w:eastAsia="仿宋" w:cs="宋体"/>
          <w:sz w:val="28"/>
          <w:szCs w:val="28"/>
        </w:rPr>
      </w:pPr>
    </w:p>
    <w:p>
      <w:pPr>
        <w:jc w:val="center"/>
        <w:rPr>
          <w:rFonts w:ascii="仿宋" w:hAnsi="仿宋" w:eastAsia="仿宋" w:cs="宋体"/>
          <w:b/>
          <w:sz w:val="28"/>
          <w:szCs w:val="28"/>
        </w:rPr>
      </w:pPr>
      <w:r>
        <w:rPr>
          <w:rFonts w:hint="eastAsia" w:ascii="仿宋" w:hAnsi="仿宋" w:eastAsia="仿宋" w:cs="宋体"/>
          <w:b/>
          <w:sz w:val="28"/>
          <w:szCs w:val="28"/>
        </w:rPr>
        <w:t>填充墙砌体的砂浆饱满度及检查方法</w:t>
      </w:r>
    </w:p>
    <w:tbl>
      <w:tblPr>
        <w:tblStyle w:val="12"/>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248"/>
        <w:gridCol w:w="2249"/>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875" w:type="dxa"/>
          </w:tcPr>
          <w:p>
            <w:pPr>
              <w:jc w:val="center"/>
              <w:rPr>
                <w:rFonts w:ascii="仿宋" w:hAnsi="仿宋" w:eastAsia="仿宋" w:cs="宋体"/>
                <w:sz w:val="28"/>
                <w:szCs w:val="28"/>
              </w:rPr>
            </w:pPr>
            <w:r>
              <w:rPr>
                <w:rFonts w:hint="eastAsia" w:ascii="仿宋" w:hAnsi="仿宋" w:eastAsia="仿宋" w:cs="宋体"/>
                <w:sz w:val="28"/>
                <w:szCs w:val="28"/>
              </w:rPr>
              <w:t>砌体分类</w:t>
            </w:r>
          </w:p>
        </w:tc>
        <w:tc>
          <w:tcPr>
            <w:tcW w:w="1248" w:type="dxa"/>
          </w:tcPr>
          <w:p>
            <w:pPr>
              <w:jc w:val="center"/>
              <w:rPr>
                <w:rFonts w:ascii="仿宋" w:hAnsi="仿宋" w:eastAsia="仿宋" w:cs="宋体"/>
                <w:sz w:val="28"/>
                <w:szCs w:val="28"/>
              </w:rPr>
            </w:pPr>
            <w:r>
              <w:rPr>
                <w:rFonts w:hint="eastAsia" w:ascii="仿宋" w:hAnsi="仿宋" w:eastAsia="仿宋" w:cs="宋体"/>
                <w:sz w:val="28"/>
                <w:szCs w:val="28"/>
              </w:rPr>
              <w:t>灰缝</w:t>
            </w:r>
          </w:p>
        </w:tc>
        <w:tc>
          <w:tcPr>
            <w:tcW w:w="2249" w:type="dxa"/>
          </w:tcPr>
          <w:p>
            <w:pPr>
              <w:jc w:val="center"/>
              <w:rPr>
                <w:rFonts w:ascii="仿宋" w:hAnsi="仿宋" w:eastAsia="仿宋" w:cs="宋体"/>
                <w:sz w:val="28"/>
                <w:szCs w:val="28"/>
              </w:rPr>
            </w:pPr>
            <w:r>
              <w:rPr>
                <w:rFonts w:hint="eastAsia" w:ascii="仿宋" w:hAnsi="仿宋" w:eastAsia="仿宋" w:cs="宋体"/>
                <w:sz w:val="28"/>
                <w:szCs w:val="28"/>
              </w:rPr>
              <w:t>饱满度及要求</w:t>
            </w:r>
          </w:p>
        </w:tc>
        <w:tc>
          <w:tcPr>
            <w:tcW w:w="3082" w:type="dxa"/>
          </w:tcPr>
          <w:p>
            <w:pPr>
              <w:jc w:val="center"/>
              <w:rPr>
                <w:rFonts w:ascii="仿宋" w:hAnsi="仿宋" w:eastAsia="仿宋" w:cs="宋体"/>
                <w:sz w:val="28"/>
                <w:szCs w:val="28"/>
              </w:rPr>
            </w:pPr>
            <w:r>
              <w:rPr>
                <w:rFonts w:hint="eastAsia" w:ascii="仿宋" w:hAnsi="仿宋" w:eastAsia="仿宋" w:cs="宋体"/>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875" w:type="dxa"/>
            <w:vMerge w:val="restart"/>
            <w:vAlign w:val="center"/>
          </w:tcPr>
          <w:p>
            <w:pPr>
              <w:jc w:val="center"/>
              <w:rPr>
                <w:rFonts w:ascii="仿宋" w:hAnsi="仿宋" w:eastAsia="仿宋" w:cs="宋体"/>
                <w:sz w:val="28"/>
                <w:szCs w:val="28"/>
              </w:rPr>
            </w:pPr>
            <w:r>
              <w:rPr>
                <w:rFonts w:hint="eastAsia" w:ascii="仿宋" w:hAnsi="仿宋" w:eastAsia="仿宋" w:cs="宋体"/>
                <w:sz w:val="28"/>
                <w:szCs w:val="28"/>
              </w:rPr>
              <w:t>空心砖砌体</w:t>
            </w:r>
          </w:p>
        </w:tc>
        <w:tc>
          <w:tcPr>
            <w:tcW w:w="1248" w:type="dxa"/>
          </w:tcPr>
          <w:p>
            <w:pPr>
              <w:jc w:val="center"/>
              <w:rPr>
                <w:rFonts w:ascii="仿宋" w:hAnsi="仿宋" w:eastAsia="仿宋" w:cs="宋体"/>
                <w:sz w:val="28"/>
                <w:szCs w:val="28"/>
              </w:rPr>
            </w:pPr>
            <w:r>
              <w:rPr>
                <w:rFonts w:hint="eastAsia" w:ascii="仿宋" w:hAnsi="仿宋" w:eastAsia="仿宋" w:cs="宋体"/>
                <w:sz w:val="28"/>
                <w:szCs w:val="28"/>
              </w:rPr>
              <w:t>水平</w:t>
            </w:r>
          </w:p>
        </w:tc>
        <w:tc>
          <w:tcPr>
            <w:tcW w:w="2249" w:type="dxa"/>
          </w:tcPr>
          <w:p>
            <w:pPr>
              <w:jc w:val="center"/>
              <w:rPr>
                <w:rFonts w:ascii="仿宋" w:hAnsi="仿宋" w:eastAsia="仿宋" w:cs="宋体"/>
                <w:sz w:val="28"/>
                <w:szCs w:val="28"/>
              </w:rPr>
            </w:pPr>
            <w:r>
              <w:rPr>
                <w:rFonts w:hint="eastAsia" w:ascii="仿宋" w:hAnsi="仿宋" w:eastAsia="仿宋" w:cs="宋体"/>
                <w:sz w:val="28"/>
                <w:szCs w:val="28"/>
              </w:rPr>
              <w:t>≥80%</w:t>
            </w:r>
          </w:p>
        </w:tc>
        <w:tc>
          <w:tcPr>
            <w:tcW w:w="3082" w:type="dxa"/>
            <w:vMerge w:val="restart"/>
          </w:tcPr>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r>
              <w:rPr>
                <w:rFonts w:hint="eastAsia" w:ascii="仿宋" w:hAnsi="仿宋" w:eastAsia="仿宋" w:cs="宋体"/>
                <w:sz w:val="28"/>
                <w:szCs w:val="28"/>
              </w:rPr>
              <w:t>采用百格网检查块材底面砂浆的粘结痕迹面积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875" w:type="dxa"/>
            <w:vMerge w:val="continue"/>
          </w:tcPr>
          <w:p>
            <w:pPr>
              <w:jc w:val="center"/>
              <w:rPr>
                <w:rFonts w:ascii="仿宋" w:hAnsi="仿宋" w:eastAsia="仿宋" w:cs="宋体"/>
                <w:sz w:val="28"/>
                <w:szCs w:val="28"/>
              </w:rPr>
            </w:pPr>
          </w:p>
        </w:tc>
        <w:tc>
          <w:tcPr>
            <w:tcW w:w="1248" w:type="dxa"/>
          </w:tcPr>
          <w:p>
            <w:pPr>
              <w:jc w:val="center"/>
              <w:rPr>
                <w:rFonts w:ascii="仿宋" w:hAnsi="仿宋" w:eastAsia="仿宋" w:cs="宋体"/>
                <w:sz w:val="28"/>
                <w:szCs w:val="28"/>
              </w:rPr>
            </w:pPr>
          </w:p>
          <w:p>
            <w:pPr>
              <w:jc w:val="center"/>
              <w:rPr>
                <w:rFonts w:ascii="仿宋" w:hAnsi="仿宋" w:eastAsia="仿宋" w:cs="宋体"/>
                <w:sz w:val="28"/>
                <w:szCs w:val="28"/>
              </w:rPr>
            </w:pPr>
            <w:r>
              <w:rPr>
                <w:rFonts w:hint="eastAsia" w:ascii="仿宋" w:hAnsi="仿宋" w:eastAsia="仿宋" w:cs="宋体"/>
                <w:sz w:val="28"/>
                <w:szCs w:val="28"/>
              </w:rPr>
              <w:t>垂直</w:t>
            </w:r>
          </w:p>
        </w:tc>
        <w:tc>
          <w:tcPr>
            <w:tcW w:w="2249" w:type="dxa"/>
          </w:tcPr>
          <w:p>
            <w:pPr>
              <w:jc w:val="center"/>
              <w:rPr>
                <w:rFonts w:ascii="仿宋" w:hAnsi="仿宋" w:eastAsia="仿宋" w:cs="宋体"/>
                <w:sz w:val="28"/>
                <w:szCs w:val="28"/>
              </w:rPr>
            </w:pPr>
            <w:r>
              <w:rPr>
                <w:rFonts w:hint="eastAsia" w:ascii="仿宋" w:hAnsi="仿宋" w:eastAsia="仿宋" w:cs="宋体"/>
                <w:sz w:val="28"/>
                <w:szCs w:val="28"/>
              </w:rPr>
              <w:t>填满砂浆、不得有透明缝、瞎缝、假缝</w:t>
            </w:r>
          </w:p>
        </w:tc>
        <w:tc>
          <w:tcPr>
            <w:tcW w:w="3082" w:type="dxa"/>
            <w:vMerge w:val="continue"/>
          </w:tcPr>
          <w:p>
            <w:pPr>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875" w:type="dxa"/>
            <w:vMerge w:val="restart"/>
          </w:tcPr>
          <w:p>
            <w:pPr>
              <w:jc w:val="center"/>
              <w:rPr>
                <w:rFonts w:ascii="仿宋" w:hAnsi="仿宋" w:eastAsia="仿宋" w:cs="宋体"/>
                <w:sz w:val="28"/>
                <w:szCs w:val="28"/>
              </w:rPr>
            </w:pPr>
            <w:r>
              <w:rPr>
                <w:rFonts w:hint="eastAsia" w:ascii="仿宋" w:hAnsi="仿宋" w:eastAsia="仿宋" w:cs="宋体"/>
                <w:sz w:val="28"/>
                <w:szCs w:val="28"/>
              </w:rPr>
              <w:t>加气混凝土砌块和轻骨料混凝土小砌块砌体</w:t>
            </w:r>
          </w:p>
        </w:tc>
        <w:tc>
          <w:tcPr>
            <w:tcW w:w="1248" w:type="dxa"/>
          </w:tcPr>
          <w:p>
            <w:pPr>
              <w:jc w:val="center"/>
              <w:rPr>
                <w:rFonts w:ascii="仿宋" w:hAnsi="仿宋" w:eastAsia="仿宋" w:cs="宋体"/>
                <w:sz w:val="28"/>
                <w:szCs w:val="28"/>
              </w:rPr>
            </w:pPr>
            <w:r>
              <w:rPr>
                <w:rFonts w:hint="eastAsia" w:ascii="仿宋" w:hAnsi="仿宋" w:eastAsia="仿宋" w:cs="宋体"/>
                <w:sz w:val="28"/>
                <w:szCs w:val="28"/>
              </w:rPr>
              <w:t>水平</w:t>
            </w:r>
          </w:p>
        </w:tc>
        <w:tc>
          <w:tcPr>
            <w:tcW w:w="2249" w:type="dxa"/>
          </w:tcPr>
          <w:p>
            <w:pPr>
              <w:jc w:val="center"/>
              <w:rPr>
                <w:rFonts w:ascii="仿宋" w:hAnsi="仿宋" w:eastAsia="仿宋" w:cs="宋体"/>
                <w:sz w:val="28"/>
                <w:szCs w:val="28"/>
              </w:rPr>
            </w:pPr>
            <w:r>
              <w:rPr>
                <w:rFonts w:hint="eastAsia" w:ascii="仿宋" w:hAnsi="仿宋" w:eastAsia="仿宋" w:cs="宋体"/>
                <w:sz w:val="28"/>
                <w:szCs w:val="28"/>
              </w:rPr>
              <w:t>≥80%</w:t>
            </w:r>
          </w:p>
        </w:tc>
        <w:tc>
          <w:tcPr>
            <w:tcW w:w="3082" w:type="dxa"/>
            <w:vMerge w:val="continue"/>
          </w:tcPr>
          <w:p>
            <w:pPr>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75" w:type="dxa"/>
            <w:vMerge w:val="continue"/>
          </w:tcPr>
          <w:p>
            <w:pPr>
              <w:jc w:val="center"/>
              <w:rPr>
                <w:rFonts w:ascii="仿宋" w:hAnsi="仿宋" w:eastAsia="仿宋" w:cs="宋体"/>
                <w:sz w:val="28"/>
                <w:szCs w:val="28"/>
              </w:rPr>
            </w:pPr>
          </w:p>
        </w:tc>
        <w:tc>
          <w:tcPr>
            <w:tcW w:w="1248" w:type="dxa"/>
          </w:tcPr>
          <w:p>
            <w:pPr>
              <w:jc w:val="center"/>
              <w:rPr>
                <w:rFonts w:ascii="仿宋" w:hAnsi="仿宋" w:eastAsia="仿宋" w:cs="宋体"/>
                <w:sz w:val="28"/>
                <w:szCs w:val="28"/>
              </w:rPr>
            </w:pPr>
            <w:r>
              <w:rPr>
                <w:rFonts w:hint="eastAsia" w:ascii="仿宋" w:hAnsi="仿宋" w:eastAsia="仿宋" w:cs="宋体"/>
                <w:sz w:val="28"/>
                <w:szCs w:val="28"/>
              </w:rPr>
              <w:t>垂直</w:t>
            </w:r>
          </w:p>
        </w:tc>
        <w:tc>
          <w:tcPr>
            <w:tcW w:w="2249" w:type="dxa"/>
          </w:tcPr>
          <w:p>
            <w:pPr>
              <w:jc w:val="center"/>
              <w:rPr>
                <w:rFonts w:ascii="仿宋" w:hAnsi="仿宋" w:eastAsia="仿宋" w:cs="宋体"/>
                <w:sz w:val="28"/>
                <w:szCs w:val="28"/>
              </w:rPr>
            </w:pPr>
            <w:r>
              <w:rPr>
                <w:rFonts w:hint="eastAsia" w:ascii="仿宋" w:hAnsi="仿宋" w:eastAsia="仿宋" w:cs="宋体"/>
                <w:sz w:val="28"/>
                <w:szCs w:val="28"/>
              </w:rPr>
              <w:t>≥80%</w:t>
            </w:r>
          </w:p>
        </w:tc>
        <w:tc>
          <w:tcPr>
            <w:tcW w:w="3082" w:type="dxa"/>
            <w:vMerge w:val="continue"/>
          </w:tcPr>
          <w:p>
            <w:pPr>
              <w:jc w:val="center"/>
              <w:rPr>
                <w:rFonts w:ascii="仿宋" w:hAnsi="仿宋" w:eastAsia="仿宋" w:cs="宋体"/>
                <w:sz w:val="28"/>
                <w:szCs w:val="28"/>
              </w:rPr>
            </w:pPr>
          </w:p>
        </w:tc>
      </w:tr>
    </w:tbl>
    <w:p>
      <w:pPr>
        <w:rPr>
          <w:rFonts w:ascii="仿宋" w:hAnsi="仿宋" w:eastAsia="仿宋" w:cs="宋体"/>
          <w:sz w:val="28"/>
          <w:szCs w:val="28"/>
        </w:rPr>
      </w:pPr>
    </w:p>
    <w:p>
      <w:pPr>
        <w:spacing w:line="360" w:lineRule="auto"/>
        <w:rPr>
          <w:rFonts w:ascii="仿宋" w:hAnsi="仿宋" w:eastAsia="仿宋" w:cs="宋体"/>
          <w:sz w:val="28"/>
          <w:szCs w:val="28"/>
        </w:rPr>
      </w:pPr>
      <w:r>
        <w:rPr>
          <w:rFonts w:hint="eastAsia" w:ascii="仿宋" w:hAnsi="仿宋" w:eastAsia="仿宋" w:cs="宋体"/>
          <w:sz w:val="28"/>
          <w:szCs w:val="28"/>
        </w:rPr>
        <w:t xml:space="preserve">     6、地面工程检验要点：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（1）各种面层的材质、强度和密实度；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（2）基层清理及其与面层的结合；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（3）操作程序及养护；</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（4）面层的标高和坡度。</w:t>
      </w:r>
    </w:p>
    <w:p>
      <w:pPr>
        <w:spacing w:line="360" w:lineRule="auto"/>
        <w:rPr>
          <w:rFonts w:ascii="仿宋" w:hAnsi="仿宋" w:eastAsia="仿宋" w:cs="宋体"/>
          <w:sz w:val="28"/>
          <w:szCs w:val="28"/>
        </w:rPr>
      </w:pPr>
      <w:r>
        <w:rPr>
          <w:rFonts w:hint="eastAsia" w:ascii="仿宋" w:hAnsi="仿宋" w:eastAsia="仿宋" w:cs="宋体"/>
          <w:sz w:val="28"/>
          <w:szCs w:val="28"/>
        </w:rPr>
        <w:t xml:space="preserve">     7、抹灰工程检验要点：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（1）基层整理、清理及樘子嵌填；</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（2）塌饼、柱头以及护角线的控制；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（3）各类装饰材料的质量；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（4）操作程序及层间结合；</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（5）细部处理。</w:t>
      </w:r>
    </w:p>
    <w:p>
      <w:pPr>
        <w:spacing w:line="360" w:lineRule="auto"/>
        <w:rPr>
          <w:rFonts w:ascii="仿宋" w:hAnsi="仿宋" w:eastAsia="仿宋" w:cs="宋体"/>
          <w:sz w:val="28"/>
          <w:szCs w:val="28"/>
        </w:rPr>
      </w:pPr>
      <w:r>
        <w:rPr>
          <w:rFonts w:hint="eastAsia" w:ascii="仿宋" w:hAnsi="仿宋" w:eastAsia="仿宋" w:cs="宋体"/>
          <w:sz w:val="28"/>
          <w:szCs w:val="28"/>
        </w:rPr>
        <w:t xml:space="preserve">     8、防水工程检验要点：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（1）卷材和胶结材料的质量；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（2）基层坡度、平整度以及干燥程度；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（3）卷材的铺贴程序；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（4）泛水、檐口、变形缝的处理。</w:t>
      </w:r>
    </w:p>
    <w:p>
      <w:pPr>
        <w:spacing w:line="360" w:lineRule="auto"/>
        <w:rPr>
          <w:rFonts w:ascii="仿宋" w:hAnsi="仿宋" w:eastAsia="仿宋" w:cs="宋体"/>
          <w:sz w:val="28"/>
          <w:szCs w:val="28"/>
        </w:rPr>
      </w:pPr>
      <w:r>
        <w:rPr>
          <w:rFonts w:hint="eastAsia" w:ascii="仿宋" w:hAnsi="仿宋" w:eastAsia="仿宋" w:cs="宋体"/>
          <w:sz w:val="28"/>
          <w:szCs w:val="28"/>
        </w:rPr>
        <w:t xml:space="preserve">     9、钢支撑架设工程检验要点：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（1）钢支撑的长度、直径、壁厚；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（2）架设位置、轴线、与托架的垂直度；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（3）轴力加设。</w:t>
      </w:r>
    </w:p>
    <w:p>
      <w:pPr>
        <w:spacing w:line="360" w:lineRule="auto"/>
        <w:rPr>
          <w:rFonts w:ascii="仿宋" w:hAnsi="仿宋" w:eastAsia="仿宋" w:cs="宋体"/>
          <w:sz w:val="28"/>
          <w:szCs w:val="28"/>
        </w:rPr>
      </w:pPr>
      <w:r>
        <w:rPr>
          <w:rFonts w:hint="eastAsia" w:ascii="仿宋" w:hAnsi="仿宋" w:eastAsia="仿宋" w:cs="宋体"/>
          <w:sz w:val="28"/>
          <w:szCs w:val="28"/>
        </w:rPr>
        <w:t xml:space="preserve">     10、土方开挖工程检验要点：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（1）开挖深度、开挖顺序；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（2）基底检验。</w:t>
      </w:r>
    </w:p>
    <w:p>
      <w:pPr>
        <w:pStyle w:val="2"/>
        <w:rPr>
          <w:rFonts w:ascii="仿宋" w:hAnsi="仿宋" w:eastAsia="仿宋"/>
        </w:rPr>
      </w:pPr>
    </w:p>
    <w:p>
      <w:pPr>
        <w:rPr>
          <w:rFonts w:ascii="仿宋" w:hAnsi="仿宋" w:eastAsia="仿宋"/>
        </w:rPr>
      </w:pPr>
    </w:p>
    <w:p>
      <w:pPr>
        <w:pStyle w:val="3"/>
        <w:bidi w:val="0"/>
      </w:pPr>
      <w:bookmarkStart w:id="41" w:name="_Toc25541"/>
      <w:r>
        <w:rPr>
          <w:rFonts w:hint="eastAsia"/>
          <w:lang w:val="en-US" w:eastAsia="zh-CN"/>
        </w:rPr>
        <w:t>三、</w:t>
      </w:r>
      <w:r>
        <w:rPr>
          <w:rFonts w:hint="eastAsia"/>
        </w:rPr>
        <w:t>材料进场验收制度</w:t>
      </w:r>
      <w:bookmarkEnd w:id="41"/>
    </w:p>
    <w:p>
      <w:pPr>
        <w:rPr>
          <w:rFonts w:ascii="仿宋" w:hAnsi="仿宋" w:eastAsia="仿宋" w:cs="宋体"/>
          <w:sz w:val="28"/>
          <w:szCs w:val="28"/>
        </w:rPr>
      </w:pPr>
      <w:r>
        <w:rPr>
          <w:rFonts w:hint="eastAsia" w:ascii="仿宋" w:hAnsi="仿宋" w:eastAsia="仿宋" w:cs="宋体"/>
          <w:sz w:val="28"/>
          <w:szCs w:val="28"/>
        </w:rPr>
        <w:t>1 原材料定货采购必须符合梁场产品相应的技术指标。钢材、水泥必须索取供货单位的技术证明书，不合格的原材料或没有技术证明书文件的原材料，不得订货或采购。</w:t>
      </w:r>
    </w:p>
    <w:p>
      <w:pPr>
        <w:rPr>
          <w:rFonts w:ascii="仿宋" w:hAnsi="仿宋" w:eastAsia="仿宋" w:cs="宋体"/>
          <w:sz w:val="28"/>
          <w:szCs w:val="28"/>
        </w:rPr>
      </w:pPr>
      <w:r>
        <w:rPr>
          <w:rFonts w:hint="eastAsia" w:ascii="仿宋" w:hAnsi="仿宋" w:eastAsia="仿宋" w:cs="宋体"/>
          <w:sz w:val="28"/>
          <w:szCs w:val="28"/>
        </w:rPr>
        <w:t>2 设备项目部负责一般外观质量检查，理化性能进场由检测中心复验。</w:t>
      </w:r>
    </w:p>
    <w:p>
      <w:pPr>
        <w:rPr>
          <w:rFonts w:ascii="仿宋" w:hAnsi="仿宋" w:eastAsia="仿宋" w:cs="宋体"/>
          <w:sz w:val="28"/>
          <w:szCs w:val="28"/>
        </w:rPr>
      </w:pPr>
      <w:r>
        <w:rPr>
          <w:rFonts w:hint="eastAsia" w:ascii="仿宋" w:hAnsi="仿宋" w:eastAsia="仿宋" w:cs="宋体"/>
          <w:sz w:val="28"/>
          <w:szCs w:val="28"/>
        </w:rPr>
        <w:t>3 原材料复验范围：混凝土制品用的钢材、钢丝和钢绞线、水泥、河砂、碎石、减水剂等。</w:t>
      </w:r>
    </w:p>
    <w:p>
      <w:pPr>
        <w:rPr>
          <w:rFonts w:ascii="仿宋" w:hAnsi="仿宋" w:eastAsia="仿宋" w:cs="宋体"/>
          <w:sz w:val="28"/>
          <w:szCs w:val="28"/>
        </w:rPr>
      </w:pPr>
      <w:r>
        <w:rPr>
          <w:rFonts w:hint="eastAsia" w:ascii="仿宋" w:hAnsi="仿宋" w:eastAsia="仿宋" w:cs="宋体"/>
          <w:sz w:val="28"/>
          <w:szCs w:val="28"/>
        </w:rPr>
        <w:t>4 原材料入库管理</w:t>
      </w:r>
    </w:p>
    <w:p>
      <w:pPr>
        <w:pStyle w:val="6"/>
        <w:rPr>
          <w:rFonts w:ascii="仿宋" w:hAnsi="仿宋" w:eastAsia="仿宋" w:cs="宋体"/>
          <w:sz w:val="28"/>
          <w:szCs w:val="28"/>
        </w:rPr>
      </w:pPr>
      <w:r>
        <w:rPr>
          <w:rFonts w:hint="eastAsia" w:ascii="仿宋" w:hAnsi="仿宋" w:eastAsia="仿宋" w:cs="宋体"/>
          <w:sz w:val="28"/>
          <w:szCs w:val="28"/>
        </w:rPr>
        <w:t>（1） 原材料进场由项目部门组织按以下规定码放。项目部库房负责入库物资一般外观质量验证、标识。材料员要及时在料签上标明物资的名称、规格、数量、用途、产地 (或购货地点) 、日期，识别标记和标签应规范化，字迹清晰，牢固耐久。对我场产品质量有重要作用并有可追溯的材料和外购件、外协件的（如：钢材、水泥、河砂、碎石、减水剂橡胶制品等）识别标记在整个生产过程中应保持一致，从入库到发至最终目的地应完整无缺。当需要追回某批材料或对某批材料进行专门检查时，能通过识别标记和记录查出该批材料。</w:t>
      </w:r>
    </w:p>
    <w:p>
      <w:pPr>
        <w:rPr>
          <w:rFonts w:ascii="仿宋" w:hAnsi="仿宋" w:eastAsia="仿宋" w:cs="宋体"/>
          <w:sz w:val="28"/>
          <w:szCs w:val="28"/>
        </w:rPr>
      </w:pPr>
      <w:r>
        <w:rPr>
          <w:rFonts w:hint="eastAsia" w:ascii="仿宋" w:hAnsi="仿宋" w:eastAsia="仿宋" w:cs="宋体"/>
          <w:sz w:val="28"/>
          <w:szCs w:val="28"/>
        </w:rPr>
        <w:t>（2） 钢材按炉号、代号、规格、批号、分期分类码放。</w:t>
      </w:r>
    </w:p>
    <w:p>
      <w:pPr>
        <w:rPr>
          <w:rFonts w:ascii="仿宋" w:hAnsi="仿宋" w:eastAsia="仿宋" w:cs="宋体"/>
          <w:sz w:val="28"/>
          <w:szCs w:val="28"/>
        </w:rPr>
      </w:pPr>
      <w:r>
        <w:rPr>
          <w:rFonts w:hint="eastAsia" w:ascii="仿宋" w:hAnsi="仿宋" w:eastAsia="仿宋" w:cs="宋体"/>
          <w:sz w:val="28"/>
          <w:szCs w:val="28"/>
        </w:rPr>
        <w:t>（3） 袋装水泥按品种、标号分类码放。做到防潮、通风。标明数量和进场日期。散装水泥要按品种标号分仓储存,便于采取有效的措施保证混凝土制品质量。</w:t>
      </w:r>
    </w:p>
    <w:p>
      <w:pPr>
        <w:rPr>
          <w:rFonts w:ascii="仿宋" w:hAnsi="仿宋" w:eastAsia="仿宋" w:cs="宋体"/>
          <w:sz w:val="28"/>
          <w:szCs w:val="28"/>
        </w:rPr>
      </w:pPr>
      <w:r>
        <w:rPr>
          <w:rFonts w:hint="eastAsia" w:ascii="仿宋" w:hAnsi="仿宋" w:eastAsia="仿宋" w:cs="宋体"/>
          <w:sz w:val="28"/>
          <w:szCs w:val="28"/>
        </w:rPr>
        <w:t>（4） 减水剂要按品种、批号、分类码放。防潮、通风、标记明确，按进场日期先后顺序发料。</w:t>
      </w:r>
    </w:p>
    <w:p>
      <w:pPr>
        <w:rPr>
          <w:rFonts w:ascii="仿宋" w:hAnsi="仿宋" w:eastAsia="仿宋" w:cs="宋体"/>
          <w:sz w:val="28"/>
          <w:szCs w:val="28"/>
        </w:rPr>
      </w:pPr>
      <w:r>
        <w:rPr>
          <w:rFonts w:hint="eastAsia" w:ascii="仿宋" w:hAnsi="仿宋" w:eastAsia="仿宋" w:cs="宋体"/>
          <w:sz w:val="28"/>
          <w:szCs w:val="28"/>
        </w:rPr>
        <w:t>（5） 碎石料货位要清楚，便于检验和查点。</w:t>
      </w:r>
    </w:p>
    <w:p>
      <w:pPr>
        <w:rPr>
          <w:rFonts w:ascii="仿宋" w:hAnsi="仿宋" w:eastAsia="仿宋" w:cs="宋体"/>
          <w:sz w:val="28"/>
          <w:szCs w:val="28"/>
        </w:rPr>
      </w:pPr>
      <w:r>
        <w:rPr>
          <w:rFonts w:hint="eastAsia" w:ascii="仿宋" w:hAnsi="仿宋" w:eastAsia="仿宋" w:cs="宋体"/>
          <w:sz w:val="28"/>
          <w:szCs w:val="28"/>
        </w:rPr>
        <w:t>（6） 以上原材料质量检验不合格不得办理入库手续，严禁投入生产工序。</w:t>
      </w:r>
    </w:p>
    <w:p>
      <w:pPr>
        <w:pStyle w:val="6"/>
        <w:rPr>
          <w:rFonts w:ascii="仿宋" w:hAnsi="仿宋" w:eastAsia="仿宋" w:cs="宋体"/>
          <w:sz w:val="28"/>
          <w:szCs w:val="28"/>
        </w:rPr>
      </w:pPr>
      <w:r>
        <w:rPr>
          <w:rFonts w:hint="eastAsia" w:ascii="仿宋" w:hAnsi="仿宋" w:eastAsia="仿宋" w:cs="宋体"/>
          <w:sz w:val="28"/>
          <w:szCs w:val="28"/>
        </w:rPr>
        <w:t>（7） 入库物资数量要准确、质量完好，验收记录、技术证件要齐全，</w:t>
      </w:r>
    </w:p>
    <w:p>
      <w:pPr>
        <w:pStyle w:val="6"/>
        <w:rPr>
          <w:rFonts w:ascii="仿宋" w:hAnsi="仿宋" w:eastAsia="仿宋" w:cs="宋体"/>
          <w:sz w:val="28"/>
          <w:szCs w:val="28"/>
        </w:rPr>
      </w:pPr>
      <w:r>
        <w:rPr>
          <w:rFonts w:hint="eastAsia" w:ascii="仿宋" w:hAnsi="仿宋" w:eastAsia="仿宋" w:cs="宋体"/>
          <w:sz w:val="28"/>
          <w:szCs w:val="28"/>
        </w:rPr>
        <w:t>对技术复杂的物资应会同技术人员共同验收。物资点验入库后，由保</w:t>
      </w:r>
    </w:p>
    <w:p>
      <w:pPr>
        <w:pStyle w:val="6"/>
        <w:rPr>
          <w:rFonts w:ascii="仿宋" w:hAnsi="仿宋" w:eastAsia="仿宋" w:cs="宋体"/>
          <w:sz w:val="28"/>
          <w:szCs w:val="28"/>
        </w:rPr>
      </w:pPr>
      <w:r>
        <w:rPr>
          <w:rFonts w:hint="eastAsia" w:ascii="仿宋" w:hAnsi="仿宋" w:eastAsia="仿宋" w:cs="宋体"/>
          <w:sz w:val="28"/>
          <w:szCs w:val="28"/>
        </w:rPr>
        <w:t>管员认真填写《材料动态明细台帐》，做到字迹清楚、项目齐全、数字准确。采购物资一次性出帐，必须建立台帐，保证反映的经济信息顺时、完整、真实、可靠。各种技术证件、运单、发货明细表过磅单等附在《点验单》后装订整齐。</w:t>
      </w:r>
    </w:p>
    <w:p>
      <w:pPr>
        <w:pStyle w:val="6"/>
        <w:rPr>
          <w:rFonts w:ascii="仿宋" w:hAnsi="仿宋" w:eastAsia="仿宋" w:cs="宋体"/>
          <w:sz w:val="28"/>
          <w:szCs w:val="28"/>
        </w:rPr>
      </w:pPr>
      <w:r>
        <w:rPr>
          <w:rFonts w:hint="eastAsia" w:ascii="仿宋" w:hAnsi="仿宋" w:eastAsia="仿宋" w:cs="宋体"/>
          <w:sz w:val="28"/>
          <w:szCs w:val="28"/>
        </w:rPr>
        <w:t>（8） 计量物资一律按实际重量验收，理论换算计重交货的物资，按</w:t>
      </w:r>
    </w:p>
    <w:p>
      <w:pPr>
        <w:pStyle w:val="6"/>
        <w:rPr>
          <w:rFonts w:ascii="仿宋" w:hAnsi="仿宋" w:eastAsia="仿宋" w:cs="宋体"/>
          <w:sz w:val="28"/>
          <w:szCs w:val="28"/>
        </w:rPr>
      </w:pPr>
      <w:r>
        <w:rPr>
          <w:rFonts w:hint="eastAsia" w:ascii="仿宋" w:hAnsi="仿宋" w:eastAsia="仿宋" w:cs="宋体"/>
          <w:sz w:val="28"/>
          <w:szCs w:val="28"/>
        </w:rPr>
        <w:t>规定换算验收，计件物资全部清点件数，定量包装计重的其它物资，</w:t>
      </w:r>
    </w:p>
    <w:p>
      <w:pPr>
        <w:pStyle w:val="6"/>
        <w:rPr>
          <w:rFonts w:ascii="仿宋" w:hAnsi="仿宋" w:eastAsia="仿宋" w:cs="宋体"/>
          <w:sz w:val="28"/>
          <w:szCs w:val="28"/>
        </w:rPr>
      </w:pPr>
      <w:r>
        <w:rPr>
          <w:rFonts w:hint="eastAsia" w:ascii="仿宋" w:hAnsi="仿宋" w:eastAsia="仿宋" w:cs="宋体"/>
          <w:sz w:val="28"/>
          <w:szCs w:val="28"/>
        </w:rPr>
        <w:t>按国家有关规定的标准验收。计重物资合理误差规定为： 钢材≤±3‰，有色金属≤±1‰，生铁≤±3‰，汽油≤2.5％，柴油≤±1.5％，煤炭≤4％。</w:t>
      </w:r>
    </w:p>
    <w:p>
      <w:pPr>
        <w:rPr>
          <w:rFonts w:ascii="仿宋" w:hAnsi="仿宋" w:eastAsia="仿宋" w:cs="宋体"/>
          <w:sz w:val="28"/>
          <w:szCs w:val="28"/>
        </w:rPr>
      </w:pPr>
      <w:r>
        <w:rPr>
          <w:rFonts w:hint="eastAsia" w:ascii="仿宋" w:hAnsi="仿宋" w:eastAsia="仿宋" w:cs="宋体"/>
          <w:sz w:val="28"/>
          <w:szCs w:val="28"/>
        </w:rPr>
        <w:t>5  原材料送检程序：</w:t>
      </w:r>
    </w:p>
    <w:p>
      <w:pPr>
        <w:ind w:firstLine="140" w:firstLineChars="50"/>
        <w:rPr>
          <w:rFonts w:ascii="仿宋" w:hAnsi="仿宋" w:eastAsia="仿宋" w:cs="宋体"/>
          <w:sz w:val="28"/>
          <w:szCs w:val="28"/>
        </w:rPr>
      </w:pPr>
      <w:r>
        <w:rPr>
          <w:rFonts w:hint="eastAsia" w:ascii="仿宋" w:hAnsi="仿宋" w:eastAsia="仿宋" w:cs="宋体"/>
          <w:sz w:val="28"/>
          <w:szCs w:val="28"/>
        </w:rPr>
        <w:t>(1) 钢材、钢绞线由项目部门提出试验申请 ，一式两份，连同技术证件送往检测中心。</w:t>
      </w:r>
    </w:p>
    <w:p>
      <w:pPr>
        <w:ind w:firstLine="140" w:firstLineChars="50"/>
        <w:rPr>
          <w:rFonts w:ascii="仿宋" w:hAnsi="仿宋" w:eastAsia="仿宋" w:cs="宋体"/>
          <w:sz w:val="28"/>
          <w:szCs w:val="28"/>
        </w:rPr>
      </w:pPr>
      <w:r>
        <w:rPr>
          <w:rFonts w:hint="eastAsia" w:ascii="仿宋" w:hAnsi="仿宋" w:eastAsia="仿宋" w:cs="宋体"/>
          <w:sz w:val="28"/>
          <w:szCs w:val="28"/>
        </w:rPr>
        <w:t>(2) 检测中心核对技术证件后，作外形、外观检查和物理试验，确认合格后，检测中心提供给项目部试验报告单，作为发料依据。</w:t>
      </w:r>
    </w:p>
    <w:p>
      <w:pPr>
        <w:ind w:firstLine="140" w:firstLineChars="50"/>
        <w:rPr>
          <w:rFonts w:ascii="仿宋" w:hAnsi="仿宋" w:eastAsia="仿宋" w:cs="宋体"/>
          <w:sz w:val="28"/>
          <w:szCs w:val="28"/>
        </w:rPr>
      </w:pPr>
      <w:r>
        <w:rPr>
          <w:rFonts w:hint="eastAsia" w:ascii="仿宋" w:hAnsi="仿宋" w:eastAsia="仿宋" w:cs="宋体"/>
          <w:sz w:val="28"/>
          <w:szCs w:val="28"/>
        </w:rPr>
        <w:t>(3) 物资原材料试验申请，在传递过程中必须注明时间，以便分析延误时间的责任。</w:t>
      </w:r>
    </w:p>
    <w:p>
      <w:pPr>
        <w:ind w:firstLine="140" w:firstLineChars="50"/>
        <w:rPr>
          <w:rFonts w:ascii="仿宋" w:hAnsi="仿宋" w:eastAsia="仿宋" w:cs="宋体"/>
          <w:sz w:val="28"/>
          <w:szCs w:val="28"/>
        </w:rPr>
      </w:pPr>
      <w:r>
        <w:rPr>
          <w:rFonts w:hint="eastAsia" w:ascii="仿宋" w:hAnsi="仿宋" w:eastAsia="仿宋" w:cs="宋体"/>
          <w:sz w:val="28"/>
          <w:szCs w:val="28"/>
        </w:rPr>
        <w:t>(4) 减水剂由施工部门提出申请，检测中心取样试验，试验结果由检测中心通知项目部，如有质量问题禁止发料，详细检查分析，研究处理。</w:t>
      </w:r>
    </w:p>
    <w:p>
      <w:pPr>
        <w:ind w:firstLine="140" w:firstLineChars="50"/>
        <w:rPr>
          <w:rFonts w:ascii="仿宋" w:hAnsi="仿宋" w:eastAsia="仿宋" w:cs="宋体"/>
          <w:sz w:val="28"/>
          <w:szCs w:val="28"/>
        </w:rPr>
      </w:pPr>
      <w:r>
        <w:rPr>
          <w:rFonts w:hint="eastAsia" w:ascii="仿宋" w:hAnsi="仿宋" w:eastAsia="仿宋" w:cs="宋体"/>
          <w:sz w:val="28"/>
          <w:szCs w:val="28"/>
        </w:rPr>
        <w:t>(5) 砂石料由项目部按规定的标准及时进行取样，送检测中心做级配和含泥量等试验，在使用过程中由生产单位及技术部门做巡回检查，发现问题由检测中心及时取样复检，检验结果应及时通知项目部门。</w:t>
      </w:r>
    </w:p>
    <w:p>
      <w:pPr>
        <w:rPr>
          <w:rFonts w:ascii="仿宋" w:hAnsi="仿宋" w:eastAsia="仿宋" w:cs="宋体"/>
          <w:sz w:val="28"/>
          <w:szCs w:val="28"/>
        </w:rPr>
      </w:pPr>
      <w:r>
        <w:rPr>
          <w:rFonts w:hint="eastAsia" w:ascii="仿宋" w:hAnsi="仿宋" w:eastAsia="仿宋" w:cs="宋体"/>
          <w:sz w:val="28"/>
          <w:szCs w:val="28"/>
        </w:rPr>
        <w:t>5 检验结果处理方法</w:t>
      </w:r>
    </w:p>
    <w:p>
      <w:pPr>
        <w:pStyle w:val="6"/>
        <w:ind w:firstLine="140" w:firstLineChars="50"/>
        <w:rPr>
          <w:rFonts w:ascii="仿宋" w:hAnsi="仿宋" w:eastAsia="仿宋" w:cs="宋体"/>
          <w:sz w:val="28"/>
          <w:szCs w:val="28"/>
        </w:rPr>
      </w:pPr>
      <w:r>
        <w:rPr>
          <w:rFonts w:hint="eastAsia" w:ascii="仿宋" w:hAnsi="仿宋" w:eastAsia="仿宋" w:cs="宋体"/>
          <w:sz w:val="28"/>
          <w:szCs w:val="28"/>
        </w:rPr>
        <w:t>(1) 验收中对发现问题的待处理物资，挂牌标识，不得办理入库手续，要单独存放，予以隔离，等待处理，妥善保管，防止混杂误用，丢失、损坏。</w:t>
      </w:r>
    </w:p>
    <w:p>
      <w:pPr>
        <w:ind w:firstLine="140" w:firstLineChars="50"/>
        <w:rPr>
          <w:rFonts w:ascii="仿宋" w:hAnsi="仿宋" w:eastAsia="仿宋" w:cs="宋体"/>
          <w:sz w:val="28"/>
          <w:szCs w:val="28"/>
        </w:rPr>
      </w:pPr>
      <w:r>
        <w:rPr>
          <w:rFonts w:hint="eastAsia" w:ascii="仿宋" w:hAnsi="仿宋" w:eastAsia="仿宋" w:cs="宋体"/>
          <w:sz w:val="28"/>
          <w:szCs w:val="28"/>
        </w:rPr>
        <w:t>( 2)砂石料变更料源的质量检验：砂石料变更料源时，由项目部、检测中心、技术质量部参加，进行质量会检。</w:t>
      </w:r>
    </w:p>
    <w:p>
      <w:pPr>
        <w:pStyle w:val="6"/>
        <w:rPr>
          <w:rFonts w:ascii="仿宋" w:hAnsi="仿宋" w:eastAsia="仿宋" w:cs="宋体"/>
          <w:sz w:val="28"/>
          <w:szCs w:val="28"/>
        </w:rPr>
      </w:pPr>
      <w:r>
        <w:rPr>
          <w:rFonts w:hint="eastAsia" w:ascii="仿宋" w:hAnsi="仿宋" w:eastAsia="仿宋" w:cs="宋体"/>
          <w:sz w:val="28"/>
          <w:szCs w:val="28"/>
        </w:rPr>
        <w:t>6 原材料检验，材料员按要求取样送检。</w:t>
      </w:r>
    </w:p>
    <w:p>
      <w:pPr>
        <w:pStyle w:val="6"/>
        <w:rPr>
          <w:rFonts w:ascii="仿宋" w:hAnsi="仿宋" w:eastAsia="仿宋" w:cs="宋体"/>
          <w:sz w:val="28"/>
          <w:szCs w:val="28"/>
        </w:rPr>
      </w:pPr>
      <w:r>
        <w:rPr>
          <w:rFonts w:hint="eastAsia" w:ascii="仿宋" w:hAnsi="仿宋" w:eastAsia="仿宋" w:cs="宋体"/>
          <w:sz w:val="28"/>
          <w:szCs w:val="28"/>
        </w:rPr>
        <w:t xml:space="preserve">    材料员按采购合同或进货清单，验证产品质量、包装、随产品而来的产品说明书、产品合格证、质量检验报告单等技术资料。</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bidi w:val="0"/>
      </w:pPr>
      <w:bookmarkStart w:id="42" w:name="_Toc20712"/>
      <w:r>
        <w:rPr>
          <w:rFonts w:hint="eastAsia"/>
          <w:lang w:val="en-US" w:eastAsia="zh-CN"/>
        </w:rPr>
        <w:t>四、</w:t>
      </w:r>
      <w:r>
        <w:rPr>
          <w:rFonts w:hint="eastAsia"/>
        </w:rPr>
        <w:t>成品保护管理制度</w:t>
      </w:r>
      <w:bookmarkEnd w:id="42"/>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 xml:space="preserve">⒈ 成品保护的范围 </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粗装修阶段——楼内的机械设备、水暖设备、通风系统、强弱电缆电线、门、窗、玻璃幕、墙壁、吊顶、地面等。</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细装修阶段——木质面饰、石材面饰、特质面饰、灯具照明系统、卫生洁具、电讯终端、消防配套产品及工程内应加以保护的成品。</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⒉ 成品保护工作的内容及措施</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内容——防火、防水、防盗、防破坏、防自然灾害、防污染及保护环境卫生、严禁大小便，即“六防一维护”。</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措施——勤巡视、勤观察、勤提示、勤汇报、勤记录，即腿勤、眼勤、嘴勤、手勤等“四勤”。</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⒊ 成品保护管理的基本原则</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A、成品安装的原则是：成品已安装就位，必须按技术附加措施予以保护。只许装不许拆；准许进不许出。成品就位后，需移动、拆改、修补、维护的，应持有关负责人的批条，</w:t>
      </w:r>
      <w:r>
        <w:rPr>
          <w:rFonts w:hint="eastAsia" w:ascii="仿宋" w:hAnsi="仿宋" w:eastAsia="仿宋"/>
          <w:color w:val="000000"/>
          <w:sz w:val="28"/>
          <w:szCs w:val="28"/>
          <w:u w:val="single"/>
        </w:rPr>
        <w:t>交成保人员后</w:t>
      </w:r>
      <w:r>
        <w:rPr>
          <w:rFonts w:hint="eastAsia" w:ascii="仿宋" w:hAnsi="仿宋" w:eastAsia="仿宋"/>
          <w:color w:val="000000"/>
          <w:sz w:val="28"/>
          <w:szCs w:val="28"/>
        </w:rPr>
        <w:t>方可施工。</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B、成品在施工和安装过程中的原则是：谁施工、谁负责成品保护工作；成品保护员只负责监督、检查、管理。一旦发现成品损坏的肇事人，交有关部门解决，做好值班记录。</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C、成品保护队接收成品的程序是，坚持按施工工序完毕后，在甲方的监督下，由施工方向成品保护队分项书面交底，填好交接清单，经验收确认后，双方签字生效。</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D、坚持配合，协调原则：甲、乙双方加强配合协调意识，是搞好成品保护工作的重要原则。乙方现场负责人，应主动向甲方有关负责人汇报工作，互通情况统一认识，求得甲方支持。甲方应向乙方实行领导统一布置，统一指挥，共同朝着一个实施目标；工程进度一定能够顺利完成。</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E、 搞好成品保护工作要有超前意识；进场前要对成品保护人员进行岗前培训，一方面进行法则、职业道德、安全教育，成品保护工作的重要性，另一方面针对性的对进住工程进行详细交底，使成保员明确工作内容，明确责任把问题想到“损坏”前面，做到会干、会说、会管理，行之有效。</w:t>
      </w:r>
    </w:p>
    <w:p>
      <w:pPr>
        <w:pStyle w:val="11"/>
        <w:spacing w:before="0" w:beforeAutospacing="0" w:after="0" w:afterAutospacing="0" w:line="360" w:lineRule="auto"/>
        <w:rPr>
          <w:rFonts w:ascii="仿宋" w:hAnsi="仿宋" w:eastAsia="仿宋"/>
          <w:color w:val="000000"/>
          <w:sz w:val="28"/>
          <w:szCs w:val="28"/>
        </w:rPr>
      </w:pPr>
      <w:r>
        <w:rPr>
          <w:rFonts w:ascii="Calibri" w:hAnsi="Calibri" w:eastAsia="仿宋" w:cs="Calibri"/>
          <w:color w:val="000000"/>
          <w:sz w:val="28"/>
          <w:szCs w:val="28"/>
        </w:rPr>
        <w:t>         </w:t>
      </w:r>
      <w:r>
        <w:rPr>
          <w:rFonts w:hint="eastAsia" w:ascii="仿宋" w:hAnsi="仿宋" w:eastAsia="仿宋"/>
          <w:color w:val="000000"/>
          <w:sz w:val="28"/>
          <w:szCs w:val="28"/>
        </w:rPr>
        <w:t>成品保护工作的“六防一维护”</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“六防一维护”集中反映了成品保护工作的职责与任务，要求每名成品保护员必须熟记和背诵，做到任务明确、责任清楚。</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一、防火</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1、明火的监督管理</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（1）检查动火人员（电气焊）的动火证，坚持无证不能动火。</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（2）进行电气焊时必须有看火人在场方能操作。</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（3）看火人必须清除焊点周围易燃物。</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（4）同时必须备有灭火措施，如水桶或灭火器。</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（5）气焊时，焊点必须离气瓶5米以上。</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（6）5级以上大风时，停止电气焊作业。</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2、施工现场严禁吸烟。</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3、督促施工人员及时清理遗留在现场的易燃物。</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4、看护好消防设施和器材；禁止乱挪、乱动、乱用；发现损坏或失效的消火设施、器材应立即报告，及时采取措施。</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二、防盗：</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严防私拿、偷盗施工现场的成品、半成品及材料，如有发现给予制止并报保卫部门。</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三、防破坏：</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严防对成品，半成品以及消防器材、安全防范措施的破坏行</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为：对需拆改的地方，要验明施工人员的《拆改证》。</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四、防水：</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看好施工用水，防止跑、冒、滴、漏，及时发现、及时处理，处理不了的及时报告有关部门，非指定用水和消火栓严禁使用。发现大面积积水要及时排除。</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五、防自然灾害事故：</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班后关闭门窗，防止雷雨大风或冰雹造成的成品、半成品损坏，冬防水管冻裂。</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六、防污染</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施工作业时要求施工人员遮盖其它成品防止交叉污染，并禁止蓄意污染破坏。</w:t>
      </w:r>
    </w:p>
    <w:p>
      <w:pPr>
        <w:pStyle w:val="11"/>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“一维护”维护好施工现场的环境卫生。</w:t>
      </w:r>
    </w:p>
    <w:p>
      <w:pPr>
        <w:pStyle w:val="11"/>
        <w:spacing w:before="0" w:beforeAutospacing="0" w:after="0" w:afterAutospacing="0" w:line="360" w:lineRule="auto"/>
        <w:rPr>
          <w:rFonts w:ascii="仿宋" w:hAnsi="仿宋" w:eastAsia="仿宋"/>
          <w:color w:val="000000"/>
          <w:sz w:val="28"/>
          <w:szCs w:val="28"/>
        </w:rPr>
      </w:pPr>
      <w:r>
        <w:rPr>
          <w:rFonts w:ascii="Calibri" w:hAnsi="Calibri" w:eastAsia="仿宋" w:cs="Calibri"/>
          <w:color w:val="000000"/>
          <w:sz w:val="28"/>
          <w:szCs w:val="28"/>
        </w:rPr>
        <w:t> </w:t>
      </w:r>
    </w:p>
    <w:p>
      <w:pPr>
        <w:pStyle w:val="3"/>
        <w:bidi w:val="0"/>
      </w:pPr>
      <w:bookmarkStart w:id="43" w:name="_Toc28010"/>
      <w:r>
        <w:rPr>
          <w:rFonts w:hint="eastAsia"/>
          <w:lang w:val="en-US" w:eastAsia="zh-CN"/>
        </w:rPr>
        <w:t>五、</w:t>
      </w:r>
      <w:r>
        <w:rPr>
          <w:rFonts w:hint="eastAsia"/>
        </w:rPr>
        <w:t>质量改进的纠正和预防措施制度</w:t>
      </w:r>
      <w:bookmarkEnd w:id="43"/>
    </w:p>
    <w:p>
      <w:pPr>
        <w:spacing w:line="440" w:lineRule="exact"/>
        <w:ind w:left="150"/>
        <w:jc w:val="center"/>
        <w:rPr>
          <w:rFonts w:ascii="仿宋" w:hAnsi="仿宋" w:eastAsia="仿宋"/>
          <w:spacing w:val="16"/>
          <w:sz w:val="30"/>
          <w:szCs w:val="30"/>
        </w:rPr>
      </w:pPr>
    </w:p>
    <w:p>
      <w:pPr>
        <w:rPr>
          <w:rFonts w:ascii="仿宋" w:hAnsi="仿宋" w:eastAsia="仿宋" w:cs="宋体"/>
          <w:spacing w:val="16"/>
          <w:sz w:val="28"/>
          <w:szCs w:val="28"/>
        </w:rPr>
      </w:pPr>
      <w:r>
        <w:rPr>
          <w:rFonts w:hint="eastAsia" w:ascii="仿宋" w:hAnsi="仿宋" w:eastAsia="仿宋" w:cs="宋体"/>
          <w:spacing w:val="16"/>
          <w:sz w:val="28"/>
          <w:szCs w:val="28"/>
        </w:rPr>
        <w:t>一、质量例会制度、质量会诊制度、每月质量讲评制度</w:t>
      </w:r>
    </w:p>
    <w:p>
      <w:pPr>
        <w:ind w:left="149" w:leftChars="71" w:firstLine="156" w:firstLineChars="50"/>
        <w:rPr>
          <w:rFonts w:ascii="仿宋" w:hAnsi="仿宋" w:eastAsia="仿宋" w:cs="宋体"/>
          <w:spacing w:val="16"/>
          <w:sz w:val="28"/>
          <w:szCs w:val="28"/>
        </w:rPr>
      </w:pPr>
      <w:r>
        <w:rPr>
          <w:rFonts w:hint="eastAsia" w:ascii="仿宋" w:hAnsi="仿宋" w:eastAsia="仿宋" w:cs="宋体"/>
          <w:spacing w:val="16"/>
          <w:sz w:val="28"/>
          <w:szCs w:val="28"/>
        </w:rPr>
        <w:t>1、每周生产例会质量讲评：</w:t>
      </w:r>
    </w:p>
    <w:p>
      <w:pPr>
        <w:ind w:left="559" w:leftChars="266"/>
        <w:rPr>
          <w:rFonts w:ascii="仿宋" w:hAnsi="仿宋" w:eastAsia="仿宋" w:cs="宋体"/>
          <w:spacing w:val="16"/>
          <w:sz w:val="28"/>
          <w:szCs w:val="28"/>
        </w:rPr>
      </w:pPr>
      <w:r>
        <w:rPr>
          <w:rFonts w:hint="eastAsia" w:ascii="仿宋" w:hAnsi="仿宋" w:eastAsia="仿宋" w:cs="宋体"/>
          <w:spacing w:val="16"/>
          <w:sz w:val="28"/>
          <w:szCs w:val="28"/>
        </w:rPr>
        <w:t>我方要求项目部每周召开生产例会，项目经理把质量讲评放在例会上作为重要议程，除布置生产任务外，还要对上周工地质量动态全面总结，指出施工中存在的质量问题以及解决这些问题的措施。措施要切合实际，具有可操作性，并形成会议纪要，以便在下周例会时能逐项检查建执行情况。</w:t>
      </w:r>
    </w:p>
    <w:p>
      <w:pPr>
        <w:ind w:firstLine="312" w:firstLineChars="100"/>
        <w:rPr>
          <w:rFonts w:ascii="仿宋" w:hAnsi="仿宋" w:eastAsia="仿宋" w:cs="宋体"/>
          <w:spacing w:val="16"/>
          <w:sz w:val="28"/>
          <w:szCs w:val="28"/>
        </w:rPr>
      </w:pPr>
      <w:r>
        <w:rPr>
          <w:rFonts w:hint="eastAsia" w:ascii="仿宋" w:hAnsi="仿宋" w:eastAsia="仿宋" w:cs="宋体"/>
          <w:spacing w:val="16"/>
          <w:sz w:val="28"/>
          <w:szCs w:val="28"/>
        </w:rPr>
        <w:t>2、每周质量例会、每月质量检查讲评。</w:t>
      </w:r>
    </w:p>
    <w:p>
      <w:pPr>
        <w:rPr>
          <w:rFonts w:ascii="仿宋" w:hAnsi="仿宋" w:eastAsia="仿宋" w:cs="宋体"/>
          <w:spacing w:val="16"/>
          <w:sz w:val="28"/>
          <w:szCs w:val="28"/>
        </w:rPr>
      </w:pPr>
      <w:r>
        <w:rPr>
          <w:rFonts w:hint="eastAsia" w:ascii="仿宋" w:hAnsi="仿宋" w:eastAsia="仿宋" w:cs="宋体"/>
          <w:spacing w:val="16"/>
          <w:sz w:val="28"/>
          <w:szCs w:val="28"/>
        </w:rPr>
        <w:t>二、样板制度</w:t>
      </w:r>
    </w:p>
    <w:p>
      <w:pPr>
        <w:ind w:firstLine="468" w:firstLineChars="150"/>
        <w:rPr>
          <w:rFonts w:ascii="仿宋" w:hAnsi="仿宋" w:eastAsia="仿宋" w:cs="宋体"/>
          <w:spacing w:val="16"/>
          <w:sz w:val="28"/>
          <w:szCs w:val="28"/>
        </w:rPr>
      </w:pPr>
      <w:r>
        <w:rPr>
          <w:rFonts w:hint="eastAsia" w:ascii="仿宋" w:hAnsi="仿宋" w:eastAsia="仿宋" w:cs="宋体"/>
          <w:spacing w:val="16"/>
          <w:sz w:val="28"/>
          <w:szCs w:val="28"/>
        </w:rPr>
        <w:t>即在分项（工序）施工前，由工长依照施工方案和技术交底以及现行的国家规范、标准、组织进行分项（工序）样本施工，在施工部位持牌注明工序名称、施工负责人、技术交底人、操作班组长、施工日期等岢将每一层的第一个施工段的各分部分项目工程及重点工序都作为样板，请施工单位及、监理共同验收，同时专业班组在样本施工中也接受了技术标准、质量标准的培训，保证做到统一操作程序，统一施工方法、统一质量验收标准。</w:t>
      </w:r>
    </w:p>
    <w:p>
      <w:pPr>
        <w:numPr>
          <w:ilvl w:val="1"/>
          <w:numId w:val="1"/>
        </w:numPr>
        <w:rPr>
          <w:rFonts w:ascii="仿宋" w:hAnsi="仿宋" w:eastAsia="仿宋" w:cs="宋体"/>
          <w:spacing w:val="16"/>
          <w:sz w:val="28"/>
          <w:szCs w:val="28"/>
        </w:rPr>
      </w:pPr>
      <w:r>
        <w:rPr>
          <w:rFonts w:hint="eastAsia" w:ascii="仿宋" w:hAnsi="仿宋" w:eastAsia="仿宋" w:cs="宋体"/>
          <w:spacing w:val="16"/>
          <w:sz w:val="28"/>
          <w:szCs w:val="28"/>
        </w:rPr>
        <w:t>三检制度及检查验收制度</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自检：在第一道分项工程施工完成后均由施工班组对施工产品进行自检，如符合质量验收标准要求，由班组长填写自检记录表。</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互检：自检合格的分项工程，在项目部技术负责人的组织下，由工长及质量员组织上下工序的施工班组进行互检，对互检中发现的问题，上下工序组认真及时进行解决。</w:t>
      </w:r>
    </w:p>
    <w:p>
      <w:pPr>
        <w:numPr>
          <w:ilvl w:val="0"/>
          <w:numId w:val="2"/>
        </w:numPr>
        <w:rPr>
          <w:rFonts w:ascii="仿宋" w:hAnsi="仿宋" w:eastAsia="仿宋" w:cs="宋体"/>
          <w:spacing w:val="16"/>
          <w:sz w:val="28"/>
          <w:szCs w:val="28"/>
        </w:rPr>
      </w:pPr>
      <w:r>
        <w:rPr>
          <w:rFonts w:hint="eastAsia" w:ascii="仿宋" w:hAnsi="仿宋" w:eastAsia="仿宋" w:cs="宋体"/>
          <w:spacing w:val="16"/>
          <w:sz w:val="28"/>
          <w:szCs w:val="28"/>
        </w:rPr>
        <w:t>交接检：上下工序班组通过互检后，认为符合分项工程质量验收标准要求，在双方填写交检记录经工长签学认可后，上报施工单位，经验收合格后，方可进行下道工序施工。</w:t>
      </w:r>
    </w:p>
    <w:p>
      <w:pPr>
        <w:rPr>
          <w:rFonts w:ascii="仿宋" w:hAnsi="仿宋" w:eastAsia="仿宋" w:cs="宋体"/>
          <w:spacing w:val="16"/>
          <w:sz w:val="28"/>
          <w:szCs w:val="28"/>
        </w:rPr>
      </w:pPr>
      <w:r>
        <w:rPr>
          <w:rFonts w:hint="eastAsia" w:ascii="仿宋" w:hAnsi="仿宋" w:eastAsia="仿宋" w:cs="宋体"/>
          <w:spacing w:val="16"/>
          <w:sz w:val="28"/>
          <w:szCs w:val="28"/>
        </w:rPr>
        <w:t>四、挂牌制度</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技术交底挂牌</w:t>
      </w:r>
    </w:p>
    <w:p>
      <w:pPr>
        <w:ind w:left="312" w:hanging="312" w:hangingChars="100"/>
        <w:rPr>
          <w:rFonts w:ascii="仿宋" w:hAnsi="仿宋" w:eastAsia="仿宋" w:cs="宋体"/>
          <w:spacing w:val="16"/>
          <w:sz w:val="28"/>
          <w:szCs w:val="28"/>
        </w:rPr>
      </w:pPr>
      <w:r>
        <w:rPr>
          <w:rFonts w:hint="eastAsia" w:ascii="仿宋" w:hAnsi="仿宋" w:eastAsia="仿宋" w:cs="宋体"/>
          <w:spacing w:val="16"/>
          <w:sz w:val="28"/>
          <w:szCs w:val="28"/>
        </w:rPr>
        <w:t xml:space="preserve">     在每道工序开始前，针对工序中的重点现场挂牌，将施工中操作的具体要求（如钢筋规格、设计要求、规范要求等）写在牌子上，既有利于现场管理人员对工人进行场现技术交底，又便于工作自觉阅读技术交底，达到理论与实践的有效统一。</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施工部位挂牌</w:t>
      </w:r>
    </w:p>
    <w:p>
      <w:pPr>
        <w:rPr>
          <w:rFonts w:ascii="仿宋" w:hAnsi="仿宋" w:eastAsia="仿宋" w:cs="宋体"/>
          <w:spacing w:val="16"/>
          <w:sz w:val="28"/>
          <w:szCs w:val="28"/>
        </w:rPr>
      </w:pPr>
      <w:r>
        <w:rPr>
          <w:rFonts w:hint="eastAsia" w:ascii="仿宋" w:hAnsi="仿宋" w:eastAsia="仿宋" w:cs="宋体"/>
          <w:spacing w:val="16"/>
          <w:sz w:val="28"/>
          <w:szCs w:val="28"/>
        </w:rPr>
        <w:t xml:space="preserve">   在现场施工部位挂“施工位牌”，牌中注明施工部位、工序名称、施工要求，检查标准、检查负责人、操作负责人、处罚条例等。保证出现问题可以追可到底，并且执行奖罚条例，从而提高相关负责人的责任心和业务水平，达到锻炼班组、选拔人才的目的。</w:t>
      </w:r>
    </w:p>
    <w:p>
      <w:pPr>
        <w:numPr>
          <w:ilvl w:val="0"/>
          <w:numId w:val="3"/>
        </w:numPr>
        <w:rPr>
          <w:rFonts w:ascii="仿宋" w:hAnsi="仿宋" w:eastAsia="仿宋" w:cs="宋体"/>
          <w:spacing w:val="16"/>
          <w:sz w:val="28"/>
          <w:szCs w:val="28"/>
        </w:rPr>
      </w:pPr>
      <w:r>
        <w:rPr>
          <w:rFonts w:hint="eastAsia" w:ascii="仿宋" w:hAnsi="仿宋" w:eastAsia="仿宋" w:cs="宋体"/>
          <w:spacing w:val="16"/>
          <w:sz w:val="28"/>
          <w:szCs w:val="28"/>
        </w:rPr>
        <w:t>操作管理制度挂牌</w:t>
      </w:r>
    </w:p>
    <w:p>
      <w:pPr>
        <w:rPr>
          <w:rFonts w:ascii="仿宋" w:hAnsi="仿宋" w:eastAsia="仿宋" w:cs="宋体"/>
          <w:spacing w:val="16"/>
          <w:sz w:val="28"/>
          <w:szCs w:val="28"/>
        </w:rPr>
      </w:pPr>
      <w:r>
        <w:rPr>
          <w:rFonts w:hint="eastAsia" w:ascii="仿宋" w:hAnsi="仿宋" w:eastAsia="仿宋" w:cs="宋体"/>
          <w:spacing w:val="16"/>
          <w:sz w:val="28"/>
          <w:szCs w:val="28"/>
        </w:rPr>
        <w:t xml:space="preserve">   注明操作程序、工序要求及标准、责任人，管理制度标明相关要求和注意事项、奖罚措施等。</w:t>
      </w:r>
    </w:p>
    <w:p>
      <w:pPr>
        <w:rPr>
          <w:rFonts w:ascii="仿宋" w:hAnsi="仿宋" w:eastAsia="仿宋" w:cs="宋体"/>
          <w:spacing w:val="16"/>
          <w:sz w:val="28"/>
          <w:szCs w:val="28"/>
        </w:rPr>
      </w:pPr>
      <w:r>
        <w:rPr>
          <w:rFonts w:hint="eastAsia" w:ascii="仿宋" w:hAnsi="仿宋" w:eastAsia="仿宋" w:cs="宋体"/>
          <w:spacing w:val="16"/>
          <w:sz w:val="28"/>
          <w:szCs w:val="28"/>
        </w:rPr>
        <w:t>五、问题追根制度</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对施工中发现的质量问题，采用追根制度的解方法。追根工作按以下程序严格执行。</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会诊</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查原因、控根子</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追查责任人</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限期整改</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验收结果，不达到效果决不罢休</w:t>
      </w:r>
    </w:p>
    <w:p>
      <w:pPr>
        <w:numPr>
          <w:ilvl w:val="0"/>
          <w:numId w:val="4"/>
        </w:numPr>
        <w:rPr>
          <w:rFonts w:ascii="仿宋" w:hAnsi="仿宋" w:eastAsia="仿宋" w:cs="宋体"/>
          <w:spacing w:val="16"/>
          <w:sz w:val="28"/>
          <w:szCs w:val="28"/>
        </w:rPr>
      </w:pPr>
      <w:r>
        <w:rPr>
          <w:rFonts w:hint="eastAsia" w:ascii="仿宋" w:hAnsi="仿宋" w:eastAsia="仿宋" w:cs="宋体"/>
          <w:spacing w:val="16"/>
          <w:sz w:val="28"/>
          <w:szCs w:val="28"/>
        </w:rPr>
        <w:t>写总结、立规矩</w:t>
      </w:r>
    </w:p>
    <w:p>
      <w:pPr>
        <w:ind w:left="300"/>
        <w:rPr>
          <w:rFonts w:ascii="仿宋" w:hAnsi="仿宋" w:eastAsia="仿宋" w:cs="宋体"/>
          <w:spacing w:val="16"/>
          <w:sz w:val="28"/>
          <w:szCs w:val="28"/>
        </w:rPr>
      </w:pPr>
      <w:r>
        <w:rPr>
          <w:rFonts w:hint="eastAsia" w:ascii="仿宋" w:hAnsi="仿宋" w:eastAsia="仿宋" w:cs="宋体"/>
          <w:spacing w:val="16"/>
          <w:sz w:val="28"/>
          <w:szCs w:val="28"/>
        </w:rPr>
        <w:t>（1）奖惩制度</w:t>
      </w:r>
    </w:p>
    <w:p>
      <w:pPr>
        <w:ind w:left="312" w:hanging="312" w:hangingChars="100"/>
        <w:rPr>
          <w:rFonts w:ascii="仿宋" w:hAnsi="仿宋" w:eastAsia="仿宋" w:cs="宋体"/>
          <w:spacing w:val="16"/>
          <w:sz w:val="28"/>
          <w:szCs w:val="28"/>
        </w:rPr>
      </w:pPr>
      <w:r>
        <w:rPr>
          <w:rFonts w:hint="eastAsia" w:ascii="仿宋" w:hAnsi="仿宋" w:eastAsia="仿宋" w:cs="宋体"/>
          <w:spacing w:val="16"/>
          <w:sz w:val="28"/>
          <w:szCs w:val="28"/>
        </w:rPr>
        <w:t xml:space="preserve">    实行奖惩公开制度，制定了详细、切合实际的奖惩制度和细则，贯穿工程施工全过程。</w:t>
      </w:r>
    </w:p>
    <w:p>
      <w:pPr>
        <w:ind w:left="300"/>
        <w:rPr>
          <w:rFonts w:ascii="仿宋" w:hAnsi="仿宋" w:eastAsia="仿宋" w:cs="宋体"/>
          <w:spacing w:val="16"/>
          <w:sz w:val="28"/>
          <w:szCs w:val="28"/>
        </w:rPr>
      </w:pPr>
      <w:r>
        <w:rPr>
          <w:rFonts w:hint="eastAsia" w:ascii="仿宋" w:hAnsi="仿宋" w:eastAsia="仿宋" w:cs="宋体"/>
          <w:spacing w:val="16"/>
          <w:sz w:val="28"/>
          <w:szCs w:val="28"/>
        </w:rPr>
        <w:t>（2）完善的计划体系</w:t>
      </w:r>
    </w:p>
    <w:p>
      <w:pPr>
        <w:ind w:left="420" w:leftChars="200" w:firstLine="624" w:firstLineChars="200"/>
        <w:rPr>
          <w:rFonts w:ascii="仿宋" w:hAnsi="仿宋" w:eastAsia="仿宋" w:cs="宋体"/>
          <w:spacing w:val="16"/>
          <w:sz w:val="28"/>
          <w:szCs w:val="28"/>
        </w:rPr>
      </w:pPr>
      <w:r>
        <w:rPr>
          <w:rFonts w:hint="eastAsia" w:ascii="仿宋" w:hAnsi="仿宋" w:eastAsia="仿宋" w:cs="宋体"/>
          <w:spacing w:val="16"/>
          <w:sz w:val="28"/>
          <w:szCs w:val="28"/>
        </w:rPr>
        <w:t>完善的计划体系是掌握施工管理的主动权，控制生产各方面的依据。不仅指施工生产进度计划，而且还包括材料设备，劳动供应计划，及因现场条件制约的材料设备进场堆放计划，还包括名种交叉作业的协调计划，以及现场文明施工等，作到各项工作有章可循，减少管理工作的随意性，为了实现对工期目标产承诺，项目部接受指定工程总进度计划，计划管理以施工总控制进度计划为指导，月施工进度计划为阶段控制目标，将计划管理的控制单元划分日计划，保证了日计划就保证了周计划和月计划，从而确保施工进度计划目标的实现。为保证工程总控制计划的完成，可在项目实行生产例会制度。考核当日计划的完成情况，总结当日曝程质量，文明施工，安全生产下达第二天的工作计划，协调人、机、料的投入和使用，落实责任，确保计划实施。</w:t>
      </w:r>
    </w:p>
    <w:p>
      <w:pPr>
        <w:rPr>
          <w:rFonts w:ascii="仿宋" w:hAnsi="仿宋" w:eastAsia="仿宋" w:cs="宋体"/>
          <w:spacing w:val="16"/>
          <w:sz w:val="28"/>
          <w:szCs w:val="28"/>
        </w:rPr>
      </w:pPr>
      <w:r>
        <w:rPr>
          <w:rFonts w:hint="eastAsia" w:ascii="仿宋" w:hAnsi="仿宋" w:eastAsia="仿宋" w:cs="宋体"/>
          <w:spacing w:val="16"/>
          <w:sz w:val="28"/>
          <w:szCs w:val="28"/>
        </w:rPr>
        <w:t>六、工期保证措施</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一）制定了分级控制保证计划：根据总控计划编制月计划，根据月控制计划编制周控制计划，周计划根据前三天的实际情况，调整后三天计划并制定下周计划，实行三日保周，周保月、月保总控计划的管理方式。</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（二）根据进度计划，工程量和流水段划分，合理安排劳动力及材料设施料的供给，保证按进度计划的要求完成任务。</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（三）加强对操作人员质量意识的培养，提高施工质量和一次成活率。达到质量标准的一次成活率提高了，也就加快了施工进度，从而保证了施工进度。</w:t>
      </w:r>
    </w:p>
    <w:p>
      <w:pPr>
        <w:rPr>
          <w:rFonts w:ascii="仿宋" w:hAnsi="仿宋" w:eastAsia="仿宋" w:cs="宋体"/>
          <w:spacing w:val="16"/>
          <w:sz w:val="28"/>
          <w:szCs w:val="28"/>
        </w:rPr>
      </w:pPr>
      <w:r>
        <w:rPr>
          <w:rFonts w:hint="eastAsia" w:ascii="仿宋" w:hAnsi="仿宋" w:eastAsia="仿宋" w:cs="宋体"/>
          <w:spacing w:val="16"/>
          <w:sz w:val="28"/>
          <w:szCs w:val="28"/>
        </w:rPr>
        <w:t>（四）加强例会制度，解决矛盾、协调关系，保证按照施工进度计划进行。</w:t>
      </w:r>
    </w:p>
    <w:p>
      <w:pPr>
        <w:ind w:left="936" w:hanging="936" w:hangingChars="300"/>
        <w:rPr>
          <w:rFonts w:ascii="仿宋" w:hAnsi="仿宋" w:eastAsia="仿宋" w:cs="宋体"/>
          <w:spacing w:val="16"/>
          <w:sz w:val="28"/>
          <w:szCs w:val="28"/>
        </w:rPr>
      </w:pPr>
      <w:r>
        <w:rPr>
          <w:rFonts w:hint="eastAsia" w:ascii="仿宋" w:hAnsi="仿宋" w:eastAsia="仿宋" w:cs="宋体"/>
          <w:spacing w:val="16"/>
          <w:sz w:val="28"/>
          <w:szCs w:val="28"/>
        </w:rPr>
        <w:t>（五）由于工程施工质量的预控存在不可预见性，施工质量情况，动态调整施工进度，确保施工质量的稳步进展。</w:t>
      </w:r>
    </w:p>
    <w:p>
      <w:pPr>
        <w:ind w:left="936" w:hanging="936" w:hangingChars="300"/>
        <w:rPr>
          <w:rFonts w:ascii="仿宋" w:hAnsi="仿宋" w:eastAsia="仿宋" w:cs="宋体"/>
          <w:spacing w:val="16"/>
          <w:sz w:val="28"/>
          <w:szCs w:val="28"/>
        </w:rPr>
      </w:pPr>
    </w:p>
    <w:p>
      <w:pPr>
        <w:jc w:val="center"/>
        <w:rPr>
          <w:rFonts w:ascii="仿宋" w:hAnsi="仿宋" w:eastAsia="仿宋" w:cs="宋体"/>
          <w:spacing w:val="16"/>
          <w:sz w:val="28"/>
          <w:szCs w:val="28"/>
        </w:rPr>
      </w:pPr>
      <w:r>
        <w:rPr>
          <w:rFonts w:hint="eastAsia" w:ascii="仿宋" w:hAnsi="仿宋" w:eastAsia="仿宋" w:cs="宋体"/>
          <w:spacing w:val="16"/>
          <w:sz w:val="28"/>
          <w:szCs w:val="28"/>
        </w:rPr>
        <w:t>现场料具管理</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现场料具管理员对施工现场的管理特别重要，也是场容场貌的具体体现，现场材料的管理到位对减少安全隐患，降低成本起着关键作用。</w:t>
      </w:r>
    </w:p>
    <w:p>
      <w:pPr>
        <w:ind w:firstLine="624" w:firstLineChars="200"/>
        <w:rPr>
          <w:rFonts w:ascii="仿宋" w:hAnsi="仿宋" w:eastAsia="仿宋" w:cs="宋体"/>
          <w:spacing w:val="16"/>
          <w:sz w:val="28"/>
          <w:szCs w:val="28"/>
        </w:rPr>
      </w:pPr>
      <w:r>
        <w:rPr>
          <w:rFonts w:hint="eastAsia" w:ascii="仿宋" w:hAnsi="仿宋" w:eastAsia="仿宋" w:cs="宋体"/>
          <w:spacing w:val="16"/>
          <w:sz w:val="28"/>
          <w:szCs w:val="28"/>
        </w:rPr>
        <w:t>主体结构施工期间，为做到节约材料、降低成本，我方遵照双方有关材料管理办法严格进行管理，并在施工使用周转材料及消耗材料，制订有完善的《材料管现制度》建立有“材料领用”、“交回记录账表”、“进场材料汇总表”以及“</w:t>
      </w:r>
      <w:r>
        <w:rPr>
          <w:rFonts w:hint="eastAsia" w:ascii="仿宋" w:hAnsi="仿宋" w:eastAsia="仿宋" w:cs="宋体"/>
          <w:spacing w:val="16"/>
          <w:sz w:val="28"/>
          <w:szCs w:val="28"/>
        </w:rPr>
        <w:tab/>
      </w:r>
      <w:r>
        <w:rPr>
          <w:rFonts w:hint="eastAsia" w:ascii="仿宋" w:hAnsi="仿宋" w:eastAsia="仿宋" w:cs="宋体"/>
          <w:spacing w:val="16"/>
          <w:sz w:val="28"/>
          <w:szCs w:val="28"/>
        </w:rPr>
        <w:t>限额领料发放表”等详细记录账表，同吉庆制订有效严格的奖、罚管理措施，在施工现场安排专人负责、专人看管、科学全理用料；严格控制材料损耗率，提高周转材料的使用次数。</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材料的存放</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根据现场平面布置图，各种料具应按指定位置存放，并分规格码放整齐、稳固、做到一头齐，一条线。</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施工现场的机具保管，要依据材料的性能采取必要的防雨，防潮、防冻、防火、防暴、防损坏等措施。贵重物品、易燃、易爆和有毒物品要及时入库，专库专管，加设明显标志，严格实行领退手续。</w:t>
      </w:r>
    </w:p>
    <w:p>
      <w:pPr>
        <w:numPr>
          <w:ilvl w:val="0"/>
          <w:numId w:val="6"/>
        </w:numPr>
        <w:rPr>
          <w:rFonts w:ascii="仿宋" w:hAnsi="仿宋" w:eastAsia="仿宋" w:cs="宋体"/>
          <w:spacing w:val="16"/>
          <w:sz w:val="28"/>
          <w:szCs w:val="28"/>
        </w:rPr>
      </w:pPr>
      <w:r>
        <w:rPr>
          <w:rFonts w:hint="eastAsia" w:ascii="仿宋" w:hAnsi="仿宋" w:eastAsia="仿宋" w:cs="宋体"/>
          <w:spacing w:val="16"/>
          <w:sz w:val="28"/>
          <w:szCs w:val="28"/>
        </w:rPr>
        <w:t>因现场不太宽敞，材料要根据需要分批进场，以免进料太多，造成拥挤，夜间进场的料具要及时调至所需要部位，不能占用道路。</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施工周转小型材料的管理措施</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对现场洒落的小型材料（扣件、卡环、大模板配件等）派有专人清现回收入库。</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施工班组在工序完成后，工完场清差，现场随处遗落以及埋入垃圾中的材料，造成浪费的，经发现交回项目部的，按个翻倍对班组进行处罚。</w:t>
      </w:r>
    </w:p>
    <w:p>
      <w:pPr>
        <w:numPr>
          <w:ilvl w:val="0"/>
          <w:numId w:val="7"/>
        </w:numPr>
        <w:rPr>
          <w:rFonts w:ascii="仿宋" w:hAnsi="仿宋" w:eastAsia="仿宋" w:cs="宋体"/>
          <w:spacing w:val="16"/>
          <w:sz w:val="28"/>
          <w:szCs w:val="28"/>
        </w:rPr>
      </w:pPr>
      <w:r>
        <w:rPr>
          <w:rFonts w:hint="eastAsia" w:ascii="仿宋" w:hAnsi="仿宋" w:eastAsia="仿宋" w:cs="宋体"/>
          <w:spacing w:val="16"/>
          <w:sz w:val="28"/>
          <w:szCs w:val="28"/>
        </w:rPr>
        <w:t>施工班组使用的材料落遗入模板内或其它原因无法取出，及操作工人恶意损坏，造成浪费的，将按每个五倍进行处罚。</w:t>
      </w:r>
    </w:p>
    <w:p>
      <w:pPr>
        <w:numPr>
          <w:ilvl w:val="0"/>
          <w:numId w:val="5"/>
        </w:numPr>
        <w:rPr>
          <w:rFonts w:ascii="仿宋" w:hAnsi="仿宋" w:eastAsia="仿宋" w:cs="宋体"/>
          <w:spacing w:val="16"/>
          <w:sz w:val="28"/>
          <w:szCs w:val="28"/>
        </w:rPr>
      </w:pPr>
      <w:r>
        <w:rPr>
          <w:rFonts w:hint="eastAsia" w:ascii="仿宋" w:hAnsi="仿宋" w:eastAsia="仿宋" w:cs="宋体"/>
          <w:spacing w:val="16"/>
          <w:sz w:val="28"/>
          <w:szCs w:val="28"/>
        </w:rPr>
        <w:t>材料节约措施</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依据施工方案，在施工前要做好材料投入量明细表，明确材料所用部位以及周转方式，一经明确，任何人无权更改材料投入量，如果在施工中出现材料紧缺，必须查明原因，再进行增补。</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依据图纸及施工方案，准确提出材料计划，规格技术要求、使用部位、进场时间、避免多提或少题。</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在施工生产过程中，为杜绝材料浪费及使用不当，名部门应各负其责，把好每道关。现场管理人员要经常监督方案的执行情况，对在施工中不正确使用料具要及时纠正；对在施工中已发现料具浪费的要及时处理。</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在混凝土浇筑前，要仔细计算工程量，确保用理的准确性，浇筑完毕后，剩余的部分不允许随便处理，用入硬化场或预制盖板。</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将现场所有的废旧铁丝、铁钉、扎丝派有专人清理回收，调直后再利用。</w:t>
      </w:r>
    </w:p>
    <w:p>
      <w:pPr>
        <w:numPr>
          <w:ilvl w:val="0"/>
          <w:numId w:val="8"/>
        </w:numPr>
        <w:rPr>
          <w:rFonts w:ascii="仿宋" w:hAnsi="仿宋" w:eastAsia="仿宋" w:cs="宋体"/>
          <w:spacing w:val="16"/>
          <w:sz w:val="28"/>
          <w:szCs w:val="28"/>
        </w:rPr>
      </w:pPr>
      <w:r>
        <w:rPr>
          <w:rFonts w:hint="eastAsia" w:ascii="仿宋" w:hAnsi="仿宋" w:eastAsia="仿宋" w:cs="宋体"/>
          <w:spacing w:val="16"/>
          <w:sz w:val="28"/>
          <w:szCs w:val="28"/>
        </w:rPr>
        <w:t>在完善内部管理工作的基础上，加强对各班组工作的思想来教育工作，在每周安全例会和交底会上，着重对现场操作工作在安全、质量、文明施工、进度、材料的周转使用和合理用料上进行严格要求，使施工工人在不但提高自身综合素质及操作技能水平的基础上，有效的降低材料的损耗率和控制减少不合理用料对材料造成的无形浪费。</w:t>
      </w:r>
    </w:p>
    <w:p>
      <w:pPr>
        <w:spacing w:line="440" w:lineRule="exact"/>
        <w:ind w:left="150"/>
        <w:rPr>
          <w:rFonts w:ascii="仿宋" w:hAnsi="仿宋" w:eastAsia="仿宋" w:cs="宋体"/>
          <w:spacing w:val="16"/>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rPr>
      </w:pPr>
      <w:r>
        <w:rPr>
          <w:rFonts w:ascii="Calibri" w:hAnsi="Calibri" w:eastAsia="仿宋" w:cs="Calibri"/>
        </w:rPr>
        <w:t> </w:t>
      </w:r>
    </w:p>
    <w:p>
      <w:pPr>
        <w:pStyle w:val="3"/>
        <w:bidi w:val="0"/>
      </w:pPr>
      <w:bookmarkStart w:id="44" w:name="_Toc32595"/>
      <w:r>
        <w:rPr>
          <w:rFonts w:hint="eastAsia"/>
          <w:lang w:val="en-US" w:eastAsia="zh-CN"/>
        </w:rPr>
        <w:t>六、</w:t>
      </w:r>
      <w:r>
        <w:rPr>
          <w:rFonts w:hint="eastAsia"/>
        </w:rPr>
        <w:t>技术资料签字制度</w:t>
      </w:r>
      <w:bookmarkEnd w:id="44"/>
    </w:p>
    <w:p>
      <w:pPr>
        <w:spacing w:line="360" w:lineRule="auto"/>
        <w:rPr>
          <w:rFonts w:ascii="仿宋" w:hAnsi="仿宋" w:eastAsia="仿宋"/>
          <w:bCs/>
          <w:sz w:val="24"/>
        </w:rPr>
      </w:pPr>
    </w:p>
    <w:p>
      <w:pPr>
        <w:spacing w:line="360" w:lineRule="auto"/>
        <w:rPr>
          <w:rFonts w:ascii="仿宋" w:hAnsi="仿宋" w:eastAsia="仿宋"/>
          <w:bCs/>
          <w:sz w:val="28"/>
          <w:szCs w:val="28"/>
        </w:rPr>
      </w:pPr>
      <w:r>
        <w:rPr>
          <w:rFonts w:hint="eastAsia" w:ascii="仿宋" w:hAnsi="仿宋" w:eastAsia="仿宋"/>
          <w:bCs/>
          <w:sz w:val="28"/>
          <w:szCs w:val="28"/>
        </w:rPr>
        <w:t>1、施工组织设计、施工方案及技术交底按照《施工技术管理办法》规定的封面、格式执行并进行统一编号，编制或制表、计算人，复核或审核人，批准人要签字齐全并标注签字日期。</w:t>
      </w:r>
    </w:p>
    <w:p>
      <w:pPr>
        <w:spacing w:line="360" w:lineRule="auto"/>
        <w:rPr>
          <w:rFonts w:ascii="仿宋" w:hAnsi="仿宋" w:eastAsia="仿宋"/>
          <w:bCs/>
          <w:sz w:val="28"/>
          <w:szCs w:val="28"/>
        </w:rPr>
      </w:pPr>
      <w:r>
        <w:rPr>
          <w:rFonts w:hint="eastAsia" w:ascii="仿宋" w:hAnsi="仿宋" w:eastAsia="仿宋"/>
          <w:bCs/>
          <w:sz w:val="28"/>
          <w:szCs w:val="28"/>
        </w:rPr>
        <w:t>2、原始记录按不同类别建立统一格式并进行统一编号，记录或制表、计算人，复核或审核人，批准人要签字齐全并标注签字日期。</w:t>
      </w:r>
    </w:p>
    <w:p>
      <w:pPr>
        <w:spacing w:line="360" w:lineRule="auto"/>
        <w:rPr>
          <w:rFonts w:ascii="仿宋" w:hAnsi="仿宋" w:eastAsia="仿宋"/>
          <w:bCs/>
          <w:sz w:val="28"/>
          <w:szCs w:val="28"/>
        </w:rPr>
      </w:pPr>
      <w:r>
        <w:rPr>
          <w:rFonts w:hint="eastAsia" w:ascii="仿宋" w:hAnsi="仿宋" w:eastAsia="仿宋"/>
          <w:bCs/>
          <w:sz w:val="28"/>
          <w:szCs w:val="28"/>
        </w:rPr>
        <w:t>3、技术检查记录中检查人与被检查人均要签字齐全并标注签字日期。</w:t>
      </w:r>
    </w:p>
    <w:p>
      <w:pPr>
        <w:spacing w:line="360" w:lineRule="auto"/>
        <w:rPr>
          <w:rFonts w:ascii="仿宋" w:hAnsi="仿宋" w:eastAsia="仿宋"/>
          <w:bCs/>
          <w:sz w:val="28"/>
          <w:szCs w:val="28"/>
        </w:rPr>
      </w:pPr>
      <w:r>
        <w:rPr>
          <w:rFonts w:hint="eastAsia" w:ascii="仿宋" w:hAnsi="仿宋" w:eastAsia="仿宋"/>
          <w:bCs/>
          <w:sz w:val="28"/>
          <w:szCs w:val="28"/>
        </w:rPr>
        <w:t>4、按单位工程建立工程日志，专人负责逐日记录（采用黑色签字笔），字迹应工整不潦草、不涂改，每页要有记录人、复核人签字；工程日志格式及内容根据业主及监理工程师要求另行确定。</w:t>
      </w:r>
    </w:p>
    <w:p>
      <w:pPr>
        <w:spacing w:line="360" w:lineRule="auto"/>
        <w:rPr>
          <w:rFonts w:ascii="仿宋" w:hAnsi="仿宋" w:eastAsia="仿宋"/>
          <w:bCs/>
          <w:sz w:val="28"/>
          <w:szCs w:val="28"/>
        </w:rPr>
      </w:pPr>
      <w:r>
        <w:rPr>
          <w:rFonts w:hint="eastAsia" w:ascii="仿宋" w:hAnsi="仿宋" w:eastAsia="仿宋"/>
          <w:bCs/>
          <w:sz w:val="28"/>
          <w:szCs w:val="28"/>
        </w:rPr>
        <w:t>5、测量记录使用专用记录本用铅笔记录，记录项目应正规完善(包括：名称、部位、日期、天气、地点、人员、仪器编号等)，每页记录应签字齐全，不得撕毁缺页；采用非手工记录的，测量后要及时将相关数据打印输出，签字齐全并留存备查。</w:t>
      </w:r>
    </w:p>
    <w:p>
      <w:pPr>
        <w:spacing w:line="360" w:lineRule="auto"/>
        <w:rPr>
          <w:rFonts w:ascii="仿宋" w:hAnsi="仿宋" w:eastAsia="仿宋"/>
          <w:bCs/>
          <w:sz w:val="28"/>
          <w:szCs w:val="28"/>
        </w:rPr>
      </w:pPr>
      <w:r>
        <w:rPr>
          <w:rFonts w:hint="eastAsia" w:ascii="仿宋" w:hAnsi="仿宋" w:eastAsia="仿宋"/>
          <w:bCs/>
          <w:sz w:val="28"/>
          <w:szCs w:val="28"/>
        </w:rPr>
        <w:t>6、需要编入工程竣工文件的工程质量保证资料均应符合与建设单位签订的合同条款及国家、行业的相关文件规定，各类表格应填写完善、文字清晰、签章齐全。</w:t>
      </w:r>
    </w:p>
    <w:p>
      <w:pPr>
        <w:spacing w:line="360" w:lineRule="auto"/>
        <w:rPr>
          <w:rFonts w:ascii="仿宋" w:hAnsi="仿宋" w:eastAsia="仿宋"/>
          <w:bCs/>
          <w:sz w:val="28"/>
          <w:szCs w:val="28"/>
        </w:rPr>
      </w:pPr>
      <w:r>
        <w:rPr>
          <w:rFonts w:hint="eastAsia" w:ascii="仿宋" w:hAnsi="仿宋" w:eastAsia="仿宋"/>
          <w:bCs/>
          <w:sz w:val="28"/>
          <w:szCs w:val="28"/>
        </w:rPr>
        <w:t>7、资料由相关技术人员负责收集，资料员负责整理归档及保管。</w:t>
      </w:r>
    </w:p>
    <w:p>
      <w:pPr>
        <w:spacing w:line="360" w:lineRule="auto"/>
        <w:rPr>
          <w:rFonts w:ascii="仿宋" w:hAnsi="仿宋" w:eastAsia="仿宋"/>
          <w:bCs/>
          <w:sz w:val="24"/>
        </w:rPr>
      </w:pPr>
    </w:p>
    <w:p>
      <w:pPr>
        <w:spacing w:line="360" w:lineRule="auto"/>
        <w:rPr>
          <w:rFonts w:ascii="仿宋" w:hAnsi="仿宋" w:eastAsia="仿宋"/>
          <w:bCs/>
          <w:sz w:val="24"/>
        </w:rPr>
      </w:pPr>
    </w:p>
    <w:p>
      <w:pPr>
        <w:pStyle w:val="2"/>
      </w:pPr>
    </w:p>
    <w:p>
      <w:pPr>
        <w:pStyle w:val="3"/>
        <w:bidi w:val="0"/>
      </w:pPr>
      <w:bookmarkStart w:id="45" w:name="_Toc6587"/>
      <w:r>
        <w:rPr>
          <w:rFonts w:hint="eastAsia"/>
          <w:lang w:val="en-US" w:eastAsia="zh-CN"/>
        </w:rPr>
        <w:t>七、</w:t>
      </w:r>
      <w:r>
        <w:rPr>
          <w:rFonts w:hint="eastAsia"/>
        </w:rPr>
        <w:t>技术复核及检算制度</w:t>
      </w:r>
      <w:bookmarkEnd w:id="45"/>
    </w:p>
    <w:p>
      <w:pPr>
        <w:bidi w:val="0"/>
      </w:pPr>
    </w:p>
    <w:p>
      <w:pPr>
        <w:spacing w:line="360" w:lineRule="auto"/>
        <w:rPr>
          <w:rFonts w:ascii="仿宋" w:hAnsi="仿宋" w:eastAsia="仿宋"/>
          <w:bCs/>
          <w:sz w:val="28"/>
          <w:szCs w:val="28"/>
        </w:rPr>
      </w:pPr>
      <w:r>
        <w:rPr>
          <w:rFonts w:hint="eastAsia" w:ascii="仿宋" w:hAnsi="仿宋" w:eastAsia="仿宋"/>
          <w:bCs/>
          <w:sz w:val="28"/>
          <w:szCs w:val="28"/>
        </w:rPr>
        <w:t>1、外业测量及重要的计算、设计、编纂工作的技术资料，应由第二人复核或检算，以确保数据及资料的准确无误；</w:t>
      </w:r>
    </w:p>
    <w:p>
      <w:pPr>
        <w:spacing w:line="360" w:lineRule="auto"/>
        <w:rPr>
          <w:rFonts w:ascii="仿宋" w:hAnsi="仿宋" w:eastAsia="仿宋"/>
          <w:bCs/>
          <w:sz w:val="28"/>
          <w:szCs w:val="28"/>
        </w:rPr>
      </w:pPr>
      <w:r>
        <w:rPr>
          <w:rFonts w:hint="eastAsia" w:ascii="仿宋" w:hAnsi="仿宋" w:eastAsia="仿宋"/>
          <w:bCs/>
          <w:sz w:val="28"/>
          <w:szCs w:val="28"/>
        </w:rPr>
        <w:t>2、整理后的文件资料还应由第二人进行校对，避免产生错误；</w:t>
      </w:r>
    </w:p>
    <w:p>
      <w:pPr>
        <w:spacing w:line="360" w:lineRule="auto"/>
        <w:rPr>
          <w:rFonts w:ascii="仿宋" w:hAnsi="仿宋" w:eastAsia="仿宋"/>
          <w:bCs/>
          <w:sz w:val="28"/>
          <w:szCs w:val="28"/>
        </w:rPr>
      </w:pPr>
      <w:r>
        <w:rPr>
          <w:rFonts w:hint="eastAsia" w:ascii="仿宋" w:hAnsi="仿宋" w:eastAsia="仿宋"/>
          <w:bCs/>
          <w:sz w:val="28"/>
          <w:szCs w:val="28"/>
        </w:rPr>
        <w:t>3、测量记录的完整性应尽可能在作业现场完成核对工作，避免错误产生。</w:t>
      </w:r>
    </w:p>
    <w:p>
      <w:pPr>
        <w:spacing w:line="360" w:lineRule="auto"/>
        <w:rPr>
          <w:rFonts w:ascii="仿宋" w:hAnsi="仿宋" w:eastAsia="仿宋"/>
          <w:bCs/>
          <w:sz w:val="28"/>
          <w:szCs w:val="28"/>
        </w:rPr>
      </w:pPr>
      <w:r>
        <w:rPr>
          <w:rFonts w:hint="eastAsia" w:ascii="仿宋" w:hAnsi="仿宋" w:eastAsia="仿宋"/>
          <w:bCs/>
          <w:sz w:val="28"/>
          <w:szCs w:val="28"/>
        </w:rPr>
        <w:t>4、建筑物原始位置控制点设置；基底、基顶、建筑物竖向特殊变化部位的高程等，一定要采用换手复核（换人或更换方法），确认无误。</w:t>
      </w:r>
    </w:p>
    <w:p>
      <w:pPr>
        <w:spacing w:line="360" w:lineRule="auto"/>
        <w:rPr>
          <w:rFonts w:ascii="仿宋" w:hAnsi="仿宋" w:eastAsia="仿宋"/>
          <w:sz w:val="28"/>
          <w:szCs w:val="28"/>
        </w:rPr>
      </w:pPr>
      <w:r>
        <w:rPr>
          <w:rFonts w:hint="eastAsia" w:ascii="仿宋" w:hAnsi="仿宋" w:eastAsia="仿宋"/>
          <w:sz w:val="28"/>
          <w:szCs w:val="28"/>
        </w:rPr>
        <w:t>5、本标段内各级测量机构负责完成的控制测量，在使用前，应进行检查和复核。检查的主要内容有：外业记录和内业资料是否规范，测量方法是否合理，记录是否真实可靠，记注是否清楚明显计算是否正确，签署是否完善，图标是否齐全。凡不符合要求的资料，必须返工重做。复核的主要内容有，符合测站平差方法是否合理，成果是否正确，有无笔误；对最终实用平差结果进行换算、验算和反算，确保最终成果准确可靠。</w:t>
      </w:r>
    </w:p>
    <w:p>
      <w:pPr>
        <w:spacing w:line="360" w:lineRule="auto"/>
        <w:rPr>
          <w:rFonts w:ascii="仿宋" w:hAnsi="仿宋" w:eastAsia="仿宋"/>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bidi w:val="0"/>
      </w:pPr>
      <w:bookmarkStart w:id="46" w:name="_Toc1736"/>
      <w:r>
        <w:rPr>
          <w:rFonts w:hint="eastAsia"/>
          <w:lang w:val="en-US" w:eastAsia="zh-CN"/>
        </w:rPr>
        <w:t>八、</w:t>
      </w:r>
      <w:r>
        <w:rPr>
          <w:rFonts w:hint="eastAsia"/>
        </w:rPr>
        <w:t>技术资料保管制度</w:t>
      </w:r>
      <w:bookmarkEnd w:id="46"/>
    </w:p>
    <w:p>
      <w:pPr>
        <w:tabs>
          <w:tab w:val="left" w:pos="2860"/>
        </w:tabs>
        <w:spacing w:line="558" w:lineRule="exact"/>
        <w:rPr>
          <w:rFonts w:ascii="仿宋" w:hAnsi="仿宋" w:eastAsia="仿宋" w:cs="宋体"/>
          <w:sz w:val="28"/>
          <w:szCs w:val="28"/>
        </w:rPr>
      </w:pPr>
      <w:r>
        <w:rPr>
          <w:rFonts w:hint="eastAsia" w:ascii="仿宋" w:hAnsi="仿宋" w:eastAsia="仿宋" w:cs="宋体"/>
          <w:sz w:val="28"/>
          <w:szCs w:val="28"/>
        </w:rPr>
        <w:t>1、目的</w:t>
      </w:r>
    </w:p>
    <w:p>
      <w:pPr>
        <w:spacing w:line="525" w:lineRule="exact"/>
        <w:rPr>
          <w:rFonts w:ascii="仿宋" w:hAnsi="仿宋" w:eastAsia="仿宋" w:cs="宋体"/>
          <w:sz w:val="28"/>
          <w:szCs w:val="28"/>
        </w:rPr>
      </w:pPr>
      <w:r>
        <w:rPr>
          <w:rFonts w:hint="eastAsia" w:ascii="仿宋" w:hAnsi="仿宋" w:eastAsia="仿宋" w:cs="宋体"/>
          <w:sz w:val="28"/>
          <w:szCs w:val="28"/>
        </w:rPr>
        <w:t>规范项目部技术资料保管工作，确保技术资料文件的完整性、正确性、系统性。</w:t>
      </w:r>
    </w:p>
    <w:p>
      <w:pPr>
        <w:tabs>
          <w:tab w:val="left" w:pos="2860"/>
        </w:tabs>
        <w:spacing w:line="558" w:lineRule="exact"/>
        <w:rPr>
          <w:rFonts w:ascii="仿宋" w:hAnsi="仿宋" w:eastAsia="仿宋" w:cs="宋体"/>
          <w:sz w:val="28"/>
          <w:szCs w:val="28"/>
        </w:rPr>
      </w:pPr>
      <w:r>
        <w:rPr>
          <w:rFonts w:hint="eastAsia" w:ascii="仿宋" w:hAnsi="仿宋" w:eastAsia="仿宋" w:cs="宋体"/>
          <w:sz w:val="28"/>
          <w:szCs w:val="28"/>
        </w:rPr>
        <w:t>2、适用范围</w:t>
      </w:r>
    </w:p>
    <w:p>
      <w:pPr>
        <w:spacing w:line="525" w:lineRule="exact"/>
        <w:rPr>
          <w:rFonts w:ascii="仿宋" w:hAnsi="仿宋" w:eastAsia="仿宋" w:cs="宋体"/>
          <w:sz w:val="28"/>
          <w:szCs w:val="28"/>
        </w:rPr>
      </w:pPr>
      <w:r>
        <w:rPr>
          <w:rFonts w:hint="eastAsia" w:ascii="仿宋" w:hAnsi="仿宋" w:eastAsia="仿宋" w:cs="宋体"/>
          <w:sz w:val="28"/>
          <w:szCs w:val="28"/>
        </w:rPr>
        <w:t>适用于项目部技术资料保管。</w:t>
      </w:r>
    </w:p>
    <w:p>
      <w:pPr>
        <w:tabs>
          <w:tab w:val="left" w:pos="2860"/>
        </w:tabs>
        <w:spacing w:line="558" w:lineRule="exact"/>
        <w:rPr>
          <w:rFonts w:ascii="仿宋" w:hAnsi="仿宋" w:eastAsia="仿宋" w:cs="宋体"/>
          <w:sz w:val="28"/>
          <w:szCs w:val="28"/>
        </w:rPr>
      </w:pPr>
      <w:r>
        <w:rPr>
          <w:rFonts w:hint="eastAsia" w:ascii="仿宋" w:hAnsi="仿宋" w:eastAsia="仿宋" w:cs="宋体"/>
          <w:sz w:val="28"/>
          <w:szCs w:val="28"/>
        </w:rPr>
        <w:t>3、工作程序</w:t>
      </w:r>
    </w:p>
    <w:p>
      <w:p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1）各项目部设专职或兼职资料员，资料员负责技术资料的收集和管理工作；各类技术资料按专业分类立卷，编制卷内目录，并汇总成项目部技术资料总目录；凡需要留存备查的技术资料都必须纳入技术资料目录中。</w:t>
      </w:r>
    </w:p>
    <w:p>
      <w:p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（2）所有技术文件和资料均需按质量管理体系要求进行标识、编号、登记、发放、签收、存档。</w:t>
      </w:r>
    </w:p>
    <w:p>
      <w:p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（3）设计图纸、设计文件、公司来文、业主来文、监理来文、施工组织设计、施工方案、技术交底等与技术工作有关的重要文件和资料的接受、发放、保存、更替和借阅要建立相应的动态管理台帐。</w:t>
      </w:r>
    </w:p>
    <w:p>
      <w:p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（4）对设计文件要求采用的标准图、参考图及相关规范列出清单，缺少的要及时配备齐全；每季度要对使用的标准图、参考图及规范、标准进行有效性确认，留存相关记录。</w:t>
      </w:r>
    </w:p>
    <w:p>
      <w:pPr>
        <w:numPr>
          <w:ilvl w:val="0"/>
          <w:numId w:val="9"/>
        </w:num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工程实施过程中形成的施工记录、资料需按单位工程分类存放，并建立卷内目录及资料台账；报送监理签批资料需留有交接记录；施工记录、资料台账需及时进行更新。</w:t>
      </w:r>
    </w:p>
    <w:p>
      <w:pPr>
        <w:numPr>
          <w:ilvl w:val="0"/>
          <w:numId w:val="9"/>
        </w:numPr>
        <w:spacing w:line="525" w:lineRule="exact"/>
        <w:rPr>
          <w:rFonts w:ascii="仿宋" w:hAnsi="仿宋" w:eastAsia="仿宋" w:cs="宋体"/>
          <w:sz w:val="28"/>
          <w:szCs w:val="28"/>
        </w:rPr>
      </w:pPr>
      <w:r>
        <w:rPr>
          <w:rFonts w:hint="eastAsia" w:ascii="仿宋" w:hAnsi="仿宋" w:eastAsia="仿宋" w:cs="宋体"/>
          <w:sz w:val="28"/>
          <w:szCs w:val="28"/>
        </w:rPr>
        <w:t>全部技术资料都要标识清楚，分类存放，作废资料未销毁前专柜保存，避免误用；需保存作为参考的无效技术文件应有作废标识，并注明作废的日期及依据。</w:t>
      </w:r>
    </w:p>
    <w:p>
      <w:pPr>
        <w:tabs>
          <w:tab w:val="left" w:pos="3460"/>
        </w:tabs>
        <w:spacing w:line="529" w:lineRule="exact"/>
        <w:rPr>
          <w:rFonts w:ascii="仿宋" w:hAnsi="仿宋" w:eastAsia="仿宋" w:cs="宋体"/>
          <w:sz w:val="28"/>
          <w:szCs w:val="28"/>
        </w:rPr>
      </w:pPr>
      <w:r>
        <w:rPr>
          <w:rFonts w:hint="eastAsia" w:ascii="仿宋" w:hAnsi="仿宋" w:eastAsia="仿宋" w:cs="宋体"/>
          <w:sz w:val="28"/>
          <w:szCs w:val="28"/>
        </w:rPr>
        <w:t>（7）建立内业资料的信息化管理和资料检索系统，定期检查项目内业资料完整性。</w:t>
      </w:r>
    </w:p>
    <w:p>
      <w:pPr>
        <w:tabs>
          <w:tab w:val="left" w:pos="2860"/>
        </w:tabs>
        <w:spacing w:line="558" w:lineRule="exact"/>
        <w:rPr>
          <w:rFonts w:ascii="仿宋" w:hAnsi="仿宋" w:eastAsia="仿宋" w:cs="宋体"/>
          <w:sz w:val="28"/>
          <w:szCs w:val="28"/>
        </w:rPr>
      </w:pPr>
      <w:r>
        <w:rPr>
          <w:rFonts w:hint="eastAsia" w:ascii="仿宋" w:hAnsi="仿宋" w:eastAsia="仿宋" w:cs="宋体"/>
          <w:sz w:val="28"/>
          <w:szCs w:val="28"/>
        </w:rPr>
        <w:t>4、应建立的资料目录</w:t>
      </w:r>
    </w:p>
    <w:p>
      <w:pPr>
        <w:numPr>
          <w:ilvl w:val="0"/>
          <w:numId w:val="10"/>
        </w:numPr>
        <w:rPr>
          <w:rFonts w:ascii="仿宋" w:hAnsi="仿宋" w:eastAsia="仿宋" w:cs="宋体"/>
          <w:sz w:val="28"/>
          <w:szCs w:val="28"/>
        </w:rPr>
      </w:pPr>
      <w:r>
        <w:rPr>
          <w:rFonts w:hint="eastAsia" w:ascii="仿宋" w:hAnsi="仿宋" w:eastAsia="仿宋" w:cs="宋体"/>
          <w:sz w:val="28"/>
          <w:szCs w:val="28"/>
        </w:rPr>
        <w:t>项目经理部及项目队应针对拥有的技术资料建立以下目录 ( 数量较大时应建立分级目录 ) ：</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1）项目技术资料总目录；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2）项目技术台帐目录；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3）建设单位及监理方技术文件目录；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4）设计文件目录；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5）规范、标准及标准图目录；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6）施组、方案、专项措施目录；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7）局、子 ( 分 ) 公司技术管理文件目录；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8）项目经理部技术管理文件目录；</w:t>
      </w:r>
    </w:p>
    <w:p>
      <w:pPr>
        <w:tabs>
          <w:tab w:val="left" w:pos="3500"/>
        </w:tabs>
        <w:spacing w:line="558" w:lineRule="exact"/>
        <w:rPr>
          <w:rFonts w:ascii="仿宋" w:hAnsi="仿宋" w:eastAsia="仿宋" w:cs="宋体"/>
          <w:sz w:val="28"/>
          <w:szCs w:val="28"/>
        </w:rPr>
      </w:pPr>
      <w:r>
        <w:rPr>
          <w:rFonts w:hint="eastAsia" w:ascii="仿宋" w:hAnsi="仿宋" w:eastAsia="仿宋" w:cs="宋体"/>
          <w:sz w:val="28"/>
          <w:szCs w:val="28"/>
        </w:rPr>
        <w:t>9）工程日志本目录；</w:t>
      </w:r>
    </w:p>
    <w:p>
      <w:pPr>
        <w:tabs>
          <w:tab w:val="left" w:pos="3760"/>
        </w:tabs>
        <w:spacing w:line="558" w:lineRule="exact"/>
        <w:rPr>
          <w:rFonts w:ascii="仿宋" w:hAnsi="仿宋" w:eastAsia="仿宋" w:cs="宋体"/>
          <w:sz w:val="28"/>
          <w:szCs w:val="28"/>
        </w:rPr>
      </w:pPr>
      <w:r>
        <w:rPr>
          <w:rFonts w:hint="eastAsia" w:ascii="仿宋" w:hAnsi="仿宋" w:eastAsia="仿宋" w:cs="宋体"/>
          <w:sz w:val="28"/>
          <w:szCs w:val="28"/>
        </w:rPr>
        <w:t>10）测量记录本目录；</w:t>
      </w:r>
    </w:p>
    <w:p>
      <w:pPr>
        <w:tabs>
          <w:tab w:val="left" w:pos="3760"/>
        </w:tabs>
        <w:spacing w:line="558" w:lineRule="exact"/>
        <w:rPr>
          <w:rFonts w:ascii="仿宋" w:hAnsi="仿宋" w:eastAsia="仿宋" w:cs="宋体"/>
          <w:sz w:val="28"/>
          <w:szCs w:val="28"/>
        </w:rPr>
      </w:pPr>
      <w:r>
        <w:rPr>
          <w:rFonts w:hint="eastAsia" w:ascii="仿宋" w:hAnsi="仿宋" w:eastAsia="仿宋" w:cs="宋体"/>
          <w:sz w:val="28"/>
          <w:szCs w:val="28"/>
        </w:rPr>
        <w:t>11）竣工文件需要的技术资料目录；</w:t>
      </w:r>
    </w:p>
    <w:p>
      <w:pPr>
        <w:tabs>
          <w:tab w:val="left" w:pos="3760"/>
        </w:tabs>
        <w:spacing w:line="558" w:lineRule="exact"/>
        <w:rPr>
          <w:rFonts w:ascii="仿宋" w:hAnsi="仿宋" w:eastAsia="仿宋" w:cs="宋体"/>
          <w:sz w:val="28"/>
          <w:szCs w:val="28"/>
        </w:rPr>
      </w:pPr>
      <w:r>
        <w:rPr>
          <w:rFonts w:hint="eastAsia" w:ascii="仿宋" w:hAnsi="仿宋" w:eastAsia="仿宋" w:cs="宋体"/>
          <w:sz w:val="28"/>
          <w:szCs w:val="28"/>
        </w:rPr>
        <w:t>12）其他各类技术资料目录。</w:t>
      </w:r>
    </w:p>
    <w:p>
      <w:pPr>
        <w:rPr>
          <w:rFonts w:ascii="仿宋" w:hAnsi="仿宋" w:eastAsia="仿宋" w:cs="宋体"/>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bidi w:val="0"/>
      </w:pPr>
      <w:bookmarkStart w:id="47" w:name="page1"/>
      <w:bookmarkEnd w:id="47"/>
      <w:bookmarkStart w:id="48" w:name="_Toc17602"/>
      <w:r>
        <w:rPr>
          <w:rFonts w:hint="eastAsia"/>
          <w:lang w:val="en-US" w:eastAsia="zh-CN"/>
        </w:rPr>
        <w:t>九、</w:t>
      </w:r>
      <w:r>
        <w:t>工程技术交底制度</w:t>
      </w:r>
      <w:bookmarkEnd w:id="48"/>
    </w:p>
    <w:p>
      <w:pPr>
        <w:spacing w:line="386" w:lineRule="exact"/>
        <w:rPr>
          <w:rFonts w:ascii="仿宋" w:hAnsi="仿宋" w:eastAsia="仿宋"/>
          <w:sz w:val="24"/>
        </w:rPr>
      </w:pPr>
    </w:p>
    <w:p>
      <w:pPr>
        <w:widowControl/>
        <w:spacing w:line="360" w:lineRule="auto"/>
        <w:ind w:left="480"/>
        <w:rPr>
          <w:rFonts w:ascii="仿宋" w:hAnsi="仿宋" w:eastAsia="仿宋"/>
          <w:sz w:val="28"/>
          <w:szCs w:val="28"/>
        </w:rPr>
      </w:pPr>
      <w:r>
        <w:rPr>
          <w:rFonts w:ascii="仿宋" w:hAnsi="仿宋" w:eastAsia="仿宋"/>
          <w:b/>
          <w:sz w:val="28"/>
          <w:szCs w:val="28"/>
        </w:rPr>
        <w:t>一、 工程技术交底的目的</w:t>
      </w:r>
    </w:p>
    <w:p>
      <w:pPr>
        <w:widowControl/>
        <w:spacing w:line="360" w:lineRule="auto"/>
        <w:ind w:firstLine="280" w:firstLineChars="100"/>
        <w:rPr>
          <w:rFonts w:ascii="仿宋" w:hAnsi="仿宋" w:eastAsia="仿宋"/>
          <w:sz w:val="28"/>
          <w:szCs w:val="28"/>
        </w:rPr>
      </w:pPr>
      <w:r>
        <w:rPr>
          <w:rFonts w:ascii="仿宋" w:hAnsi="仿宋" w:eastAsia="仿宋"/>
          <w:sz w:val="28"/>
          <w:szCs w:val="28"/>
        </w:rPr>
        <w:t>规范工程技术交底,确保通过工程技术交底使施工作业人员了解工程规模、建设意义、工程特点；明确施工任务、施工工艺、施工方法、质量标准、安全文明施工要求、环境保护控制措施、安全、质量、进度措施等，确保施工质量符合规定要求，实现工程项目安全、质量、进度目标。工程施工前必须进行技术交底，交底记录作为施工管理的原始技术料应妥善归档。工程技术交底应含以下内容：设计图、设计文件规定的技术标准、施工技术规范和质量要求、施工进度和工期要求、使用的施工方法材质要求等。</w:t>
      </w:r>
    </w:p>
    <w:p>
      <w:pPr>
        <w:widowControl/>
        <w:spacing w:line="360" w:lineRule="auto"/>
        <w:ind w:left="480"/>
        <w:rPr>
          <w:rFonts w:ascii="仿宋" w:hAnsi="仿宋" w:eastAsia="仿宋"/>
          <w:sz w:val="28"/>
          <w:szCs w:val="28"/>
        </w:rPr>
      </w:pPr>
      <w:r>
        <w:rPr>
          <w:rFonts w:ascii="仿宋" w:hAnsi="仿宋" w:eastAsia="仿宋"/>
          <w:b/>
          <w:sz w:val="28"/>
          <w:szCs w:val="28"/>
        </w:rPr>
        <w:t>二、工程技术交底的方式</w:t>
      </w:r>
    </w:p>
    <w:p>
      <w:pPr>
        <w:widowControl/>
        <w:spacing w:line="360" w:lineRule="auto"/>
        <w:ind w:left="420"/>
        <w:rPr>
          <w:rFonts w:ascii="仿宋" w:hAnsi="仿宋" w:eastAsia="仿宋"/>
          <w:sz w:val="28"/>
          <w:szCs w:val="28"/>
        </w:rPr>
      </w:pPr>
      <w:r>
        <w:rPr>
          <w:rFonts w:ascii="仿宋" w:hAnsi="仿宋" w:eastAsia="仿宋"/>
          <w:sz w:val="28"/>
          <w:szCs w:val="28"/>
        </w:rPr>
        <w:t>1、技术交底应按不同层次、不同要求和不同方式，应使所有参与施工的人员掌握所从事工作的内容、操作方法和技术要求。</w:t>
      </w:r>
    </w:p>
    <w:p>
      <w:pPr>
        <w:widowControl/>
        <w:spacing w:line="360" w:lineRule="auto"/>
        <w:ind w:left="420"/>
        <w:rPr>
          <w:rFonts w:ascii="仿宋" w:hAnsi="仿宋" w:eastAsia="仿宋"/>
          <w:sz w:val="28"/>
          <w:szCs w:val="28"/>
        </w:rPr>
      </w:pPr>
      <w:r>
        <w:rPr>
          <w:rFonts w:ascii="仿宋" w:hAnsi="仿宋" w:eastAsia="仿宋"/>
          <w:sz w:val="28"/>
          <w:szCs w:val="28"/>
        </w:rPr>
        <w:t>2、项目部的工程技术交底工作由项目技术负责人组织并实施，向各施工队相关的技术人员、作业人员进行书面交底。</w:t>
      </w:r>
    </w:p>
    <w:p>
      <w:pPr>
        <w:widowControl/>
        <w:spacing w:line="360" w:lineRule="auto"/>
        <w:ind w:left="420"/>
        <w:rPr>
          <w:rFonts w:ascii="仿宋" w:hAnsi="仿宋" w:eastAsia="仿宋"/>
          <w:sz w:val="28"/>
          <w:szCs w:val="28"/>
        </w:rPr>
      </w:pPr>
      <w:r>
        <w:rPr>
          <w:rFonts w:ascii="仿宋" w:hAnsi="仿宋" w:eastAsia="仿宋"/>
          <w:sz w:val="28"/>
          <w:szCs w:val="28"/>
        </w:rPr>
        <w:t>3、工程的技术交底由项目部主管组织，专业工程师实施，向该项目所属的作业队的队长、队技术负责人、技术员、质检员、安全员、工班长及施工人员进行书面交底。</w:t>
      </w:r>
    </w:p>
    <w:p>
      <w:pPr>
        <w:widowControl/>
        <w:spacing w:line="360" w:lineRule="auto"/>
        <w:ind w:firstLine="560" w:firstLineChars="200"/>
        <w:rPr>
          <w:rFonts w:ascii="仿宋" w:hAnsi="仿宋" w:eastAsia="仿宋"/>
          <w:sz w:val="28"/>
          <w:szCs w:val="28"/>
        </w:rPr>
      </w:pPr>
      <w:bookmarkStart w:id="49" w:name="page2"/>
      <w:bookmarkEnd w:id="49"/>
      <w:r>
        <w:rPr>
          <w:rFonts w:ascii="仿宋" w:hAnsi="仿宋" w:eastAsia="仿宋"/>
          <w:sz w:val="28"/>
          <w:szCs w:val="28"/>
        </w:rPr>
        <w:t>4、工区的技术交底必须交底到所有施工作业人员手中。进行技术交底时，应组织有关人员认真讨论，弄清交底内容。到会人员充分发表意见，然后加以归纳汇总，对内容作必要的补充修改，使其更加完善。涉及已经批准的方案计划的变动，应按有关制度报请上级批准。保证施工人员弄清，做到心中明确自己的职责、岗位、应该做什么、怎样做。</w:t>
      </w:r>
    </w:p>
    <w:p>
      <w:pPr>
        <w:widowControl/>
        <w:spacing w:line="360" w:lineRule="auto"/>
        <w:ind w:left="420"/>
        <w:rPr>
          <w:rFonts w:ascii="仿宋" w:hAnsi="仿宋" w:eastAsia="仿宋"/>
          <w:sz w:val="28"/>
          <w:szCs w:val="28"/>
        </w:rPr>
      </w:pPr>
      <w:r>
        <w:rPr>
          <w:rFonts w:ascii="仿宋" w:hAnsi="仿宋" w:eastAsia="仿宋"/>
          <w:sz w:val="28"/>
          <w:szCs w:val="28"/>
        </w:rPr>
        <w:t>5、技术交底必须要有交底记录。参加施工技术交底人员（交底人和被交底人）必须签字。未参加施工技术交底人员必须补充交底。工程总体交底记录由项目工程科保存，现场技术交底由现场主管工程师保存，施工结束后再报送项目工程科存档。</w:t>
      </w:r>
    </w:p>
    <w:p>
      <w:pPr>
        <w:widowControl/>
        <w:spacing w:line="360" w:lineRule="auto"/>
        <w:ind w:left="480"/>
        <w:rPr>
          <w:rFonts w:ascii="仿宋" w:hAnsi="仿宋" w:eastAsia="仿宋"/>
          <w:sz w:val="28"/>
          <w:szCs w:val="28"/>
        </w:rPr>
      </w:pPr>
      <w:r>
        <w:rPr>
          <w:rFonts w:ascii="仿宋" w:hAnsi="仿宋" w:eastAsia="仿宋"/>
          <w:b/>
          <w:sz w:val="28"/>
          <w:szCs w:val="28"/>
        </w:rPr>
        <w:t>三、工程技术交底管理规定</w:t>
      </w:r>
    </w:p>
    <w:p>
      <w:pPr>
        <w:widowControl/>
        <w:spacing w:line="360" w:lineRule="auto"/>
        <w:ind w:left="420"/>
        <w:rPr>
          <w:rFonts w:ascii="仿宋" w:hAnsi="仿宋" w:eastAsia="仿宋"/>
          <w:sz w:val="28"/>
          <w:szCs w:val="28"/>
        </w:rPr>
      </w:pPr>
      <w:r>
        <w:rPr>
          <w:rFonts w:ascii="仿宋" w:hAnsi="仿宋" w:eastAsia="仿宋"/>
          <w:sz w:val="28"/>
          <w:szCs w:val="28"/>
        </w:rPr>
        <w:t>1、技术交底工作由各级技术负责人组织。重大和关键工程项目必要时可请上级技术负责人参与，或由上一级技术负责人交底。各级技术负责人和技术管理部门应经常督促检查技术交底工作进行情况。</w:t>
      </w:r>
    </w:p>
    <w:p>
      <w:pPr>
        <w:widowControl/>
        <w:spacing w:line="360" w:lineRule="auto"/>
        <w:ind w:left="420"/>
        <w:rPr>
          <w:rFonts w:ascii="仿宋" w:hAnsi="仿宋" w:eastAsia="仿宋"/>
          <w:sz w:val="28"/>
          <w:szCs w:val="28"/>
        </w:rPr>
      </w:pPr>
      <w:r>
        <w:rPr>
          <w:rFonts w:ascii="仿宋" w:hAnsi="仿宋" w:eastAsia="仿宋"/>
          <w:sz w:val="28"/>
          <w:szCs w:val="28"/>
        </w:rPr>
        <w:t>2、施工人员应按交底要求施工，不得擅自变更施工方法。有必要更改时应取得交底人同意并签字认可。技术人员、质检人员发现施工人员不按交底要求施工可能造成不良后果时应立即劝止，劝止无效时有权停止其施工，同时报上级处理。</w:t>
      </w:r>
    </w:p>
    <w:p>
      <w:pPr>
        <w:widowControl/>
        <w:spacing w:line="360" w:lineRule="auto"/>
        <w:ind w:left="420"/>
        <w:rPr>
          <w:rFonts w:ascii="仿宋" w:hAnsi="仿宋" w:eastAsia="仿宋"/>
          <w:sz w:val="28"/>
          <w:szCs w:val="28"/>
        </w:rPr>
      </w:pPr>
      <w:r>
        <w:rPr>
          <w:rFonts w:ascii="仿宋" w:hAnsi="仿宋" w:eastAsia="仿宋"/>
          <w:sz w:val="28"/>
          <w:szCs w:val="28"/>
        </w:rPr>
        <w:t>3、发生质量、设备或人身安全事故时，事故原因如属于交底错误由交底人员负责；属于违反交底要求者由施工负责人和施工人员负责；属于违</w:t>
      </w:r>
      <w:bookmarkStart w:id="50" w:name="page3"/>
      <w:bookmarkEnd w:id="50"/>
      <w:r>
        <w:rPr>
          <w:rFonts w:ascii="仿宋" w:hAnsi="仿宋" w:eastAsia="仿宋"/>
          <w:sz w:val="28"/>
          <w:szCs w:val="28"/>
        </w:rPr>
        <w:t>反施工人员“应知应会”要求者由施工人员本人负责；属于无证上岗或越岗参与施工者除本人应负责任外，班组长和班组专职工程师（技术员）亦应负责。</w:t>
      </w:r>
    </w:p>
    <w:p>
      <w:pPr>
        <w:widowControl/>
        <w:spacing w:line="360" w:lineRule="auto"/>
        <w:ind w:left="480"/>
        <w:rPr>
          <w:rFonts w:ascii="仿宋" w:hAnsi="仿宋" w:eastAsia="仿宋"/>
          <w:sz w:val="28"/>
          <w:szCs w:val="28"/>
        </w:rPr>
      </w:pPr>
      <w:r>
        <w:rPr>
          <w:rFonts w:ascii="仿宋" w:hAnsi="仿宋" w:eastAsia="仿宋"/>
          <w:b/>
          <w:sz w:val="28"/>
          <w:szCs w:val="28"/>
        </w:rPr>
        <w:t>四、工程技术交底主要内容</w:t>
      </w:r>
    </w:p>
    <w:p>
      <w:pPr>
        <w:widowControl/>
        <w:spacing w:line="360" w:lineRule="auto"/>
        <w:ind w:right="80" w:firstLine="420"/>
        <w:rPr>
          <w:rFonts w:ascii="仿宋" w:hAnsi="仿宋" w:eastAsia="仿宋"/>
          <w:sz w:val="28"/>
          <w:szCs w:val="28"/>
        </w:rPr>
      </w:pPr>
      <w:r>
        <w:rPr>
          <w:rFonts w:ascii="仿宋" w:hAnsi="仿宋" w:eastAsia="仿宋"/>
          <w:sz w:val="28"/>
          <w:szCs w:val="28"/>
        </w:rPr>
        <w:t>在工程开工前，各级技术管理人员依据设计文件、施工组织设计及相关技术规范等资料，对班组各级人员进行交底，交底一般包括以下内容，可根据具体交底项目调整交底内容：</w:t>
      </w:r>
    </w:p>
    <w:p>
      <w:pPr>
        <w:widowControl/>
        <w:spacing w:line="360" w:lineRule="auto"/>
        <w:ind w:left="420"/>
        <w:rPr>
          <w:rFonts w:ascii="仿宋" w:hAnsi="仿宋" w:eastAsia="仿宋"/>
          <w:sz w:val="28"/>
          <w:szCs w:val="28"/>
        </w:rPr>
      </w:pPr>
      <w:r>
        <w:rPr>
          <w:rFonts w:ascii="仿宋" w:hAnsi="仿宋" w:eastAsia="仿宋"/>
          <w:sz w:val="28"/>
          <w:szCs w:val="28"/>
        </w:rPr>
        <w:t>⑴、总承包的工程范围及其主要内容；</w:t>
      </w:r>
    </w:p>
    <w:p>
      <w:pPr>
        <w:widowControl/>
        <w:spacing w:line="360" w:lineRule="auto"/>
        <w:ind w:left="420"/>
        <w:rPr>
          <w:rFonts w:ascii="仿宋" w:hAnsi="仿宋" w:eastAsia="仿宋"/>
          <w:sz w:val="28"/>
          <w:szCs w:val="28"/>
        </w:rPr>
      </w:pPr>
      <w:r>
        <w:rPr>
          <w:rFonts w:ascii="仿宋" w:hAnsi="仿宋" w:eastAsia="仿宋"/>
          <w:sz w:val="28"/>
          <w:szCs w:val="28"/>
        </w:rPr>
        <w:t>⑵、设计文件说明、施工图纸设计内容（不含工程数量）；</w:t>
      </w:r>
    </w:p>
    <w:p>
      <w:pPr>
        <w:widowControl/>
        <w:spacing w:line="360" w:lineRule="auto"/>
        <w:ind w:left="420"/>
        <w:rPr>
          <w:rFonts w:ascii="仿宋" w:hAnsi="仿宋" w:eastAsia="仿宋"/>
          <w:sz w:val="28"/>
          <w:szCs w:val="28"/>
        </w:rPr>
      </w:pPr>
      <w:r>
        <w:rPr>
          <w:rFonts w:ascii="仿宋" w:hAnsi="仿宋" w:eastAsia="仿宋"/>
          <w:sz w:val="28"/>
          <w:szCs w:val="28"/>
        </w:rPr>
        <w:t>⑶、施工顺序和施工技术方案；</w:t>
      </w:r>
    </w:p>
    <w:p>
      <w:pPr>
        <w:widowControl/>
        <w:spacing w:line="360" w:lineRule="auto"/>
        <w:ind w:left="420"/>
        <w:rPr>
          <w:rFonts w:ascii="仿宋" w:hAnsi="仿宋" w:eastAsia="仿宋"/>
          <w:sz w:val="28"/>
          <w:szCs w:val="28"/>
        </w:rPr>
      </w:pPr>
      <w:r>
        <w:rPr>
          <w:rFonts w:ascii="仿宋" w:hAnsi="仿宋" w:eastAsia="仿宋"/>
          <w:sz w:val="28"/>
          <w:szCs w:val="28"/>
        </w:rPr>
        <w:t>⑷、技术规范要求、使用的工法或工艺操作规程；</w:t>
      </w:r>
    </w:p>
    <w:p>
      <w:pPr>
        <w:widowControl/>
        <w:spacing w:line="360" w:lineRule="auto"/>
        <w:ind w:left="420"/>
        <w:rPr>
          <w:rFonts w:ascii="仿宋" w:hAnsi="仿宋" w:eastAsia="仿宋"/>
          <w:sz w:val="28"/>
          <w:szCs w:val="28"/>
        </w:rPr>
      </w:pPr>
      <w:r>
        <w:rPr>
          <w:rFonts w:ascii="仿宋" w:hAnsi="仿宋" w:eastAsia="仿宋"/>
          <w:sz w:val="28"/>
          <w:szCs w:val="28"/>
        </w:rPr>
        <w:t>⑸、分部、分项质量验收要求和评定标准；</w:t>
      </w:r>
    </w:p>
    <w:p>
      <w:pPr>
        <w:widowControl/>
        <w:spacing w:line="360" w:lineRule="auto"/>
        <w:ind w:left="420"/>
        <w:rPr>
          <w:rFonts w:ascii="仿宋" w:hAnsi="仿宋" w:eastAsia="仿宋"/>
          <w:sz w:val="28"/>
          <w:szCs w:val="28"/>
        </w:rPr>
      </w:pPr>
      <w:r>
        <w:rPr>
          <w:rFonts w:ascii="仿宋" w:hAnsi="仿宋" w:eastAsia="仿宋"/>
          <w:sz w:val="28"/>
          <w:szCs w:val="28"/>
        </w:rPr>
        <w:t>⑹、交底部位工期要求；</w:t>
      </w:r>
    </w:p>
    <w:p>
      <w:pPr>
        <w:widowControl/>
        <w:spacing w:line="360" w:lineRule="auto"/>
        <w:ind w:left="420"/>
        <w:rPr>
          <w:rFonts w:ascii="仿宋" w:hAnsi="仿宋" w:eastAsia="仿宋"/>
          <w:sz w:val="28"/>
          <w:szCs w:val="28"/>
        </w:rPr>
      </w:pPr>
      <w:r>
        <w:rPr>
          <w:rFonts w:ascii="仿宋" w:hAnsi="仿宋" w:eastAsia="仿宋"/>
          <w:sz w:val="28"/>
          <w:szCs w:val="28"/>
        </w:rPr>
        <w:t>⑺、质量目标和质量保证措施；</w:t>
      </w:r>
    </w:p>
    <w:p>
      <w:pPr>
        <w:widowControl/>
        <w:spacing w:line="360" w:lineRule="auto"/>
        <w:ind w:left="420"/>
        <w:rPr>
          <w:rFonts w:ascii="仿宋" w:hAnsi="仿宋" w:eastAsia="仿宋"/>
          <w:sz w:val="28"/>
          <w:szCs w:val="28"/>
        </w:rPr>
      </w:pPr>
      <w:r>
        <w:rPr>
          <w:rFonts w:ascii="仿宋" w:hAnsi="仿宋" w:eastAsia="仿宋"/>
          <w:sz w:val="28"/>
          <w:szCs w:val="28"/>
        </w:rPr>
        <w:t>⑻、施工中保证安全、环保的主要措施；</w:t>
      </w:r>
    </w:p>
    <w:p>
      <w:pPr>
        <w:widowControl/>
        <w:spacing w:line="360" w:lineRule="auto"/>
        <w:ind w:right="80" w:firstLine="420"/>
        <w:rPr>
          <w:rFonts w:ascii="仿宋" w:hAnsi="仿宋" w:eastAsia="仿宋"/>
          <w:sz w:val="28"/>
          <w:szCs w:val="28"/>
        </w:rPr>
      </w:pPr>
      <w:r>
        <w:rPr>
          <w:rFonts w:ascii="仿宋" w:hAnsi="仿宋" w:eastAsia="仿宋"/>
          <w:sz w:val="28"/>
          <w:szCs w:val="28"/>
        </w:rPr>
        <w:t>⑼、有关施工技术管理和监理办法，合同条款规定的法律、经济责任和工期；</w:t>
      </w:r>
    </w:p>
    <w:p>
      <w:pPr>
        <w:widowControl/>
        <w:spacing w:line="360" w:lineRule="auto"/>
        <w:ind w:left="420"/>
        <w:rPr>
          <w:rFonts w:ascii="仿宋" w:hAnsi="仿宋" w:eastAsia="仿宋"/>
          <w:sz w:val="28"/>
          <w:szCs w:val="28"/>
        </w:rPr>
      </w:pPr>
      <w:r>
        <w:rPr>
          <w:rFonts w:ascii="仿宋" w:hAnsi="仿宋" w:eastAsia="仿宋"/>
          <w:sz w:val="28"/>
          <w:szCs w:val="28"/>
        </w:rPr>
        <w:t>⑽、所使用材料的特性、技术要求及节约措施；</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⑾、各单位在施工中的协调配合、机械设备组合、交叉作业及</w:t>
      </w:r>
      <w:r>
        <w:rPr>
          <w:rFonts w:hint="eastAsia" w:ascii="仿宋" w:hAnsi="仿宋" w:eastAsia="仿宋"/>
          <w:sz w:val="28"/>
          <w:szCs w:val="28"/>
        </w:rPr>
        <w:t>注意事</w:t>
      </w:r>
      <w:r>
        <w:rPr>
          <w:rFonts w:ascii="仿宋" w:hAnsi="仿宋" w:eastAsia="仿宋"/>
          <w:sz w:val="28"/>
          <w:szCs w:val="28"/>
        </w:rPr>
        <w:t>项；</w:t>
      </w:r>
    </w:p>
    <w:p>
      <w:pPr>
        <w:widowControl/>
        <w:spacing w:line="360" w:lineRule="auto"/>
        <w:ind w:firstLine="280" w:firstLineChars="100"/>
        <w:rPr>
          <w:rFonts w:ascii="仿宋" w:hAnsi="仿宋" w:eastAsia="仿宋"/>
          <w:sz w:val="28"/>
          <w:szCs w:val="28"/>
        </w:rPr>
      </w:pPr>
      <w:bookmarkStart w:id="51" w:name="page4"/>
      <w:bookmarkEnd w:id="51"/>
      <w:r>
        <w:rPr>
          <w:rFonts w:ascii="仿宋" w:hAnsi="仿宋" w:eastAsia="仿宋"/>
          <w:sz w:val="28"/>
          <w:szCs w:val="28"/>
        </w:rPr>
        <w:t>⑿、设计变更内容及要求；</w:t>
      </w:r>
    </w:p>
    <w:p>
      <w:pPr>
        <w:widowControl/>
        <w:spacing w:line="360" w:lineRule="auto"/>
        <w:ind w:left="420"/>
        <w:rPr>
          <w:rFonts w:ascii="仿宋" w:hAnsi="仿宋" w:eastAsia="仿宋"/>
          <w:sz w:val="28"/>
          <w:szCs w:val="28"/>
        </w:rPr>
      </w:pPr>
      <w:r>
        <w:rPr>
          <w:rFonts w:ascii="仿宋" w:hAnsi="仿宋" w:eastAsia="仿宋"/>
          <w:sz w:val="28"/>
          <w:szCs w:val="28"/>
        </w:rPr>
        <w:t>⒀、已交底工程项目因施工人员、环境、季节、工期的变化或技术方案的改变必须重新交底。</w:t>
      </w:r>
    </w:p>
    <w:p>
      <w:pPr>
        <w:widowControl/>
        <w:spacing w:line="360" w:lineRule="auto"/>
        <w:ind w:left="420"/>
        <w:rPr>
          <w:rFonts w:ascii="仿宋" w:hAnsi="仿宋" w:eastAsia="仿宋"/>
          <w:sz w:val="28"/>
          <w:szCs w:val="28"/>
        </w:rPr>
      </w:pPr>
      <w:r>
        <w:rPr>
          <w:rFonts w:ascii="仿宋" w:hAnsi="仿宋" w:eastAsia="仿宋"/>
          <w:sz w:val="28"/>
          <w:szCs w:val="28"/>
        </w:rPr>
        <w:t>⒁、 其它施工注意事项。</w:t>
      </w:r>
    </w:p>
    <w:p>
      <w:pPr>
        <w:rPr>
          <w:rFonts w:ascii="仿宋" w:hAnsi="仿宋" w:eastAsia="仿宋"/>
        </w:rPr>
      </w:pPr>
    </w:p>
    <w:p>
      <w:pPr>
        <w:pStyle w:val="3"/>
        <w:bidi w:val="0"/>
      </w:pPr>
      <w:bookmarkStart w:id="52" w:name="_Toc3495"/>
      <w:r>
        <w:rPr>
          <w:rFonts w:hint="eastAsia"/>
          <w:lang w:val="en-US" w:eastAsia="zh-CN"/>
        </w:rPr>
        <w:t>十、</w:t>
      </w:r>
      <w:r>
        <w:rPr>
          <w:rFonts w:hint="eastAsia"/>
        </w:rPr>
        <w:t>技术工作台帐及统计资料管理制度</w:t>
      </w:r>
      <w:bookmarkEnd w:id="52"/>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为妥善保存原始记录、统计台帐、统计报表，并规范原始记录、统计台帐、统计报表的标识、收集、编目、归档、贮存、保管和处理工作，特制订本制度。</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第一章</w:t>
      </w:r>
      <w:r>
        <w:rPr>
          <w:rFonts w:ascii="Calibri" w:hAnsi="Calibri" w:eastAsia="仿宋" w:cs="Calibri"/>
          <w:sz w:val="28"/>
          <w:szCs w:val="28"/>
        </w:rPr>
        <w:t> </w:t>
      </w:r>
      <w:r>
        <w:rPr>
          <w:rFonts w:hint="eastAsia" w:ascii="仿宋" w:hAnsi="仿宋" w:eastAsia="仿宋" w:cs="宋体"/>
          <w:sz w:val="28"/>
          <w:szCs w:val="28"/>
        </w:rPr>
        <w:t>原始记录、统计台帐、统计报表管理制度</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1、原始记录要全面、完整，主要包括：</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（1）公司基本情况类：公司的营业执照、组织机构代码证、资质证书、税务登记证等相关证照或行政审批资料。</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（2）审批文件类：各行政主管部门审批、备案、许可文件，包括：发改、建设、土地、环保、规划、银行等主管部门审批、备案、许可文件。</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（3）施工类：施工合同、劳务合同、施工许可证、开工报告、项目形象进度，工程预算、结算、变更记录等；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（4）竣工类：工程决算、质量验收、交付凭证等；</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（5）安全类：工程事故、伤亡报告、索赔等；</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2、统计台帐主要包括：</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（1）方案归档台账；</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（2）图纸归档台账；</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（3）图纸、规范查阅台账；</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（4）检验批资料台账；</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（5）管理制度台账；</w:t>
      </w:r>
      <w:r>
        <w:rPr>
          <w:rFonts w:ascii="Calibri" w:hAnsi="Calibri" w:eastAsia="仿宋" w:cs="Calibri"/>
          <w:sz w:val="28"/>
          <w:szCs w:val="28"/>
        </w:rPr>
        <w:t>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（6）会议纪要台账。</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3、原始记录、统计台帐、统计报表的形式由使用部门根据重庆市档案馆制定。</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4、原始记录由档案室负责保管，统计台帐及统计报表由资料员负责保管。</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5、原始记录、统计台帐、统计报表的保管方式要便于存取和检索，保管设施应提供适宜的环境，以防止损坏、变质和丢失。</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6、各部门需查阅原始记录、统计台帐、统计报表时，需进行登记，方可查阅，资料员做好查阅记录。</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7、各部门要做好原始记录、统计台帐、统计报表的填写和呈报及归档工作，原始记录、统计台帐、统计报表的填写应准确，干净。不得在原始记录、统计台帐、统计报表上随便涂写。如记录时出现错误，</w:t>
      </w:r>
      <w:r>
        <w:rPr>
          <w:rFonts w:ascii="Calibri" w:hAnsi="Calibri" w:eastAsia="仿宋" w:cs="Calibri"/>
          <w:sz w:val="28"/>
          <w:szCs w:val="28"/>
        </w:rPr>
        <w:t> </w:t>
      </w:r>
      <w:r>
        <w:rPr>
          <w:rFonts w:hint="eastAsia" w:ascii="仿宋" w:hAnsi="仿宋" w:eastAsia="仿宋" w:cs="宋体"/>
          <w:sz w:val="28"/>
          <w:szCs w:val="28"/>
        </w:rPr>
        <w:t>在错误处划一杠，再填写正确数据，任何人不得随意更改、涂写原始记录、统计台帐、统计报表，以保证原始记录、统计台帐、统计报表的有效性。</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第二章</w:t>
      </w:r>
      <w:r>
        <w:rPr>
          <w:rFonts w:ascii="Calibri" w:hAnsi="Calibri" w:eastAsia="仿宋" w:cs="Calibri"/>
          <w:sz w:val="28"/>
          <w:szCs w:val="28"/>
        </w:rPr>
        <w:t> </w:t>
      </w:r>
      <w:r>
        <w:rPr>
          <w:rFonts w:hint="eastAsia" w:ascii="仿宋" w:hAnsi="仿宋" w:eastAsia="仿宋" w:cs="宋体"/>
          <w:sz w:val="28"/>
          <w:szCs w:val="28"/>
        </w:rPr>
        <w:t>统计数据管理制度</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1、各部门需要的统计数据,应由资料员负责提供,以避免使用统计数字的混乱现象。</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2、各部门向外提供统计资料,公布统计数字,一律以统计科所掌握的统计资料为准。</w:t>
      </w:r>
      <w:r>
        <w:rPr>
          <w:rFonts w:ascii="Calibri" w:hAnsi="Calibri" w:eastAsia="仿宋" w:cs="Calibri"/>
          <w:sz w:val="28"/>
          <w:szCs w:val="28"/>
        </w:rPr>
        <w:t>    </w:t>
      </w:r>
    </w:p>
    <w:p>
      <w:pPr>
        <w:spacing w:line="360" w:lineRule="auto"/>
        <w:rPr>
          <w:rFonts w:ascii="仿宋" w:hAnsi="仿宋" w:eastAsia="仿宋" w:cs="宋体"/>
          <w:sz w:val="28"/>
          <w:szCs w:val="28"/>
        </w:rPr>
      </w:pPr>
      <w:r>
        <w:rPr>
          <w:rFonts w:hint="eastAsia" w:ascii="仿宋" w:hAnsi="仿宋" w:eastAsia="仿宋" w:cs="宋体"/>
          <w:sz w:val="28"/>
          <w:szCs w:val="28"/>
        </w:rPr>
        <w:t>3、各部门兼职统计员在填写统计台帐时，要认真、负责，确保填报数据与原始记录统一。</w:t>
      </w:r>
    </w:p>
    <w:p>
      <w:pPr>
        <w:pStyle w:val="3"/>
        <w:bidi w:val="0"/>
      </w:pPr>
      <w:bookmarkStart w:id="53" w:name="_Toc13292"/>
      <w:r>
        <w:rPr>
          <w:rFonts w:hint="eastAsia"/>
          <w:lang w:val="en-US" w:eastAsia="zh-CN"/>
        </w:rPr>
        <w:t>十一、</w:t>
      </w:r>
      <w:r>
        <w:rPr>
          <w:rFonts w:hint="eastAsia"/>
        </w:rPr>
        <w:t>项目部定期检查考核制度</w:t>
      </w:r>
      <w:bookmarkEnd w:id="53"/>
    </w:p>
    <w:p>
      <w:pPr>
        <w:spacing w:line="360" w:lineRule="auto"/>
        <w:jc w:val="center"/>
        <w:rPr>
          <w:rFonts w:ascii="仿宋" w:hAnsi="仿宋" w:eastAsia="仿宋"/>
          <w:b/>
          <w:bCs/>
          <w:sz w:val="32"/>
        </w:rPr>
      </w:pPr>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第一章     总    则</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第一条   为规范现场施工，保证施工质量，确保企业良好施工形象和信誉，制定本检查考核制度。</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第二条  实行检查考核制度，激励和调动项目部全体员工进行规范化施工。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第三条  本制度适用本项目各作业队伍的施工考核工作。</w:t>
      </w:r>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第二章    实 施 规 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第四条  项目部应建立技术施工管理网络，做到横向到边、纵向到底。</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第五条  项目部及有关部门、班组、分包队伍均应建立相应施工定期检查考核责任制。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第六条  项目部所制定的施工管理目标、指标，应分解落实到有关部门和班组责任人。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第七条  项目技术负责人、施工员在进行安全交底、技术交底时，应对定期检查考核施工相关内容作出明确要求。</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第八条  各级人员在进行施工管理检查时落实是否按交底、方案、作业指导书等要求施工。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第九条  对各队技术主管，定期考核，及时奖惩。</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第十条  各有关单位必须配备技术管理人员、安全员、质量员等，每天对施工现场质量、作业程序等进行检查。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第十一条  检查期限：项目工程部每月不少于两次检查。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第十二条  文明施工责任考核规定：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1．考核期限：项目工程部对下属分包队伍每月不少于2次。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2．考核评价采用计分制形式，对考核结果不合格的队伍进行相应处罚</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bidi w:val="0"/>
      </w:pPr>
      <w:bookmarkStart w:id="54" w:name="_Toc25070"/>
      <w:r>
        <w:rPr>
          <w:rFonts w:hint="eastAsia"/>
          <w:lang w:val="en-US" w:eastAsia="zh-CN"/>
        </w:rPr>
        <w:t>十二、</w:t>
      </w:r>
      <w:r>
        <w:rPr>
          <w:rFonts w:hint="eastAsia"/>
        </w:rPr>
        <w:t>技术工作交接制度</w:t>
      </w:r>
      <w:bookmarkEnd w:id="54"/>
    </w:p>
    <w:p>
      <w:pPr>
        <w:spacing w:line="360" w:lineRule="auto"/>
        <w:rPr>
          <w:rFonts w:ascii="仿宋" w:hAnsi="仿宋" w:eastAsia="仿宋" w:cs="宋体"/>
          <w:sz w:val="28"/>
          <w:szCs w:val="28"/>
        </w:rPr>
      </w:pPr>
      <w:r>
        <w:rPr>
          <w:rFonts w:hint="eastAsia" w:ascii="仿宋" w:hAnsi="仿宋" w:eastAsia="仿宋" w:cs="宋体"/>
          <w:sz w:val="28"/>
          <w:szCs w:val="28"/>
        </w:rPr>
        <w:t>第一章 适用范围</w:t>
      </w:r>
    </w:p>
    <w:p>
      <w:pPr>
        <w:spacing w:line="360" w:lineRule="auto"/>
        <w:rPr>
          <w:rFonts w:ascii="仿宋" w:hAnsi="仿宋" w:eastAsia="仿宋" w:cs="宋体"/>
          <w:sz w:val="28"/>
          <w:szCs w:val="28"/>
        </w:rPr>
      </w:pPr>
      <w:r>
        <w:rPr>
          <w:rFonts w:hint="eastAsia" w:ascii="仿宋" w:hAnsi="仿宋" w:eastAsia="仿宋" w:cs="宋体"/>
          <w:sz w:val="28"/>
          <w:szCs w:val="28"/>
        </w:rPr>
        <w:t>第一条 适用工程管理部，包括人员请假、出差或岗位变动的工作交接情况。</w:t>
      </w:r>
    </w:p>
    <w:p>
      <w:pPr>
        <w:spacing w:line="360" w:lineRule="auto"/>
        <w:rPr>
          <w:rFonts w:ascii="仿宋" w:hAnsi="仿宋" w:eastAsia="仿宋" w:cs="宋体"/>
          <w:sz w:val="28"/>
          <w:szCs w:val="28"/>
        </w:rPr>
      </w:pPr>
      <w:r>
        <w:rPr>
          <w:rFonts w:hint="eastAsia" w:ascii="仿宋" w:hAnsi="仿宋" w:eastAsia="仿宋" w:cs="宋体"/>
          <w:sz w:val="28"/>
          <w:szCs w:val="28"/>
        </w:rPr>
        <w:t>第二章 交接责任人</w:t>
      </w:r>
    </w:p>
    <w:p>
      <w:pPr>
        <w:spacing w:line="360" w:lineRule="auto"/>
        <w:rPr>
          <w:rFonts w:ascii="仿宋" w:hAnsi="仿宋" w:eastAsia="仿宋" w:cs="宋体"/>
          <w:sz w:val="28"/>
          <w:szCs w:val="28"/>
        </w:rPr>
      </w:pPr>
      <w:r>
        <w:rPr>
          <w:rFonts w:hint="eastAsia" w:ascii="仿宋" w:hAnsi="仿宋" w:eastAsia="仿宋" w:cs="宋体"/>
          <w:sz w:val="28"/>
          <w:szCs w:val="28"/>
        </w:rPr>
        <w:t>第二条 工作交接中，有请假、出差或工作变动的人为工作移交人，由部门负责人担任监交人，接收人由监交人指定，部门负责人离岗的监交人按逐级往上者担任。</w:t>
      </w:r>
    </w:p>
    <w:p>
      <w:pPr>
        <w:spacing w:line="360" w:lineRule="auto"/>
        <w:rPr>
          <w:rFonts w:ascii="仿宋" w:hAnsi="仿宋" w:eastAsia="仿宋" w:cs="宋体"/>
          <w:sz w:val="28"/>
          <w:szCs w:val="28"/>
        </w:rPr>
      </w:pPr>
      <w:r>
        <w:rPr>
          <w:rFonts w:hint="eastAsia" w:ascii="仿宋" w:hAnsi="仿宋" w:eastAsia="仿宋" w:cs="宋体"/>
          <w:sz w:val="28"/>
          <w:szCs w:val="28"/>
        </w:rPr>
        <w:t>第三章 工作交接程序</w:t>
      </w:r>
    </w:p>
    <w:p>
      <w:pPr>
        <w:spacing w:line="360" w:lineRule="auto"/>
        <w:rPr>
          <w:rFonts w:ascii="仿宋" w:hAnsi="仿宋" w:eastAsia="仿宋" w:cs="宋体"/>
          <w:sz w:val="28"/>
          <w:szCs w:val="28"/>
        </w:rPr>
      </w:pPr>
      <w:r>
        <w:rPr>
          <w:rFonts w:hint="eastAsia" w:ascii="仿宋" w:hAnsi="仿宋" w:eastAsia="仿宋" w:cs="宋体"/>
          <w:sz w:val="28"/>
          <w:szCs w:val="28"/>
        </w:rPr>
        <w:t>第三条 请假情况的工作交接程序</w:t>
      </w:r>
    </w:p>
    <w:p>
      <w:pPr>
        <w:spacing w:line="360" w:lineRule="auto"/>
        <w:rPr>
          <w:rFonts w:ascii="仿宋" w:hAnsi="仿宋" w:eastAsia="仿宋" w:cs="宋体"/>
          <w:sz w:val="28"/>
          <w:szCs w:val="28"/>
        </w:rPr>
      </w:pPr>
      <w:r>
        <w:rPr>
          <w:rFonts w:hint="eastAsia" w:ascii="仿宋" w:hAnsi="仿宋" w:eastAsia="仿宋" w:cs="宋体"/>
          <w:sz w:val="28"/>
          <w:szCs w:val="28"/>
        </w:rPr>
        <w:t>一、请假人先完善请假手续，然后填写工作交接表，编制物品交接目录及说明、资料交接目录及说明；收集其他需交接的资源。</w:t>
      </w:r>
    </w:p>
    <w:p>
      <w:pPr>
        <w:spacing w:line="360" w:lineRule="auto"/>
        <w:rPr>
          <w:rFonts w:ascii="仿宋" w:hAnsi="仿宋" w:eastAsia="仿宋" w:cs="宋体"/>
          <w:sz w:val="28"/>
          <w:szCs w:val="28"/>
        </w:rPr>
      </w:pPr>
      <w:r>
        <w:rPr>
          <w:rFonts w:hint="eastAsia" w:ascii="仿宋" w:hAnsi="仿宋" w:eastAsia="仿宋" w:cs="宋体"/>
          <w:sz w:val="28"/>
          <w:szCs w:val="28"/>
        </w:rPr>
        <w:t>二、将填写的工作交接表，编制的目录及说明和需交接的其它部分，交监交人审查签认。</w:t>
      </w:r>
    </w:p>
    <w:p>
      <w:pPr>
        <w:spacing w:line="360" w:lineRule="auto"/>
        <w:rPr>
          <w:rFonts w:ascii="仿宋" w:hAnsi="仿宋" w:eastAsia="仿宋" w:cs="宋体"/>
          <w:sz w:val="28"/>
          <w:szCs w:val="28"/>
        </w:rPr>
      </w:pPr>
      <w:r>
        <w:rPr>
          <w:rFonts w:hint="eastAsia" w:ascii="仿宋" w:hAnsi="仿宋" w:eastAsia="仿宋" w:cs="宋体"/>
          <w:sz w:val="28"/>
          <w:szCs w:val="28"/>
        </w:rPr>
        <w:t>三、在监交人监督下，按目录向工作接收人移交物品、资料和相关资源。按工作交接表内容向工作接收人解释工作事务，直至接收人明白为止。</w:t>
      </w:r>
    </w:p>
    <w:p>
      <w:pPr>
        <w:spacing w:line="360" w:lineRule="auto"/>
        <w:rPr>
          <w:rFonts w:ascii="仿宋" w:hAnsi="仿宋" w:eastAsia="仿宋" w:cs="宋体"/>
          <w:sz w:val="28"/>
          <w:szCs w:val="28"/>
        </w:rPr>
      </w:pPr>
      <w:r>
        <w:rPr>
          <w:rFonts w:hint="eastAsia" w:ascii="仿宋" w:hAnsi="仿宋" w:eastAsia="仿宋" w:cs="宋体"/>
          <w:sz w:val="28"/>
          <w:szCs w:val="28"/>
        </w:rPr>
        <w:t>四、物品的目录及说明、资料的目录及说明和工作交接表一式三份，移交人一份，接收人一份，监交人一份，资料员一份存档。</w:t>
      </w:r>
    </w:p>
    <w:p>
      <w:pPr>
        <w:spacing w:line="360" w:lineRule="auto"/>
        <w:rPr>
          <w:rFonts w:ascii="仿宋" w:hAnsi="仿宋" w:eastAsia="仿宋" w:cs="宋体"/>
          <w:sz w:val="28"/>
          <w:szCs w:val="28"/>
        </w:rPr>
      </w:pPr>
      <w:r>
        <w:rPr>
          <w:rFonts w:hint="eastAsia" w:ascii="仿宋" w:hAnsi="仿宋" w:eastAsia="仿宋" w:cs="宋体"/>
          <w:sz w:val="28"/>
          <w:szCs w:val="28"/>
        </w:rPr>
        <w:t>五、返岗后，在监交人的监督下，原接收人或其他接收了本工作的人，应立即按上述交接步骤将工作移交回。（接收又移交的情况）</w:t>
      </w:r>
    </w:p>
    <w:p>
      <w:pPr>
        <w:spacing w:line="360" w:lineRule="auto"/>
        <w:rPr>
          <w:rFonts w:ascii="仿宋" w:hAnsi="仿宋" w:eastAsia="仿宋" w:cs="宋体"/>
          <w:sz w:val="28"/>
          <w:szCs w:val="28"/>
        </w:rPr>
      </w:pPr>
      <w:r>
        <w:rPr>
          <w:rFonts w:hint="eastAsia" w:ascii="仿宋" w:hAnsi="仿宋" w:eastAsia="仿宋" w:cs="宋体"/>
          <w:sz w:val="28"/>
          <w:szCs w:val="28"/>
        </w:rPr>
        <w:t>第四条 其他情况的交接程序：由于出差、岗位变动或其他情况的，按上述工作交接步骤办理交接手续。</w:t>
      </w:r>
    </w:p>
    <w:p>
      <w:pPr>
        <w:spacing w:line="360" w:lineRule="auto"/>
        <w:rPr>
          <w:rFonts w:ascii="仿宋" w:hAnsi="仿宋" w:eastAsia="仿宋" w:cs="宋体"/>
          <w:sz w:val="28"/>
          <w:szCs w:val="28"/>
        </w:rPr>
      </w:pPr>
      <w:r>
        <w:rPr>
          <w:rFonts w:hint="eastAsia" w:ascii="仿宋" w:hAnsi="仿宋" w:eastAsia="仿宋" w:cs="宋体"/>
          <w:sz w:val="28"/>
          <w:szCs w:val="28"/>
        </w:rPr>
        <w:t>第五条 涉及其他部门的情况</w:t>
      </w:r>
    </w:p>
    <w:p>
      <w:pPr>
        <w:spacing w:line="360" w:lineRule="auto"/>
        <w:rPr>
          <w:rFonts w:ascii="仿宋" w:hAnsi="仿宋" w:eastAsia="仿宋" w:cs="宋体"/>
          <w:sz w:val="28"/>
          <w:szCs w:val="28"/>
        </w:rPr>
      </w:pPr>
      <w:r>
        <w:rPr>
          <w:rFonts w:hint="eastAsia" w:ascii="仿宋" w:hAnsi="仿宋" w:eastAsia="仿宋" w:cs="宋体"/>
          <w:sz w:val="28"/>
          <w:szCs w:val="28"/>
        </w:rPr>
        <w:t>一、工作交接涉及其他部门的，移交人应当将工作交接相关情况告知其他部门相关责任人。</w:t>
      </w:r>
    </w:p>
    <w:p>
      <w:pPr>
        <w:spacing w:line="360" w:lineRule="auto"/>
        <w:rPr>
          <w:rFonts w:ascii="仿宋" w:hAnsi="仿宋" w:eastAsia="仿宋" w:cs="宋体"/>
          <w:sz w:val="28"/>
          <w:szCs w:val="28"/>
        </w:rPr>
      </w:pPr>
      <w:r>
        <w:rPr>
          <w:rFonts w:hint="eastAsia" w:ascii="仿宋" w:hAnsi="仿宋" w:eastAsia="仿宋" w:cs="宋体"/>
          <w:sz w:val="28"/>
          <w:szCs w:val="28"/>
        </w:rPr>
        <w:t>二、如有岗位对调或其他情况，需要与其他部门人员进行工作交接的，我部门工作交接仍然按上述步骤执行；涉及其他部门内的工作交接内容咨询其他部门负责人。</w:t>
      </w:r>
    </w:p>
    <w:p>
      <w:pPr>
        <w:spacing w:line="360" w:lineRule="auto"/>
        <w:rPr>
          <w:rFonts w:ascii="仿宋" w:hAnsi="仿宋" w:eastAsia="仿宋" w:cs="宋体"/>
          <w:sz w:val="28"/>
          <w:szCs w:val="28"/>
        </w:rPr>
      </w:pPr>
      <w:r>
        <w:rPr>
          <w:rFonts w:hint="eastAsia" w:ascii="仿宋" w:hAnsi="仿宋" w:eastAsia="仿宋" w:cs="宋体"/>
          <w:sz w:val="28"/>
          <w:szCs w:val="28"/>
        </w:rPr>
        <w:t>第四章 交接内容</w:t>
      </w:r>
    </w:p>
    <w:p>
      <w:pPr>
        <w:spacing w:line="360" w:lineRule="auto"/>
        <w:rPr>
          <w:rFonts w:ascii="仿宋" w:hAnsi="仿宋" w:eastAsia="仿宋" w:cs="宋体"/>
          <w:sz w:val="28"/>
          <w:szCs w:val="28"/>
        </w:rPr>
      </w:pPr>
      <w:r>
        <w:rPr>
          <w:rFonts w:hint="eastAsia" w:ascii="仿宋" w:hAnsi="仿宋" w:eastAsia="仿宋" w:cs="宋体"/>
          <w:sz w:val="28"/>
          <w:szCs w:val="28"/>
        </w:rPr>
        <w:t>第六条 物品交接</w:t>
      </w:r>
    </w:p>
    <w:p>
      <w:pPr>
        <w:spacing w:line="360" w:lineRule="auto"/>
        <w:rPr>
          <w:rFonts w:ascii="仿宋" w:hAnsi="仿宋" w:eastAsia="仿宋" w:cs="宋体"/>
          <w:sz w:val="28"/>
          <w:szCs w:val="28"/>
        </w:rPr>
      </w:pPr>
      <w:r>
        <w:rPr>
          <w:rFonts w:hint="eastAsia" w:ascii="仿宋" w:hAnsi="仿宋" w:eastAsia="仿宋" w:cs="宋体"/>
          <w:sz w:val="28"/>
          <w:szCs w:val="28"/>
        </w:rPr>
        <w:t>一、移交人编制物品移交目录及说明，内容包括物品名、品牌型号、数量、是否正常使用等相关信息。</w:t>
      </w:r>
    </w:p>
    <w:p>
      <w:pPr>
        <w:spacing w:line="360" w:lineRule="auto"/>
        <w:rPr>
          <w:rFonts w:ascii="仿宋" w:hAnsi="仿宋" w:eastAsia="仿宋" w:cs="宋体"/>
          <w:sz w:val="28"/>
          <w:szCs w:val="28"/>
        </w:rPr>
      </w:pPr>
      <w:r>
        <w:rPr>
          <w:rFonts w:hint="eastAsia" w:ascii="仿宋" w:hAnsi="仿宋" w:eastAsia="仿宋" w:cs="宋体"/>
          <w:sz w:val="28"/>
          <w:szCs w:val="28"/>
        </w:rPr>
        <w:t>二、将目录及说明交监交人审查签认。</w:t>
      </w:r>
    </w:p>
    <w:p>
      <w:pPr>
        <w:spacing w:line="360" w:lineRule="auto"/>
        <w:rPr>
          <w:rFonts w:ascii="仿宋" w:hAnsi="仿宋" w:eastAsia="仿宋" w:cs="宋体"/>
          <w:sz w:val="28"/>
          <w:szCs w:val="28"/>
        </w:rPr>
      </w:pPr>
      <w:r>
        <w:rPr>
          <w:rFonts w:hint="eastAsia" w:ascii="仿宋" w:hAnsi="仿宋" w:eastAsia="仿宋" w:cs="宋体"/>
          <w:sz w:val="28"/>
          <w:szCs w:val="28"/>
        </w:rPr>
        <w:t>三、在监交人监督下移交人与接收人办理交接，三方将物品按目录及说明比对无误后，把物品交于接收人。</w:t>
      </w:r>
    </w:p>
    <w:p>
      <w:pPr>
        <w:spacing w:line="360" w:lineRule="auto"/>
        <w:rPr>
          <w:rFonts w:ascii="仿宋" w:hAnsi="仿宋" w:eastAsia="仿宋" w:cs="宋体"/>
          <w:sz w:val="28"/>
          <w:szCs w:val="28"/>
        </w:rPr>
      </w:pPr>
      <w:r>
        <w:rPr>
          <w:rFonts w:hint="eastAsia" w:ascii="仿宋" w:hAnsi="仿宋" w:eastAsia="仿宋" w:cs="宋体"/>
          <w:sz w:val="28"/>
          <w:szCs w:val="28"/>
        </w:rPr>
        <w:t>第七条 资料交接</w:t>
      </w:r>
    </w:p>
    <w:p>
      <w:pPr>
        <w:spacing w:line="360" w:lineRule="auto"/>
        <w:rPr>
          <w:rFonts w:ascii="仿宋" w:hAnsi="仿宋" w:eastAsia="仿宋" w:cs="宋体"/>
          <w:sz w:val="28"/>
          <w:szCs w:val="28"/>
        </w:rPr>
      </w:pPr>
      <w:r>
        <w:rPr>
          <w:rFonts w:hint="eastAsia" w:ascii="仿宋" w:hAnsi="仿宋" w:eastAsia="仿宋" w:cs="宋体"/>
          <w:sz w:val="28"/>
          <w:szCs w:val="28"/>
        </w:rPr>
        <w:t>一、移交人编制资料移交目录及说明，内容包括资料名称、份数、页码等相关信息。对于电子版的资料应有拷贝备份，多于5份的也应编制相应目录、标明存储路径。</w:t>
      </w:r>
    </w:p>
    <w:p>
      <w:pPr>
        <w:spacing w:line="360" w:lineRule="auto"/>
        <w:rPr>
          <w:rFonts w:ascii="仿宋" w:hAnsi="仿宋" w:eastAsia="仿宋" w:cs="宋体"/>
          <w:sz w:val="28"/>
          <w:szCs w:val="28"/>
        </w:rPr>
      </w:pPr>
      <w:r>
        <w:rPr>
          <w:rFonts w:hint="eastAsia" w:ascii="仿宋" w:hAnsi="仿宋" w:eastAsia="仿宋" w:cs="宋体"/>
          <w:sz w:val="28"/>
          <w:szCs w:val="28"/>
        </w:rPr>
        <w:t>二、将目录及说明交监交人审查签认。</w:t>
      </w:r>
    </w:p>
    <w:p>
      <w:pPr>
        <w:spacing w:line="360" w:lineRule="auto"/>
        <w:rPr>
          <w:rFonts w:ascii="仿宋" w:hAnsi="仿宋" w:eastAsia="仿宋" w:cs="宋体"/>
          <w:sz w:val="28"/>
          <w:szCs w:val="28"/>
        </w:rPr>
      </w:pPr>
      <w:r>
        <w:rPr>
          <w:rFonts w:hint="eastAsia" w:ascii="仿宋" w:hAnsi="仿宋" w:eastAsia="仿宋" w:cs="宋体"/>
          <w:sz w:val="28"/>
          <w:szCs w:val="28"/>
        </w:rPr>
        <w:t>三、在监交人监督下移交人与接收人办理交接，三方将资料按目录及说明比对无异后，资料交于接收人。</w:t>
      </w:r>
    </w:p>
    <w:p>
      <w:pPr>
        <w:spacing w:line="360" w:lineRule="auto"/>
        <w:rPr>
          <w:rFonts w:ascii="仿宋" w:hAnsi="仿宋" w:eastAsia="仿宋" w:cs="宋体"/>
          <w:sz w:val="28"/>
          <w:szCs w:val="28"/>
        </w:rPr>
      </w:pPr>
      <w:r>
        <w:rPr>
          <w:rFonts w:hint="eastAsia" w:ascii="仿宋" w:hAnsi="仿宋" w:eastAsia="仿宋" w:cs="宋体"/>
          <w:sz w:val="28"/>
          <w:szCs w:val="28"/>
        </w:rPr>
        <w:t>第八条 资源交接：对于工作中可能用到的电话号码、名片、票据等相关资源，移交人也应在监交人监督下，一并交于接收人。</w:t>
      </w:r>
    </w:p>
    <w:p>
      <w:pPr>
        <w:spacing w:line="360" w:lineRule="auto"/>
        <w:rPr>
          <w:rFonts w:ascii="仿宋" w:hAnsi="仿宋" w:eastAsia="仿宋" w:cs="宋体"/>
          <w:sz w:val="28"/>
          <w:szCs w:val="28"/>
        </w:rPr>
      </w:pPr>
      <w:r>
        <w:rPr>
          <w:rFonts w:hint="eastAsia" w:ascii="仿宋" w:hAnsi="仿宋" w:eastAsia="仿宋" w:cs="宋体"/>
          <w:sz w:val="28"/>
          <w:szCs w:val="28"/>
        </w:rPr>
        <w:t>第九条 工作事务交接</w:t>
      </w:r>
    </w:p>
    <w:p>
      <w:pPr>
        <w:spacing w:line="360" w:lineRule="auto"/>
        <w:rPr>
          <w:rFonts w:ascii="仿宋" w:hAnsi="仿宋" w:eastAsia="仿宋" w:cs="宋体"/>
          <w:sz w:val="28"/>
          <w:szCs w:val="28"/>
        </w:rPr>
      </w:pPr>
      <w:r>
        <w:rPr>
          <w:rFonts w:hint="eastAsia" w:ascii="仿宋" w:hAnsi="仿宋" w:eastAsia="仿宋" w:cs="宋体"/>
          <w:sz w:val="28"/>
          <w:szCs w:val="28"/>
        </w:rPr>
        <w:t>一、移交人填写工作交接表，交接内容应包括近期完成的工作任务、正在进行中的工作任务、刚接到的工作任务、其他日常工作任务，并将任务的具体要求、现状、计划等信息填写清楚。</w:t>
      </w:r>
    </w:p>
    <w:p>
      <w:pPr>
        <w:spacing w:line="360" w:lineRule="auto"/>
        <w:rPr>
          <w:rFonts w:ascii="仿宋" w:hAnsi="仿宋" w:eastAsia="仿宋" w:cs="宋体"/>
          <w:sz w:val="28"/>
          <w:szCs w:val="28"/>
        </w:rPr>
      </w:pPr>
      <w:r>
        <w:rPr>
          <w:rFonts w:hint="eastAsia" w:ascii="仿宋" w:hAnsi="仿宋" w:eastAsia="仿宋" w:cs="宋体"/>
          <w:sz w:val="28"/>
          <w:szCs w:val="28"/>
        </w:rPr>
        <w:t>二、移交人填写完工作交接表后交监交人审查签认。</w:t>
      </w:r>
    </w:p>
    <w:p>
      <w:pPr>
        <w:spacing w:line="360" w:lineRule="auto"/>
        <w:rPr>
          <w:rFonts w:ascii="仿宋" w:hAnsi="仿宋" w:eastAsia="仿宋" w:cs="宋体"/>
          <w:sz w:val="28"/>
          <w:szCs w:val="28"/>
        </w:rPr>
      </w:pPr>
      <w:r>
        <w:rPr>
          <w:rFonts w:hint="eastAsia" w:ascii="仿宋" w:hAnsi="仿宋" w:eastAsia="仿宋" w:cs="宋体"/>
          <w:sz w:val="28"/>
          <w:szCs w:val="28"/>
        </w:rPr>
        <w:t>三、在监交人监督下移交人与接收人办理交接。移交人将工作交接表内容解释清楚，直至接收人将接收内容完全理解，工作事务交接完成。</w:t>
      </w:r>
    </w:p>
    <w:p>
      <w:pPr>
        <w:spacing w:line="360" w:lineRule="auto"/>
        <w:rPr>
          <w:rFonts w:ascii="仿宋" w:hAnsi="仿宋" w:eastAsia="仿宋" w:cs="宋体"/>
          <w:sz w:val="28"/>
          <w:szCs w:val="28"/>
        </w:rPr>
      </w:pPr>
      <w:r>
        <w:rPr>
          <w:rFonts w:hint="eastAsia" w:ascii="仿宋" w:hAnsi="仿宋" w:eastAsia="仿宋" w:cs="宋体"/>
          <w:sz w:val="28"/>
          <w:szCs w:val="28"/>
        </w:rPr>
        <w:t>第五章 各方职责</w:t>
      </w:r>
    </w:p>
    <w:p>
      <w:pPr>
        <w:spacing w:line="360" w:lineRule="auto"/>
        <w:rPr>
          <w:rFonts w:ascii="仿宋" w:hAnsi="仿宋" w:eastAsia="仿宋" w:cs="宋体"/>
          <w:sz w:val="28"/>
          <w:szCs w:val="28"/>
        </w:rPr>
      </w:pPr>
      <w:r>
        <w:rPr>
          <w:rFonts w:hint="eastAsia" w:ascii="仿宋" w:hAnsi="仿宋" w:eastAsia="仿宋" w:cs="宋体"/>
          <w:sz w:val="28"/>
          <w:szCs w:val="28"/>
        </w:rPr>
        <w:t>第十条 移交人职责</w:t>
      </w:r>
    </w:p>
    <w:p>
      <w:pPr>
        <w:spacing w:line="360" w:lineRule="auto"/>
        <w:rPr>
          <w:rFonts w:ascii="仿宋" w:hAnsi="仿宋" w:eastAsia="仿宋" w:cs="宋体"/>
          <w:sz w:val="28"/>
          <w:szCs w:val="28"/>
        </w:rPr>
      </w:pPr>
      <w:r>
        <w:rPr>
          <w:rFonts w:hint="eastAsia" w:ascii="仿宋" w:hAnsi="仿宋" w:eastAsia="仿宋" w:cs="宋体"/>
          <w:sz w:val="28"/>
          <w:szCs w:val="28"/>
        </w:rPr>
        <w:t>一、移交人必须保证移交内容完整，对于疏忽遗漏处要及时与接收人沟通说明。</w:t>
      </w:r>
    </w:p>
    <w:p>
      <w:pPr>
        <w:spacing w:line="360" w:lineRule="auto"/>
        <w:rPr>
          <w:rFonts w:ascii="仿宋" w:hAnsi="仿宋" w:eastAsia="仿宋" w:cs="宋体"/>
          <w:sz w:val="28"/>
          <w:szCs w:val="28"/>
        </w:rPr>
      </w:pPr>
      <w:r>
        <w:rPr>
          <w:rFonts w:hint="eastAsia" w:ascii="仿宋" w:hAnsi="仿宋" w:eastAsia="仿宋" w:cs="宋体"/>
          <w:sz w:val="28"/>
          <w:szCs w:val="28"/>
        </w:rPr>
        <w:t>二、移交人应将工作移交之事告知与其工作有关的所有相关人员。</w:t>
      </w:r>
    </w:p>
    <w:p>
      <w:pPr>
        <w:spacing w:line="360" w:lineRule="auto"/>
        <w:rPr>
          <w:rFonts w:ascii="仿宋" w:hAnsi="仿宋" w:eastAsia="仿宋" w:cs="宋体"/>
          <w:sz w:val="28"/>
          <w:szCs w:val="28"/>
        </w:rPr>
      </w:pPr>
      <w:r>
        <w:rPr>
          <w:rFonts w:hint="eastAsia" w:ascii="仿宋" w:hAnsi="仿宋" w:eastAsia="仿宋" w:cs="宋体"/>
          <w:sz w:val="28"/>
          <w:szCs w:val="28"/>
        </w:rPr>
        <w:t>三、移交人应认真填写工作交接表、物品目录及说明、资料目录及说明，并复印供备份。</w:t>
      </w:r>
    </w:p>
    <w:p>
      <w:pPr>
        <w:spacing w:line="360" w:lineRule="auto"/>
        <w:rPr>
          <w:rFonts w:ascii="仿宋" w:hAnsi="仿宋" w:eastAsia="仿宋" w:cs="宋体"/>
          <w:sz w:val="28"/>
          <w:szCs w:val="28"/>
        </w:rPr>
      </w:pPr>
      <w:r>
        <w:rPr>
          <w:rFonts w:hint="eastAsia" w:ascii="仿宋" w:hAnsi="仿宋" w:eastAsia="仿宋" w:cs="宋体"/>
          <w:sz w:val="28"/>
          <w:szCs w:val="28"/>
        </w:rPr>
        <w:t>四、若移交人因辞职办理工作移交的，辞职后有为公司保守秘密的义务。</w:t>
      </w:r>
    </w:p>
    <w:p>
      <w:pPr>
        <w:spacing w:line="360" w:lineRule="auto"/>
        <w:rPr>
          <w:rFonts w:ascii="仿宋" w:hAnsi="仿宋" w:eastAsia="仿宋" w:cs="宋体"/>
          <w:sz w:val="28"/>
          <w:szCs w:val="28"/>
        </w:rPr>
      </w:pPr>
      <w:r>
        <w:rPr>
          <w:rFonts w:hint="eastAsia" w:ascii="仿宋" w:hAnsi="仿宋" w:eastAsia="仿宋" w:cs="宋体"/>
          <w:sz w:val="28"/>
          <w:szCs w:val="28"/>
        </w:rPr>
        <w:t>第十一条 接收人职责</w:t>
      </w:r>
    </w:p>
    <w:p>
      <w:pPr>
        <w:spacing w:line="360" w:lineRule="auto"/>
        <w:rPr>
          <w:rFonts w:ascii="仿宋" w:hAnsi="仿宋" w:eastAsia="仿宋" w:cs="宋体"/>
          <w:sz w:val="28"/>
          <w:szCs w:val="28"/>
        </w:rPr>
      </w:pPr>
      <w:r>
        <w:rPr>
          <w:rFonts w:hint="eastAsia" w:ascii="仿宋" w:hAnsi="仿宋" w:eastAsia="仿宋" w:cs="宋体"/>
          <w:sz w:val="28"/>
          <w:szCs w:val="28"/>
        </w:rPr>
        <w:t>一、接收人在被部门负责人指定为接收人后，必须无条件的接收工作移交。</w:t>
      </w:r>
    </w:p>
    <w:p>
      <w:pPr>
        <w:spacing w:line="360" w:lineRule="auto"/>
        <w:rPr>
          <w:rFonts w:ascii="仿宋" w:hAnsi="仿宋" w:eastAsia="仿宋" w:cs="宋体"/>
          <w:sz w:val="28"/>
          <w:szCs w:val="28"/>
        </w:rPr>
      </w:pPr>
      <w:r>
        <w:rPr>
          <w:rFonts w:hint="eastAsia" w:ascii="仿宋" w:hAnsi="仿宋" w:eastAsia="仿宋" w:cs="宋体"/>
          <w:sz w:val="28"/>
          <w:szCs w:val="28"/>
        </w:rPr>
        <w:t>二、接收人有核实移交的物品、资料、工作事务及相关移交事项的职责。</w:t>
      </w:r>
    </w:p>
    <w:p>
      <w:pPr>
        <w:spacing w:line="360" w:lineRule="auto"/>
        <w:rPr>
          <w:rFonts w:ascii="仿宋" w:hAnsi="仿宋" w:eastAsia="仿宋" w:cs="宋体"/>
          <w:sz w:val="28"/>
          <w:szCs w:val="28"/>
        </w:rPr>
      </w:pPr>
      <w:r>
        <w:rPr>
          <w:rFonts w:hint="eastAsia" w:ascii="仿宋" w:hAnsi="仿宋" w:eastAsia="仿宋" w:cs="宋体"/>
          <w:sz w:val="28"/>
          <w:szCs w:val="28"/>
        </w:rPr>
        <w:t>三、对移交人的移交有不明、不全或不妥处，应要求其说明清楚和移交完全。</w:t>
      </w:r>
    </w:p>
    <w:p>
      <w:pPr>
        <w:spacing w:line="360" w:lineRule="auto"/>
        <w:rPr>
          <w:rFonts w:ascii="仿宋" w:hAnsi="仿宋" w:eastAsia="仿宋" w:cs="宋体"/>
          <w:sz w:val="28"/>
          <w:szCs w:val="28"/>
        </w:rPr>
      </w:pPr>
      <w:r>
        <w:rPr>
          <w:rFonts w:hint="eastAsia" w:ascii="仿宋" w:hAnsi="仿宋" w:eastAsia="仿宋" w:cs="宋体"/>
          <w:sz w:val="28"/>
          <w:szCs w:val="28"/>
        </w:rPr>
        <w:t>四、接收人对接收的工作负责，应当按时按量的做好相关工作。</w:t>
      </w:r>
    </w:p>
    <w:p>
      <w:pPr>
        <w:spacing w:line="360" w:lineRule="auto"/>
        <w:rPr>
          <w:rFonts w:ascii="仿宋" w:hAnsi="仿宋" w:eastAsia="仿宋" w:cs="宋体"/>
          <w:sz w:val="28"/>
          <w:szCs w:val="28"/>
        </w:rPr>
      </w:pPr>
      <w:r>
        <w:rPr>
          <w:rFonts w:hint="eastAsia" w:ascii="仿宋" w:hAnsi="仿宋" w:eastAsia="仿宋" w:cs="宋体"/>
          <w:sz w:val="28"/>
          <w:szCs w:val="28"/>
        </w:rPr>
        <w:t>五、工作交接后，发现移交人有疏忽遗漏的，应及时与移交人沟通解决。</w:t>
      </w:r>
    </w:p>
    <w:p>
      <w:pPr>
        <w:spacing w:line="360" w:lineRule="auto"/>
        <w:rPr>
          <w:rFonts w:ascii="仿宋" w:hAnsi="仿宋" w:eastAsia="仿宋" w:cs="宋体"/>
          <w:sz w:val="28"/>
          <w:szCs w:val="28"/>
        </w:rPr>
      </w:pPr>
      <w:r>
        <w:rPr>
          <w:rFonts w:hint="eastAsia" w:ascii="仿宋" w:hAnsi="仿宋" w:eastAsia="仿宋" w:cs="宋体"/>
          <w:sz w:val="28"/>
          <w:szCs w:val="28"/>
        </w:rPr>
        <w:t>第十二条 监交人职责</w:t>
      </w:r>
    </w:p>
    <w:p>
      <w:pPr>
        <w:spacing w:line="360" w:lineRule="auto"/>
        <w:rPr>
          <w:rFonts w:ascii="仿宋" w:hAnsi="仿宋" w:eastAsia="仿宋" w:cs="宋体"/>
          <w:sz w:val="28"/>
          <w:szCs w:val="28"/>
        </w:rPr>
      </w:pPr>
      <w:r>
        <w:rPr>
          <w:rFonts w:hint="eastAsia" w:ascii="仿宋" w:hAnsi="仿宋" w:eastAsia="仿宋" w:cs="宋体"/>
          <w:sz w:val="28"/>
          <w:szCs w:val="28"/>
        </w:rPr>
        <w:t>一、监交人负责制定工作交接中的接收人。</w:t>
      </w:r>
    </w:p>
    <w:p>
      <w:pPr>
        <w:spacing w:line="360" w:lineRule="auto"/>
        <w:rPr>
          <w:rFonts w:ascii="仿宋" w:hAnsi="仿宋" w:eastAsia="仿宋" w:cs="宋体"/>
          <w:sz w:val="28"/>
          <w:szCs w:val="28"/>
        </w:rPr>
      </w:pPr>
      <w:r>
        <w:rPr>
          <w:rFonts w:hint="eastAsia" w:ascii="仿宋" w:hAnsi="仿宋" w:eastAsia="仿宋" w:cs="宋体"/>
          <w:sz w:val="28"/>
          <w:szCs w:val="28"/>
        </w:rPr>
        <w:t>二、监交人应当审查签认移交人填写的工作交接表、物品目录及说明、资料目录及说明，对于内容不全或不妥处提出修改完善意见及要求。</w:t>
      </w:r>
    </w:p>
    <w:p>
      <w:pPr>
        <w:spacing w:line="360" w:lineRule="auto"/>
        <w:rPr>
          <w:rFonts w:ascii="仿宋" w:hAnsi="仿宋" w:eastAsia="仿宋" w:cs="宋体"/>
          <w:sz w:val="28"/>
          <w:szCs w:val="28"/>
        </w:rPr>
      </w:pPr>
      <w:r>
        <w:rPr>
          <w:rFonts w:hint="eastAsia" w:ascii="仿宋" w:hAnsi="仿宋" w:eastAsia="仿宋" w:cs="宋体"/>
          <w:sz w:val="28"/>
          <w:szCs w:val="28"/>
        </w:rPr>
        <w:t>三、监交人应当监督工作移交的过程。</w:t>
      </w:r>
    </w:p>
    <w:p>
      <w:pPr>
        <w:spacing w:line="360" w:lineRule="auto"/>
        <w:rPr>
          <w:rFonts w:ascii="仿宋" w:hAnsi="仿宋" w:eastAsia="仿宋" w:cs="宋体"/>
          <w:sz w:val="28"/>
          <w:szCs w:val="28"/>
        </w:rPr>
      </w:pPr>
      <w:r>
        <w:rPr>
          <w:rFonts w:hint="eastAsia" w:ascii="仿宋" w:hAnsi="仿宋" w:eastAsia="仿宋" w:cs="宋体"/>
          <w:sz w:val="28"/>
          <w:szCs w:val="28"/>
        </w:rPr>
        <w:t>四、工作交接后，监交人发现移交人有疏忽遗漏的，应督促接收人与移交人及时沟通完善。</w:t>
      </w:r>
    </w:p>
    <w:p>
      <w:pPr>
        <w:spacing w:line="360" w:lineRule="auto"/>
        <w:rPr>
          <w:rFonts w:ascii="仿宋" w:hAnsi="仿宋" w:eastAsia="仿宋" w:cs="宋体"/>
          <w:sz w:val="28"/>
          <w:szCs w:val="28"/>
        </w:rPr>
      </w:pPr>
      <w:r>
        <w:rPr>
          <w:rFonts w:hint="eastAsia" w:ascii="仿宋" w:hAnsi="仿宋" w:eastAsia="仿宋" w:cs="宋体"/>
          <w:sz w:val="28"/>
          <w:szCs w:val="28"/>
        </w:rPr>
        <w:t>第六章 交接过程中问题处理</w:t>
      </w:r>
    </w:p>
    <w:p>
      <w:pPr>
        <w:spacing w:line="360" w:lineRule="auto"/>
        <w:rPr>
          <w:rFonts w:ascii="仿宋" w:hAnsi="仿宋" w:eastAsia="仿宋" w:cs="宋体"/>
          <w:sz w:val="28"/>
          <w:szCs w:val="28"/>
        </w:rPr>
      </w:pPr>
      <w:r>
        <w:rPr>
          <w:rFonts w:hint="eastAsia" w:ascii="仿宋" w:hAnsi="仿宋" w:eastAsia="仿宋" w:cs="宋体"/>
          <w:sz w:val="28"/>
          <w:szCs w:val="28"/>
        </w:rPr>
        <w:t>第十三条 针对交接过程中发现的问题，如果当期可以处理，有移交人处理完毕后交接，如果没有及时处理，由移交人承担全部责任。</w:t>
      </w:r>
    </w:p>
    <w:p>
      <w:pPr>
        <w:spacing w:line="360" w:lineRule="auto"/>
        <w:rPr>
          <w:rFonts w:ascii="仿宋" w:hAnsi="仿宋" w:eastAsia="仿宋" w:cs="宋体"/>
          <w:sz w:val="28"/>
          <w:szCs w:val="28"/>
        </w:rPr>
      </w:pPr>
      <w:r>
        <w:rPr>
          <w:rFonts w:hint="eastAsia" w:ascii="仿宋" w:hAnsi="仿宋" w:eastAsia="仿宋" w:cs="宋体"/>
          <w:sz w:val="28"/>
          <w:szCs w:val="28"/>
        </w:rPr>
        <w:t>第十四条 对于交接过程中发现问题，短时间不能处理完毕的，监交人应会同移交人及接收人拟订处理意见及时上报主管部门和领导。</w:t>
      </w:r>
    </w:p>
    <w:p>
      <w:pPr>
        <w:spacing w:line="360" w:lineRule="auto"/>
        <w:rPr>
          <w:rFonts w:ascii="仿宋" w:hAnsi="仿宋" w:eastAsia="仿宋" w:cs="宋体"/>
          <w:sz w:val="28"/>
          <w:szCs w:val="28"/>
        </w:rPr>
      </w:pPr>
      <w:r>
        <w:rPr>
          <w:rFonts w:hint="eastAsia" w:ascii="仿宋" w:hAnsi="仿宋" w:eastAsia="仿宋" w:cs="宋体"/>
          <w:sz w:val="28"/>
          <w:szCs w:val="28"/>
        </w:rPr>
        <w:t>第十五条 如果移交人故意隐瞒问题，则必须承担全部责任 第十六条 交接不完整，移交人离任后发现问题的，由三方共同承担责任。</w:t>
      </w:r>
    </w:p>
    <w:p>
      <w:pPr>
        <w:spacing w:line="360" w:lineRule="auto"/>
        <w:rPr>
          <w:rFonts w:ascii="仿宋" w:hAnsi="仿宋" w:eastAsia="仿宋" w:cs="宋体"/>
          <w:sz w:val="28"/>
          <w:szCs w:val="28"/>
        </w:rPr>
      </w:pPr>
      <w:r>
        <w:rPr>
          <w:rFonts w:hint="eastAsia" w:ascii="仿宋" w:hAnsi="仿宋" w:eastAsia="仿宋" w:cs="宋体"/>
          <w:sz w:val="28"/>
          <w:szCs w:val="28"/>
        </w:rPr>
        <w:t>第十七条 未完成各种交接手续的员工，不得办理转职、离职手续。</w:t>
      </w:r>
    </w:p>
    <w:p>
      <w:pPr>
        <w:spacing w:line="360" w:lineRule="auto"/>
        <w:rPr>
          <w:rFonts w:ascii="仿宋" w:hAnsi="仿宋" w:eastAsia="仿宋"/>
        </w:rPr>
      </w:pPr>
      <w:r>
        <w:rPr>
          <w:rFonts w:hint="eastAsia" w:ascii="仿宋" w:hAnsi="仿宋" w:eastAsia="仿宋" w:cs="宋体"/>
          <w:sz w:val="28"/>
          <w:szCs w:val="28"/>
        </w:rPr>
        <w:t>第十八条 各级人员移交必须亲自办理交接手续。</w:t>
      </w:r>
    </w:p>
    <w:p>
      <w:pPr>
        <w:pStyle w:val="3"/>
        <w:bidi w:val="0"/>
      </w:pPr>
      <w:bookmarkStart w:id="55" w:name="_Toc19045"/>
      <w:r>
        <w:rPr>
          <w:rFonts w:hint="eastAsia"/>
          <w:lang w:val="en-US" w:eastAsia="zh-CN"/>
        </w:rPr>
        <w:t>十三、</w:t>
      </w:r>
      <w:r>
        <w:rPr>
          <w:rFonts w:hint="eastAsia"/>
        </w:rPr>
        <w:t>重大事项报告请示制度</w:t>
      </w:r>
      <w:bookmarkEnd w:id="55"/>
    </w:p>
    <w:p>
      <w:pPr>
        <w:spacing w:line="360" w:lineRule="auto"/>
        <w:rPr>
          <w:rFonts w:ascii="仿宋" w:hAnsi="仿宋" w:eastAsia="仿宋"/>
          <w:sz w:val="28"/>
          <w:szCs w:val="28"/>
        </w:rPr>
      </w:pP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为了进一步加强和规范紧急重大事项的管理工作，确保主管领导及时准确地掌握并妥善处置紧急重大事项，避免工作失误，特建立重大事项报告制度，使人人明确责任，保证安全、和谐、全面地发展。</w:t>
      </w:r>
    </w:p>
    <w:p>
      <w:pPr>
        <w:spacing w:line="360" w:lineRule="auto"/>
        <w:rPr>
          <w:rFonts w:ascii="仿宋" w:hAnsi="仿宋" w:eastAsia="仿宋" w:cs="宋体"/>
          <w:sz w:val="28"/>
          <w:szCs w:val="28"/>
        </w:rPr>
      </w:pPr>
    </w:p>
    <w:p>
      <w:pPr>
        <w:spacing w:line="360" w:lineRule="auto"/>
        <w:rPr>
          <w:rFonts w:ascii="仿宋" w:hAnsi="仿宋" w:eastAsia="仿宋" w:cs="宋体"/>
          <w:b/>
          <w:sz w:val="28"/>
          <w:szCs w:val="28"/>
        </w:rPr>
      </w:pPr>
      <w:r>
        <w:rPr>
          <w:rFonts w:hint="eastAsia" w:ascii="仿宋" w:hAnsi="仿宋" w:eastAsia="仿宋" w:cs="宋体"/>
          <w:b/>
          <w:sz w:val="28"/>
          <w:szCs w:val="28"/>
        </w:rPr>
        <w:t>一、报告内容</w:t>
      </w:r>
    </w:p>
    <w:p>
      <w:pPr>
        <w:spacing w:line="360" w:lineRule="auto"/>
        <w:rPr>
          <w:rFonts w:ascii="仿宋" w:hAnsi="仿宋" w:eastAsia="仿宋" w:cs="宋体"/>
          <w:sz w:val="28"/>
          <w:szCs w:val="28"/>
        </w:rPr>
      </w:pPr>
      <w:r>
        <w:rPr>
          <w:rFonts w:hint="eastAsia" w:ascii="仿宋" w:hAnsi="仿宋" w:eastAsia="仿宋" w:cs="宋体"/>
          <w:sz w:val="28"/>
          <w:szCs w:val="28"/>
        </w:rPr>
        <w:t>1、上级领导、部门交办的重要事项及完成情况；</w:t>
      </w:r>
    </w:p>
    <w:p>
      <w:pPr>
        <w:spacing w:line="360" w:lineRule="auto"/>
        <w:rPr>
          <w:rFonts w:ascii="仿宋" w:hAnsi="仿宋" w:eastAsia="仿宋" w:cs="宋体"/>
          <w:sz w:val="28"/>
          <w:szCs w:val="28"/>
        </w:rPr>
      </w:pPr>
      <w:r>
        <w:rPr>
          <w:rFonts w:hint="eastAsia" w:ascii="仿宋" w:hAnsi="仿宋" w:eastAsia="仿宋" w:cs="宋体"/>
          <w:sz w:val="28"/>
          <w:szCs w:val="28"/>
        </w:rPr>
        <w:t>2、项目经理交办的重要工作任务完成情况；</w:t>
      </w:r>
    </w:p>
    <w:p>
      <w:pPr>
        <w:spacing w:line="360" w:lineRule="auto"/>
        <w:rPr>
          <w:rFonts w:ascii="仿宋" w:hAnsi="仿宋" w:eastAsia="仿宋" w:cs="宋体"/>
          <w:sz w:val="28"/>
          <w:szCs w:val="28"/>
        </w:rPr>
      </w:pPr>
      <w:r>
        <w:rPr>
          <w:rFonts w:hint="eastAsia" w:ascii="仿宋" w:hAnsi="仿宋" w:eastAsia="仿宋" w:cs="宋体"/>
          <w:sz w:val="28"/>
          <w:szCs w:val="28"/>
        </w:rPr>
        <w:t>3、下级请示、报告的重要事项；</w:t>
      </w:r>
    </w:p>
    <w:p>
      <w:pPr>
        <w:spacing w:line="360" w:lineRule="auto"/>
        <w:rPr>
          <w:rFonts w:ascii="仿宋" w:hAnsi="仿宋" w:eastAsia="仿宋" w:cs="宋体"/>
          <w:sz w:val="28"/>
          <w:szCs w:val="28"/>
        </w:rPr>
      </w:pPr>
      <w:r>
        <w:rPr>
          <w:rFonts w:hint="eastAsia" w:ascii="仿宋" w:hAnsi="仿宋" w:eastAsia="仿宋" w:cs="宋体"/>
          <w:sz w:val="28"/>
          <w:szCs w:val="28"/>
        </w:rPr>
        <w:t>4、突发性事件、事故、问题；</w:t>
      </w:r>
    </w:p>
    <w:p>
      <w:pPr>
        <w:spacing w:line="360" w:lineRule="auto"/>
        <w:rPr>
          <w:rFonts w:ascii="仿宋" w:hAnsi="仿宋" w:eastAsia="仿宋" w:cs="宋体"/>
          <w:sz w:val="28"/>
          <w:szCs w:val="28"/>
        </w:rPr>
      </w:pPr>
      <w:r>
        <w:rPr>
          <w:rFonts w:hint="eastAsia" w:ascii="仿宋" w:hAnsi="仿宋" w:eastAsia="仿宋" w:cs="宋体"/>
          <w:sz w:val="28"/>
          <w:szCs w:val="28"/>
        </w:rPr>
        <w:t>5、每月主要工作安排及完成情况；</w:t>
      </w:r>
    </w:p>
    <w:p>
      <w:pPr>
        <w:spacing w:line="360" w:lineRule="auto"/>
        <w:rPr>
          <w:rFonts w:ascii="仿宋" w:hAnsi="仿宋" w:eastAsia="仿宋" w:cs="宋体"/>
          <w:sz w:val="28"/>
          <w:szCs w:val="28"/>
        </w:rPr>
      </w:pPr>
      <w:r>
        <w:rPr>
          <w:rFonts w:hint="eastAsia" w:ascii="仿宋" w:hAnsi="仿宋" w:eastAsia="仿宋" w:cs="宋体"/>
          <w:sz w:val="28"/>
          <w:szCs w:val="28"/>
        </w:rPr>
        <w:t>6、领导干部发生违法违纪行为或工作中出现重大失误情况；</w:t>
      </w:r>
    </w:p>
    <w:p>
      <w:pPr>
        <w:spacing w:line="360" w:lineRule="auto"/>
        <w:rPr>
          <w:rFonts w:ascii="仿宋" w:hAnsi="仿宋" w:eastAsia="仿宋" w:cs="宋体"/>
          <w:sz w:val="28"/>
          <w:szCs w:val="28"/>
        </w:rPr>
      </w:pPr>
      <w:r>
        <w:rPr>
          <w:rFonts w:hint="eastAsia" w:ascii="仿宋" w:hAnsi="仿宋" w:eastAsia="仿宋" w:cs="宋体"/>
          <w:sz w:val="28"/>
          <w:szCs w:val="28"/>
        </w:rPr>
        <w:t>7、需要报告的其他重大事项。</w:t>
      </w:r>
    </w:p>
    <w:p>
      <w:pPr>
        <w:spacing w:line="360" w:lineRule="auto"/>
        <w:rPr>
          <w:rFonts w:ascii="仿宋" w:hAnsi="仿宋" w:eastAsia="仿宋" w:cs="宋体"/>
          <w:b/>
          <w:sz w:val="28"/>
          <w:szCs w:val="28"/>
        </w:rPr>
      </w:pPr>
      <w:r>
        <w:rPr>
          <w:rFonts w:hint="eastAsia" w:ascii="仿宋" w:hAnsi="仿宋" w:eastAsia="仿宋" w:cs="宋体"/>
          <w:b/>
          <w:sz w:val="28"/>
          <w:szCs w:val="28"/>
        </w:rPr>
        <w:t>二、重大事项报告程序和要求</w:t>
      </w:r>
    </w:p>
    <w:p>
      <w:pPr>
        <w:spacing w:line="360" w:lineRule="auto"/>
        <w:rPr>
          <w:rFonts w:ascii="仿宋" w:hAnsi="仿宋" w:eastAsia="仿宋" w:cs="宋体"/>
          <w:sz w:val="28"/>
          <w:szCs w:val="28"/>
        </w:rPr>
      </w:pPr>
      <w:r>
        <w:rPr>
          <w:rFonts w:hint="eastAsia" w:ascii="仿宋" w:hAnsi="仿宋" w:eastAsia="仿宋" w:cs="宋体"/>
          <w:sz w:val="28"/>
          <w:szCs w:val="28"/>
        </w:rPr>
        <w:t>1、全体员工要做到事前有请示，事后有报告，保证领导对工作进展情况做到心中有数；</w:t>
      </w:r>
    </w:p>
    <w:p>
      <w:pPr>
        <w:spacing w:line="360" w:lineRule="auto"/>
        <w:rPr>
          <w:rFonts w:ascii="仿宋" w:hAnsi="仿宋" w:eastAsia="仿宋" w:cs="宋体"/>
          <w:sz w:val="28"/>
          <w:szCs w:val="28"/>
        </w:rPr>
      </w:pPr>
      <w:r>
        <w:rPr>
          <w:rFonts w:hint="eastAsia" w:ascii="仿宋" w:hAnsi="仿宋" w:eastAsia="仿宋" w:cs="宋体"/>
          <w:sz w:val="28"/>
          <w:szCs w:val="28"/>
        </w:rPr>
        <w:t>2、实行逐级报告制度。请示报告要坚持分级负责，逐级报告的原则，凡属职权范围的工作，要各负其责，认真落实，凡重大问题本级无权决定的，要逐级报告，不得超越权限；</w:t>
      </w:r>
    </w:p>
    <w:p>
      <w:pPr>
        <w:spacing w:line="360" w:lineRule="auto"/>
        <w:rPr>
          <w:rFonts w:ascii="仿宋" w:hAnsi="仿宋" w:eastAsia="仿宋" w:cs="宋体"/>
          <w:sz w:val="28"/>
          <w:szCs w:val="28"/>
        </w:rPr>
      </w:pPr>
      <w:r>
        <w:rPr>
          <w:rFonts w:hint="eastAsia" w:ascii="仿宋" w:hAnsi="仿宋" w:eastAsia="仿宋" w:cs="宋体"/>
          <w:sz w:val="28"/>
          <w:szCs w:val="28"/>
        </w:rPr>
        <w:t>3、凡需要报告的重大事项由报告部门或个人用书面或其他形式报告，能事前报告的事宜要事前报告，事前无法报告的，事后应及时报告；</w:t>
      </w:r>
    </w:p>
    <w:p>
      <w:pPr>
        <w:spacing w:line="360" w:lineRule="auto"/>
        <w:rPr>
          <w:rFonts w:ascii="仿宋" w:hAnsi="仿宋" w:eastAsia="仿宋" w:cs="宋体"/>
          <w:sz w:val="28"/>
          <w:szCs w:val="28"/>
        </w:rPr>
      </w:pPr>
      <w:r>
        <w:rPr>
          <w:rFonts w:hint="eastAsia" w:ascii="仿宋" w:hAnsi="仿宋" w:eastAsia="仿宋" w:cs="宋体"/>
          <w:sz w:val="28"/>
          <w:szCs w:val="28"/>
        </w:rPr>
        <w:t>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w:t>
      </w:r>
    </w:p>
    <w:p>
      <w:pPr>
        <w:spacing w:line="360" w:lineRule="auto"/>
        <w:rPr>
          <w:rFonts w:ascii="仿宋" w:hAnsi="仿宋" w:eastAsia="仿宋" w:cs="宋体"/>
          <w:sz w:val="28"/>
          <w:szCs w:val="28"/>
        </w:rPr>
      </w:pPr>
      <w:r>
        <w:rPr>
          <w:rFonts w:hint="eastAsia" w:ascii="仿宋" w:hAnsi="仿宋" w:eastAsia="仿宋" w:cs="宋体"/>
          <w:sz w:val="28"/>
          <w:szCs w:val="28"/>
        </w:rPr>
        <w:t>5、凡领导交办的事情，都必须坚决执行，认真落实，不打折扣，确实遇到困难应及时报告，不能有抵触行为；</w:t>
      </w:r>
    </w:p>
    <w:p>
      <w:pPr>
        <w:spacing w:line="360" w:lineRule="auto"/>
        <w:rPr>
          <w:rFonts w:ascii="仿宋" w:hAnsi="仿宋" w:eastAsia="仿宋" w:cs="宋体"/>
          <w:sz w:val="28"/>
          <w:szCs w:val="28"/>
        </w:rPr>
      </w:pPr>
      <w:r>
        <w:rPr>
          <w:rFonts w:hint="eastAsia" w:ascii="仿宋" w:hAnsi="仿宋" w:eastAsia="仿宋" w:cs="宋体"/>
          <w:sz w:val="28"/>
          <w:szCs w:val="28"/>
        </w:rPr>
        <w:t>6、报告事项由受理人审批或请示有关领导后审批。急事及时批复，其它事项三天内批复。特殊情况或按规定需要上报事项由会议研究确定。</w:t>
      </w:r>
    </w:p>
    <w:p>
      <w:pPr>
        <w:spacing w:line="360" w:lineRule="auto"/>
        <w:rPr>
          <w:rFonts w:ascii="仿宋" w:hAnsi="仿宋" w:eastAsia="仿宋" w:cs="宋体"/>
          <w:b/>
          <w:sz w:val="28"/>
          <w:szCs w:val="28"/>
        </w:rPr>
      </w:pPr>
      <w:r>
        <w:rPr>
          <w:rFonts w:hint="eastAsia" w:ascii="仿宋" w:hAnsi="仿宋" w:eastAsia="仿宋" w:cs="宋体"/>
          <w:b/>
          <w:sz w:val="28"/>
          <w:szCs w:val="28"/>
        </w:rPr>
        <w:t>三、纪律与监督</w:t>
      </w:r>
    </w:p>
    <w:p>
      <w:pPr>
        <w:spacing w:line="360" w:lineRule="auto"/>
        <w:rPr>
          <w:rFonts w:ascii="仿宋" w:hAnsi="仿宋" w:eastAsia="仿宋" w:cs="宋体"/>
          <w:sz w:val="28"/>
          <w:szCs w:val="28"/>
        </w:rPr>
      </w:pPr>
      <w:r>
        <w:rPr>
          <w:rFonts w:hint="eastAsia" w:ascii="仿宋" w:hAnsi="仿宋" w:eastAsia="仿宋" w:cs="宋体"/>
          <w:sz w:val="28"/>
          <w:szCs w:val="28"/>
        </w:rPr>
        <w:t>1、上级负责人对下级报告的重要事项，属自身职责范围的要及时答复或处理，自身难以决断的，要及时上报，因自身答复不及时或处理不当或应上报而没上报的，造成后果必须追究当事人责任。</w:t>
      </w:r>
    </w:p>
    <w:p>
      <w:pPr>
        <w:spacing w:line="360" w:lineRule="auto"/>
        <w:rPr>
          <w:rFonts w:ascii="仿宋" w:hAnsi="仿宋" w:eastAsia="仿宋" w:cs="宋体"/>
          <w:sz w:val="28"/>
          <w:szCs w:val="28"/>
        </w:rPr>
      </w:pPr>
      <w:r>
        <w:rPr>
          <w:rFonts w:hint="eastAsia" w:ascii="仿宋" w:hAnsi="仿宋" w:eastAsia="仿宋" w:cs="宋体"/>
          <w:sz w:val="28"/>
          <w:szCs w:val="28"/>
        </w:rPr>
        <w:t>2、报告人必须及时如实报告，并严格按批复意见办理，办结后将办理情况向受理人写出书面汇报或口头汇报。未按要求报告或未按批复意见办理的，视情节轻重给予纪律处分。</w:t>
      </w:r>
    </w:p>
    <w:p>
      <w:pPr>
        <w:spacing w:line="360" w:lineRule="auto"/>
        <w:rPr>
          <w:rFonts w:ascii="仿宋" w:hAnsi="仿宋" w:eastAsia="仿宋" w:cs="宋体"/>
          <w:sz w:val="28"/>
          <w:szCs w:val="28"/>
        </w:rPr>
      </w:pPr>
      <w:r>
        <w:rPr>
          <w:rFonts w:hint="eastAsia" w:ascii="仿宋" w:hAnsi="仿宋" w:eastAsia="仿宋" w:cs="宋体"/>
          <w:sz w:val="28"/>
          <w:szCs w:val="28"/>
        </w:rPr>
        <w:t xml:space="preserve">3、对一些影响全局的突发事件，本部门或当事人无论什么原因，没有及时上报而造成严重后果的，必须追究当事人和部门负责人的责任。  </w:t>
      </w:r>
    </w:p>
    <w:p>
      <w:pPr>
        <w:spacing w:line="360" w:lineRule="auto"/>
        <w:rPr>
          <w:rFonts w:ascii="仿宋" w:hAnsi="仿宋" w:eastAsia="仿宋" w:cs="宋体"/>
          <w:sz w:val="28"/>
          <w:szCs w:val="28"/>
        </w:rPr>
      </w:pPr>
    </w:p>
    <w:p>
      <w:pPr>
        <w:rPr>
          <w:rFonts w:ascii="仿宋" w:hAnsi="仿宋" w:eastAsia="仿宋"/>
        </w:rPr>
      </w:pPr>
    </w:p>
    <w:p>
      <w:pPr>
        <w:rPr>
          <w:rFonts w:ascii="仿宋" w:hAnsi="仿宋" w:eastAsia="仿宋"/>
        </w:rPr>
      </w:pPr>
    </w:p>
    <w:p>
      <w:pPr>
        <w:rPr>
          <w:rFonts w:ascii="仿宋" w:hAnsi="仿宋" w:eastAsia="仿宋"/>
        </w:rPr>
      </w:pPr>
    </w:p>
    <w:sectPr>
      <w:footerReference r:id="rId3" w:type="default"/>
      <w:pgSz w:w="11906" w:h="16838"/>
      <w:pgMar w:top="1440" w:right="1797" w:bottom="170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21">
    <w:altName w:val="AMGD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5692E"/>
    <w:multiLevelType w:val="multilevel"/>
    <w:tmpl w:val="019569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27A1F5B"/>
    <w:multiLevelType w:val="multilevel"/>
    <w:tmpl w:val="027A1F5B"/>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8CB7F74"/>
    <w:multiLevelType w:val="multilevel"/>
    <w:tmpl w:val="08CB7F74"/>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21B96FBA"/>
    <w:multiLevelType w:val="multilevel"/>
    <w:tmpl w:val="21B96FBA"/>
    <w:lvl w:ilvl="0" w:tentative="0">
      <w:start w:val="1"/>
      <w:numFmt w:val="decimal"/>
      <w:lvlText w:val="%1、"/>
      <w:lvlJc w:val="left"/>
      <w:pPr>
        <w:tabs>
          <w:tab w:val="left" w:pos="720"/>
        </w:tabs>
        <w:ind w:left="720" w:hanging="720"/>
      </w:pPr>
      <w:rPr>
        <w:rFonts w:hint="default"/>
      </w:rPr>
    </w:lvl>
    <w:lvl w:ilvl="1" w:tentative="0">
      <w:start w:val="3"/>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DF2C76"/>
    <w:multiLevelType w:val="multilevel"/>
    <w:tmpl w:val="28DF2C76"/>
    <w:lvl w:ilvl="0" w:tentative="0">
      <w:start w:val="1"/>
      <w:numFmt w:val="decimal"/>
      <w:lvlText w:val="%1、"/>
      <w:lvlJc w:val="left"/>
      <w:pPr>
        <w:tabs>
          <w:tab w:val="left" w:pos="870"/>
        </w:tabs>
        <w:ind w:left="87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3EF038D5"/>
    <w:multiLevelType w:val="multilevel"/>
    <w:tmpl w:val="3EF038D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A4B85D2"/>
    <w:multiLevelType w:val="singleLevel"/>
    <w:tmpl w:val="5A4B85D2"/>
    <w:lvl w:ilvl="0" w:tentative="0">
      <w:start w:val="5"/>
      <w:numFmt w:val="decimal"/>
      <w:suff w:val="nothing"/>
      <w:lvlText w:val="（%1）"/>
      <w:lvlJc w:val="left"/>
    </w:lvl>
  </w:abstractNum>
  <w:abstractNum w:abstractNumId="7">
    <w:nsid w:val="5A4B86A6"/>
    <w:multiLevelType w:val="singleLevel"/>
    <w:tmpl w:val="5A4B86A6"/>
    <w:lvl w:ilvl="0" w:tentative="0">
      <w:start w:val="1"/>
      <w:numFmt w:val="decimal"/>
      <w:suff w:val="nothing"/>
      <w:lvlText w:val="（%1）"/>
      <w:lvlJc w:val="left"/>
    </w:lvl>
  </w:abstractNum>
  <w:abstractNum w:abstractNumId="8">
    <w:nsid w:val="68183CAC"/>
    <w:multiLevelType w:val="multilevel"/>
    <w:tmpl w:val="68183CAC"/>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76416018"/>
    <w:multiLevelType w:val="multilevel"/>
    <w:tmpl w:val="7641601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1"/>
  </w:num>
  <w:num w:numId="4">
    <w:abstractNumId w:val="2"/>
  </w:num>
  <w:num w:numId="5">
    <w:abstractNumId w:val="0"/>
  </w:num>
  <w:num w:numId="6">
    <w:abstractNumId w:val="5"/>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OTc5OTA2ODBmNWFhM2MyMmYyOTc1MmZjOWNiM2EifQ=="/>
  </w:docVars>
  <w:rsids>
    <w:rsidRoot w:val="103B3831"/>
    <w:rsid w:val="00363BB5"/>
    <w:rsid w:val="003D5F35"/>
    <w:rsid w:val="004C633E"/>
    <w:rsid w:val="006E6593"/>
    <w:rsid w:val="007A0AC1"/>
    <w:rsid w:val="00851317"/>
    <w:rsid w:val="00A360FD"/>
    <w:rsid w:val="00BF4476"/>
    <w:rsid w:val="00F56628"/>
    <w:rsid w:val="00FB4B44"/>
    <w:rsid w:val="0D562B05"/>
    <w:rsid w:val="103B3831"/>
    <w:rsid w:val="205903D9"/>
    <w:rsid w:val="25D67D49"/>
    <w:rsid w:val="28D75359"/>
    <w:rsid w:val="508151B7"/>
    <w:rsid w:val="54ED505B"/>
    <w:rsid w:val="5F715AFD"/>
    <w:rsid w:val="66B27D10"/>
    <w:rsid w:val="66BA2B38"/>
    <w:rsid w:val="733E3070"/>
    <w:rsid w:val="7FFA1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eastAsia="仿宋" w:asciiTheme="minorAscii" w:hAnsiTheme="minorAscii"/>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rPr>
      <w:rFonts w:ascii="Times New Roman" w:hAnsi="Times New Roman" w:eastAsia="宋体" w:cs="Times New Roman"/>
    </w:rPr>
  </w:style>
  <w:style w:type="paragraph" w:styleId="4">
    <w:name w:val="Note Heading"/>
    <w:basedOn w:val="1"/>
    <w:next w:val="1"/>
    <w:qFormat/>
    <w:uiPriority w:val="0"/>
    <w:pPr>
      <w:jc w:val="center"/>
    </w:pPr>
  </w:style>
  <w:style w:type="paragraph" w:styleId="5">
    <w:name w:val="Body Text Indent"/>
    <w:basedOn w:val="1"/>
    <w:qFormat/>
    <w:uiPriority w:val="0"/>
    <w:pPr>
      <w:ind w:firstLine="420"/>
    </w:pPr>
    <w:rPr>
      <w:sz w:val="28"/>
    </w:rPr>
  </w:style>
  <w:style w:type="paragraph" w:styleId="6">
    <w:name w:val="Plain Text"/>
    <w:basedOn w:val="1"/>
    <w:qFormat/>
    <w:uiPriority w:val="0"/>
    <w:rPr>
      <w:rFonts w:ascii="宋体" w:hAnsi="Courier New"/>
      <w:szCs w:val="21"/>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2"/>
    <w:basedOn w:val="1"/>
    <w:qFormat/>
    <w:uiPriority w:val="0"/>
    <w:pPr>
      <w:spacing w:line="360" w:lineRule="auto"/>
      <w:jc w:val="center"/>
      <w:outlineLvl w:val="1"/>
    </w:pPr>
    <w:rPr>
      <w:rFonts w:eastAsia="仿宋"/>
      <w:b/>
      <w:sz w:val="28"/>
    </w:rPr>
  </w:style>
  <w:style w:type="character" w:customStyle="1" w:styleId="16">
    <w:name w:val="批注框文本 字符"/>
    <w:basedOn w:val="13"/>
    <w:link w:val="7"/>
    <w:qFormat/>
    <w:uiPriority w:val="0"/>
    <w:rPr>
      <w:kern w:val="2"/>
      <w:sz w:val="18"/>
      <w:szCs w:val="18"/>
    </w:rPr>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正文文本 字符"/>
    <w:basedOn w:val="13"/>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17072</Words>
  <Characters>17209</Characters>
  <Lines>143</Lines>
  <Paragraphs>40</Paragraphs>
  <TotalTime>1</TotalTime>
  <ScaleCrop>false</ScaleCrop>
  <LinksUpToDate>false</LinksUpToDate>
  <CharactersWithSpaces>17581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2018-01-02T06:56:00Z</dcterms:created>
  <dc:creator>爱琴海1382276778</dc:creator>
  <cp:lastModifiedBy>小卢</cp:lastModifiedBy>
  <cp:lastPrinted>2020-06-01T06:16:00Z</cp:lastPrinted>
  <dcterms:modified xsi:type="dcterms:W3CDTF">2022-08-15T13:05:23Z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2DE5A1081F234D18BEB88C788F44FFEA</vt:lpwstr>
  </property>
</Properties>
</file>