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42F4E">
      <w:pPr>
        <w:pStyle w:val="7"/>
        <w:keepNext/>
        <w:keepLines/>
        <w:shd w:val="clear" w:color="auto" w:fill="auto"/>
        <w:spacing w:after="0" w:line="660" w:lineRule="exact"/>
        <w:rPr>
          <w:rFonts w:ascii="方正小标宋简体" w:eastAsia="方正小标宋简体" w:hAnsiTheme="minorEastAsia"/>
          <w:spacing w:val="40"/>
          <w:sz w:val="36"/>
          <w:szCs w:val="36"/>
        </w:rPr>
      </w:pPr>
      <w:bookmarkStart w:id="1" w:name="_GoBack"/>
      <w:bookmarkEnd w:id="1"/>
      <w:bookmarkStart w:id="0" w:name="bookmark0"/>
      <w:r>
        <w:rPr>
          <w:rFonts w:hint="eastAsia" w:ascii="方正小标宋简体" w:eastAsia="方正小标宋简体" w:hAnsiTheme="minorEastAsia"/>
          <w:spacing w:val="40"/>
          <w:sz w:val="36"/>
          <w:szCs w:val="36"/>
        </w:rPr>
        <w:t>专利侵权纠纷撤回处理请求申请书</w:t>
      </w:r>
      <w:bookmarkEnd w:id="0"/>
    </w:p>
    <w:p w14:paraId="75F520EE">
      <w:pPr>
        <w:pStyle w:val="13"/>
        <w:shd w:val="clear" w:color="auto" w:fill="auto"/>
        <w:spacing w:before="0" w:line="400" w:lineRule="exact"/>
        <w:rPr>
          <w:rFonts w:hint="eastAsia" w:ascii="仿宋_GB2312" w:hAnsi="仿宋" w:eastAsia="仿宋_GB2312"/>
          <w:sz w:val="28"/>
          <w:szCs w:val="28"/>
          <w:u w:val="single"/>
          <w:lang w:val="en-US" w:bidi="en-US"/>
        </w:rPr>
      </w:pPr>
    </w:p>
    <w:p w14:paraId="6A95241A">
      <w:pPr>
        <w:pStyle w:val="13"/>
        <w:shd w:val="clear" w:color="auto" w:fill="auto"/>
        <w:spacing w:before="0" w:line="400" w:lineRule="exact"/>
        <w:rPr>
          <w:rFonts w:ascii="仿宋_GB2312" w:hAnsi="仿宋" w:eastAsia="仿宋_GB2312"/>
          <w:sz w:val="28"/>
          <w:szCs w:val="28"/>
          <w:u w:val="single"/>
          <w:lang w:val="en-US" w:bidi="en-US"/>
        </w:rPr>
      </w:pPr>
    </w:p>
    <w:p w14:paraId="4E2CBB8E">
      <w:pPr>
        <w:pStyle w:val="13"/>
        <w:shd w:val="clear" w:color="auto" w:fill="auto"/>
        <w:spacing w:before="0" w:line="400" w:lineRule="exact"/>
        <w:rPr>
          <w:rFonts w:ascii="仿宋_GB2312" w:hAnsi="仿宋" w:eastAsia="仿宋_GB2312"/>
          <w:spacing w:val="20"/>
          <w:sz w:val="28"/>
          <w:szCs w:val="28"/>
        </w:rPr>
      </w:pPr>
      <w:r>
        <w:rPr>
          <w:rFonts w:hint="eastAsia" w:ascii="仿宋_GB2312" w:hAnsi="仿宋" w:eastAsia="仿宋_GB2312"/>
          <w:spacing w:val="20"/>
          <w:sz w:val="28"/>
          <w:szCs w:val="28"/>
          <w:u w:val="single"/>
          <w:lang w:val="en-US" w:bidi="en-US"/>
        </w:rPr>
        <w:t xml:space="preserve">            </w:t>
      </w:r>
      <w:r>
        <w:rPr>
          <w:rFonts w:hint="eastAsia" w:ascii="仿宋_GB2312" w:hAnsi="仿宋" w:eastAsia="仿宋_GB2312"/>
          <w:spacing w:val="20"/>
          <w:sz w:val="28"/>
          <w:szCs w:val="28"/>
          <w:lang w:val="en-US" w:eastAsia="zh-CN"/>
        </w:rPr>
        <w:t>市场监督管理局</w:t>
      </w:r>
      <w:r>
        <w:rPr>
          <w:rFonts w:hint="eastAsia" w:ascii="仿宋_GB2312" w:hAnsi="仿宋" w:eastAsia="仿宋_GB2312"/>
          <w:spacing w:val="20"/>
          <w:sz w:val="28"/>
          <w:szCs w:val="28"/>
        </w:rPr>
        <w:t>：</w:t>
      </w:r>
    </w:p>
    <w:p w14:paraId="2FB49878">
      <w:pPr>
        <w:pStyle w:val="13"/>
        <w:shd w:val="clear" w:color="auto" w:fill="auto"/>
        <w:spacing w:before="0" w:line="400" w:lineRule="exact"/>
        <w:ind w:firstLine="460"/>
        <w:rPr>
          <w:rFonts w:ascii="仿宋_GB2312" w:hAnsi="仿宋" w:eastAsia="仿宋_GB2312"/>
          <w:spacing w:val="20"/>
          <w:sz w:val="28"/>
          <w:szCs w:val="28"/>
        </w:rPr>
      </w:pPr>
      <w:r>
        <w:rPr>
          <w:rFonts w:hint="eastAsia" w:ascii="仿宋_GB2312" w:hAnsi="仿宋" w:eastAsia="仿宋_GB2312"/>
          <w:spacing w:val="20"/>
          <w:sz w:val="28"/>
          <w:szCs w:val="28"/>
        </w:rPr>
        <w:t>我（单位</w:t>
      </w:r>
      <w:r>
        <w:rPr>
          <w:rFonts w:hint="eastAsia" w:ascii="仿宋_GB2312" w:hAnsi="仿宋" w:eastAsia="仿宋_GB2312"/>
          <w:spacing w:val="20"/>
          <w:sz w:val="28"/>
          <w:szCs w:val="28"/>
          <w:lang w:val="en-US" w:bidi="en-US"/>
        </w:rPr>
        <w:t>）</w:t>
      </w:r>
      <w:r>
        <w:rPr>
          <w:rFonts w:hint="eastAsia" w:ascii="仿宋_GB2312" w:hAnsi="仿宋" w:eastAsia="仿宋_GB2312"/>
          <w:spacing w:val="20"/>
          <w:sz w:val="28"/>
          <w:szCs w:val="28"/>
        </w:rPr>
        <w:t>是</w:t>
      </w:r>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rPr>
        <w:t>（案号</w:t>
      </w:r>
      <w:r>
        <w:rPr>
          <w:rFonts w:hint="eastAsia" w:ascii="仿宋_GB2312" w:hAnsi="仿宋" w:eastAsia="仿宋_GB2312"/>
          <w:spacing w:val="20"/>
          <w:sz w:val="28"/>
          <w:szCs w:val="28"/>
          <w:u w:val="single"/>
          <w:lang w:val="en-US" w:bidi="en-US"/>
        </w:rPr>
        <w:t xml:space="preserve">                    </w:t>
      </w:r>
      <w:r>
        <w:rPr>
          <w:rFonts w:hint="eastAsia" w:ascii="仿宋_GB2312" w:hAnsi="仿宋" w:eastAsia="仿宋_GB2312"/>
          <w:spacing w:val="20"/>
          <w:sz w:val="28"/>
          <w:szCs w:val="28"/>
          <w:lang w:val="en-US" w:bidi="en-US"/>
        </w:rPr>
        <w:t>)</w:t>
      </w:r>
      <w:r>
        <w:rPr>
          <w:rFonts w:hint="eastAsia" w:ascii="仿宋_GB2312" w:hAnsi="仿宋" w:eastAsia="仿宋_GB2312"/>
          <w:spacing w:val="20"/>
          <w:sz w:val="28"/>
          <w:szCs w:val="28"/>
        </w:rPr>
        <w:t>案件的请求人，现申请撤回对此案的处理请求，理由是：</w:t>
      </w:r>
    </w:p>
    <w:p w14:paraId="7D2C9EFC">
      <w:pPr>
        <w:pStyle w:val="13"/>
        <w:shd w:val="clear" w:color="auto" w:fill="auto"/>
        <w:spacing w:before="0" w:line="400" w:lineRule="exact"/>
        <w:ind w:left="460"/>
        <w:rPr>
          <w:rFonts w:ascii="仿宋_GB2312" w:hAnsi="仿宋" w:eastAsia="仿宋_GB2312"/>
          <w:spacing w:val="20"/>
          <w:sz w:val="28"/>
          <w:szCs w:val="28"/>
        </w:rPr>
      </w:pPr>
      <w:r>
        <w:rPr>
          <w:rFonts w:hint="eastAsia" w:ascii="仿宋_GB2312" w:hAnsi="仿宋" w:eastAsia="仿宋_GB2312"/>
          <w:spacing w:val="20"/>
          <w:sz w:val="28"/>
          <w:szCs w:val="28"/>
        </w:rPr>
        <w:t>□已与对方当事人达成调解、和解协议。</w:t>
      </w:r>
    </w:p>
    <w:p w14:paraId="6C8EC00E">
      <w:pPr>
        <w:pStyle w:val="13"/>
        <w:shd w:val="clear" w:color="auto" w:fill="auto"/>
        <w:spacing w:before="0" w:line="400" w:lineRule="exact"/>
        <w:ind w:left="460"/>
        <w:rPr>
          <w:rFonts w:ascii="仿宋_GB2312" w:hAnsi="仿宋" w:eastAsia="仿宋_GB2312"/>
          <w:spacing w:val="20"/>
          <w:sz w:val="28"/>
          <w:szCs w:val="28"/>
        </w:rPr>
      </w:pPr>
      <w:r>
        <w:rPr>
          <w:rFonts w:hint="eastAsia" w:ascii="仿宋_GB2312" w:hAnsi="仿宋" w:eastAsia="仿宋_GB2312"/>
          <w:spacing w:val="20"/>
          <w:sz w:val="28"/>
          <w:szCs w:val="28"/>
        </w:rPr>
        <w:t xml:space="preserve">□已就此纠纷向人民法院起诉或者请求其他专利行政管理部门处理并被受理。 </w:t>
      </w:r>
    </w:p>
    <w:p w14:paraId="39A5EFFB">
      <w:pPr>
        <w:pStyle w:val="13"/>
        <w:shd w:val="clear" w:color="auto" w:fill="auto"/>
        <w:spacing w:before="0" w:line="400" w:lineRule="exact"/>
        <w:ind w:left="460"/>
        <w:rPr>
          <w:rFonts w:ascii="仿宋_GB2312" w:hAnsi="仿宋" w:eastAsia="仿宋_GB2312"/>
          <w:spacing w:val="20"/>
          <w:sz w:val="28"/>
          <w:szCs w:val="28"/>
        </w:rPr>
      </w:pPr>
      <w:r>
        <w:rPr>
          <w:rFonts w:hint="eastAsia" w:ascii="仿宋_GB2312" w:hAnsi="仿宋" w:eastAsia="仿宋_GB2312"/>
          <w:spacing w:val="20"/>
          <w:sz w:val="28"/>
          <w:szCs w:val="28"/>
        </w:rPr>
        <w:t>□其他事由：</w:t>
      </w:r>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rPr>
        <w:t>。</w:t>
      </w:r>
    </w:p>
    <w:p w14:paraId="462021F3">
      <w:pPr>
        <w:pStyle w:val="13"/>
        <w:shd w:val="clear" w:color="auto" w:fill="auto"/>
        <w:spacing w:before="0" w:after="324" w:line="400" w:lineRule="exact"/>
        <w:ind w:left="460"/>
        <w:rPr>
          <w:rFonts w:ascii="仿宋_GB2312" w:hAnsi="仿宋" w:eastAsia="仿宋_GB2312"/>
          <w:spacing w:val="20"/>
          <w:sz w:val="28"/>
          <w:szCs w:val="28"/>
        </w:rPr>
      </w:pPr>
      <w:r>
        <w:rPr>
          <w:rFonts w:hint="eastAsia" w:ascii="仿宋_GB2312" w:hAnsi="仿宋" w:eastAsia="仿宋_GB2312"/>
          <w:spacing w:val="20"/>
          <w:sz w:val="28"/>
          <w:szCs w:val="28"/>
        </w:rPr>
        <w:t>请予批准。</w:t>
      </w:r>
    </w:p>
    <w:p w14:paraId="2B438B85">
      <w:pPr>
        <w:pStyle w:val="13"/>
        <w:shd w:val="clear" w:color="auto" w:fill="auto"/>
        <w:spacing w:before="0" w:line="400" w:lineRule="exact"/>
        <w:ind w:left="460"/>
        <w:rPr>
          <w:rFonts w:ascii="仿宋_GB2312" w:hAnsi="仿宋" w:eastAsia="仿宋_GB2312"/>
          <w:spacing w:val="20"/>
          <w:sz w:val="28"/>
          <w:szCs w:val="28"/>
        </w:rPr>
      </w:pPr>
      <w:r>
        <w:rPr>
          <w:rFonts w:hint="eastAsia" w:ascii="仿宋_GB2312" w:hAnsi="仿宋" w:eastAsia="仿宋_GB2312"/>
          <w:spacing w:val="20"/>
          <w:sz w:val="28"/>
          <w:szCs w:val="28"/>
        </w:rPr>
        <w:t>附件：□调解、和解协议</w:t>
      </w:r>
    </w:p>
    <w:p w14:paraId="39EA9160">
      <w:pPr>
        <w:pStyle w:val="13"/>
        <w:shd w:val="clear" w:color="auto" w:fill="auto"/>
        <w:spacing w:before="0" w:line="400" w:lineRule="exact"/>
        <w:ind w:left="1720" w:leftChars="590" w:hanging="304" w:hangingChars="95"/>
        <w:rPr>
          <w:rFonts w:ascii="仿宋_GB2312" w:hAnsi="仿宋" w:eastAsia="仿宋_GB2312"/>
          <w:spacing w:val="20"/>
          <w:sz w:val="28"/>
          <w:szCs w:val="28"/>
        </w:rPr>
      </w:pPr>
      <w:r>
        <w:rPr>
          <w:rFonts w:hint="eastAsia" w:ascii="仿宋_GB2312" w:hAnsi="仿宋" w:eastAsia="仿宋_GB2312"/>
          <w:spacing w:val="20"/>
          <w:sz w:val="28"/>
          <w:szCs w:val="28"/>
        </w:rPr>
        <w:t>□人民法院立案通知书或者其他专利行政管理部门受理通知书</w:t>
      </w:r>
    </w:p>
    <w:p w14:paraId="5F47B2E2">
      <w:pPr>
        <w:pStyle w:val="13"/>
        <w:shd w:val="clear" w:color="auto" w:fill="auto"/>
        <w:spacing w:before="0" w:line="400" w:lineRule="exact"/>
        <w:ind w:left="460" w:firstLine="1020" w:firstLineChars="319"/>
        <w:rPr>
          <w:rFonts w:ascii="仿宋_GB2312" w:hAnsi="仿宋" w:eastAsia="仿宋_GB2312"/>
          <w:spacing w:val="20"/>
          <w:sz w:val="28"/>
          <w:szCs w:val="28"/>
        </w:rPr>
      </w:pPr>
      <w:r>
        <w:rPr>
          <w:rFonts w:hint="eastAsia" w:ascii="仿宋_GB2312" w:hAnsi="仿宋" w:eastAsia="仿宋_GB2312"/>
          <w:spacing w:val="20"/>
          <w:sz w:val="28"/>
          <w:szCs w:val="28"/>
        </w:rPr>
        <w:t>□其他证明材料</w:t>
      </w:r>
    </w:p>
    <w:p w14:paraId="603B6FC3">
      <w:pPr>
        <w:pStyle w:val="13"/>
        <w:shd w:val="clear" w:color="auto" w:fill="auto"/>
        <w:spacing w:before="0" w:line="400" w:lineRule="exact"/>
        <w:rPr>
          <w:rFonts w:ascii="仿宋_GB2312" w:hAnsi="仿宋" w:eastAsia="仿宋_GB2312"/>
          <w:spacing w:val="20"/>
          <w:sz w:val="28"/>
          <w:szCs w:val="28"/>
        </w:rPr>
      </w:pPr>
    </w:p>
    <w:p w14:paraId="44948138">
      <w:pPr>
        <w:pStyle w:val="13"/>
        <w:shd w:val="clear" w:color="auto" w:fill="auto"/>
        <w:spacing w:before="0" w:line="400" w:lineRule="exact"/>
        <w:rPr>
          <w:rFonts w:ascii="仿宋_GB2312" w:hAnsi="仿宋" w:eastAsia="仿宋_GB2312"/>
          <w:spacing w:val="20"/>
          <w:sz w:val="28"/>
          <w:szCs w:val="28"/>
        </w:rPr>
      </w:pPr>
    </w:p>
    <w:p w14:paraId="2D1F4C2C">
      <w:pPr>
        <w:pStyle w:val="13"/>
        <w:shd w:val="clear" w:color="auto" w:fill="auto"/>
        <w:spacing w:before="0" w:line="400" w:lineRule="exact"/>
        <w:rPr>
          <w:rFonts w:ascii="仿宋_GB2312" w:hAnsi="仿宋" w:eastAsia="仿宋_GB2312"/>
          <w:spacing w:val="20"/>
          <w:sz w:val="28"/>
          <w:szCs w:val="28"/>
        </w:rPr>
      </w:pPr>
    </w:p>
    <w:p w14:paraId="73BA4E5B">
      <w:pPr>
        <w:pStyle w:val="13"/>
        <w:shd w:val="clear" w:color="auto" w:fill="auto"/>
        <w:spacing w:before="0" w:line="400" w:lineRule="exact"/>
        <w:rPr>
          <w:rFonts w:ascii="仿宋_GB2312" w:hAnsi="仿宋" w:eastAsia="仿宋_GB2312"/>
          <w:spacing w:val="20"/>
          <w:sz w:val="28"/>
          <w:szCs w:val="28"/>
        </w:rPr>
      </w:pPr>
    </w:p>
    <w:p w14:paraId="74420ABB">
      <w:pPr>
        <w:pStyle w:val="13"/>
        <w:shd w:val="clear" w:color="auto" w:fill="auto"/>
        <w:spacing w:before="0" w:line="400" w:lineRule="exact"/>
        <w:rPr>
          <w:rFonts w:ascii="仿宋_GB2312" w:hAnsi="仿宋" w:eastAsia="仿宋_GB2312"/>
          <w:spacing w:val="20"/>
          <w:sz w:val="28"/>
          <w:szCs w:val="28"/>
        </w:rPr>
      </w:pPr>
    </w:p>
    <w:p w14:paraId="16EAAD53">
      <w:pPr>
        <w:pStyle w:val="13"/>
        <w:shd w:val="clear" w:color="auto" w:fill="auto"/>
        <w:wordWrap w:val="0"/>
        <w:spacing w:before="0" w:line="360" w:lineRule="auto"/>
        <w:ind w:firstLine="3520" w:firstLineChars="1100"/>
        <w:rPr>
          <w:rStyle w:val="14"/>
          <w:rFonts w:ascii="仿宋_GB2312" w:hAnsi="仿宋" w:eastAsia="仿宋_GB2312"/>
          <w:spacing w:val="20"/>
          <w:sz w:val="28"/>
          <w:szCs w:val="28"/>
          <w:u w:val="single"/>
          <w:lang w:val="en-US" w:bidi="en-US"/>
        </w:rPr>
      </w:pPr>
      <w:r>
        <w:rPr>
          <w:rStyle w:val="14"/>
          <w:rFonts w:hint="eastAsia" w:ascii="仿宋_GB2312" w:hAnsi="仿宋" w:eastAsia="仿宋_GB2312"/>
          <w:spacing w:val="20"/>
          <w:sz w:val="28"/>
          <w:szCs w:val="28"/>
        </w:rPr>
        <w:t>请求人（签章）</w:t>
      </w:r>
      <w:r>
        <w:rPr>
          <w:rStyle w:val="14"/>
          <w:rFonts w:hint="eastAsia" w:ascii="仿宋_GB2312" w:hAnsi="仿宋" w:eastAsia="仿宋_GB2312"/>
          <w:spacing w:val="20"/>
          <w:sz w:val="28"/>
          <w:szCs w:val="28"/>
          <w:lang w:val="en-US" w:bidi="en-US"/>
        </w:rPr>
        <w:t>：</w:t>
      </w:r>
      <w:r>
        <w:rPr>
          <w:rStyle w:val="14"/>
          <w:rFonts w:hint="eastAsia" w:ascii="仿宋_GB2312" w:hAnsi="仿宋" w:eastAsia="仿宋_GB2312"/>
          <w:spacing w:val="20"/>
          <w:sz w:val="28"/>
          <w:szCs w:val="28"/>
          <w:u w:val="single"/>
          <w:lang w:val="en-US" w:bidi="en-US"/>
        </w:rPr>
        <w:t xml:space="preserve">            </w:t>
      </w:r>
    </w:p>
    <w:p w14:paraId="3EADA0EE">
      <w:pPr>
        <w:pStyle w:val="13"/>
        <w:shd w:val="clear" w:color="auto" w:fill="auto"/>
        <w:spacing w:before="0" w:line="240" w:lineRule="exact"/>
        <w:ind w:firstLine="3680" w:firstLineChars="1150"/>
        <w:rPr>
          <w:rFonts w:ascii="仿宋_GB2312" w:hAnsi="仿宋" w:eastAsia="仿宋_GB2312"/>
          <w:spacing w:val="20"/>
          <w:sz w:val="28"/>
          <w:szCs w:val="28"/>
          <w:u w:val="single"/>
        </w:rPr>
      </w:pPr>
    </w:p>
    <w:p w14:paraId="4F40DB2B">
      <w:pPr>
        <w:pStyle w:val="13"/>
        <w:shd w:val="clear" w:color="auto" w:fill="auto"/>
        <w:spacing w:before="0" w:line="360" w:lineRule="auto"/>
        <w:ind w:firstLine="4000" w:firstLineChars="1250"/>
        <w:rPr>
          <w:rFonts w:ascii="仿宋_GB2312" w:hAnsi="仿宋" w:eastAsia="仿宋_GB2312"/>
          <w:spacing w:val="20"/>
          <w:sz w:val="28"/>
          <w:szCs w:val="28"/>
          <w:shd w:val="clear" w:color="auto" w:fill="FFFFFF"/>
          <w:lang w:val="en-US" w:bidi="en-US"/>
        </w:rPr>
      </w:pPr>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rPr>
        <w:t>年</w:t>
      </w:r>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rPr>
        <w:t>月</w:t>
      </w:r>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rPr>
        <w:t>日</w:t>
      </w:r>
    </w:p>
    <w:p w14:paraId="50FD3C1F">
      <w:pPr>
        <w:pStyle w:val="13"/>
        <w:shd w:val="clear" w:color="auto" w:fill="auto"/>
        <w:spacing w:before="0" w:after="420" w:line="400" w:lineRule="exact"/>
        <w:ind w:left="4820"/>
        <w:rPr>
          <w:rFonts w:ascii="仿宋_GB2312" w:hAnsi="仿宋" w:eastAsia="仿宋_GB2312"/>
          <w:spacing w:val="20"/>
          <w:sz w:val="28"/>
          <w:szCs w:val="28"/>
        </w:rPr>
      </w:pPr>
    </w:p>
    <w:sectPr>
      <w:pgSz w:w="11907" w:h="16840"/>
      <w:pgMar w:top="1440" w:right="1531" w:bottom="1440" w:left="1531" w:header="0" w:footer="1134" w:gutter="0"/>
      <w:pgNumType w:start="164"/>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2"/>
  </w:compat>
  <w:docVars>
    <w:docVar w:name="commondata" w:val="eyJoZGlkIjoiYzA3YTkyNzczNjkwM2I3M2ExODRkZWMyMjk2ZDIxNjgifQ=="/>
  </w:docVars>
  <w:rsids>
    <w:rsidRoot w:val="00231B47"/>
    <w:rsid w:val="0008605B"/>
    <w:rsid w:val="000D5AF2"/>
    <w:rsid w:val="00231B47"/>
    <w:rsid w:val="00341188"/>
    <w:rsid w:val="00342ACE"/>
    <w:rsid w:val="005D49E1"/>
    <w:rsid w:val="00625615"/>
    <w:rsid w:val="007F1884"/>
    <w:rsid w:val="008C556A"/>
    <w:rsid w:val="00A67D40"/>
    <w:rsid w:val="00BE7CA0"/>
    <w:rsid w:val="00C826EB"/>
    <w:rsid w:val="09B944DC"/>
    <w:rsid w:val="53C10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zh-CN" w:eastAsia="zh-CN" w:bidi="zh-CN"/>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6"/>
    <w:unhideWhenUsed/>
    <w:uiPriority w:val="99"/>
    <w:pPr>
      <w:tabs>
        <w:tab w:val="center" w:pos="4153"/>
        <w:tab w:val="right" w:pos="8306"/>
      </w:tabs>
      <w:snapToGrid w:val="0"/>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MSG_EN_FONT_STYLE_NAME_TEMPLATE_ROLE_LEVEL MSG_EN_FONT_STYLE_NAME_BY_ROLE_HEADING 1_"/>
    <w:basedOn w:val="5"/>
    <w:link w:val="7"/>
    <w:qFormat/>
    <w:uiPriority w:val="0"/>
    <w:rPr>
      <w:rFonts w:ascii="PMingLiU" w:hAnsi="PMingLiU" w:eastAsia="PMingLiU" w:cs="PMingLiU"/>
      <w:sz w:val="28"/>
      <w:szCs w:val="28"/>
      <w:u w:val="none"/>
    </w:rPr>
  </w:style>
  <w:style w:type="paragraph" w:customStyle="1" w:styleId="7">
    <w:name w:val="MSG_EN_FONT_STYLE_NAME_TEMPLATE_ROLE_LEVEL MSG_EN_FONT_STYLE_NAME_BY_ROLE_HEADING 1"/>
    <w:basedOn w:val="1"/>
    <w:link w:val="6"/>
    <w:qFormat/>
    <w:uiPriority w:val="0"/>
    <w:pPr>
      <w:shd w:val="clear" w:color="auto" w:fill="FFFFFF"/>
      <w:spacing w:after="660" w:line="280" w:lineRule="exact"/>
      <w:jc w:val="center"/>
      <w:outlineLvl w:val="0"/>
    </w:pPr>
    <w:rPr>
      <w:rFonts w:ascii="PMingLiU" w:hAnsi="PMingLiU" w:eastAsia="PMingLiU" w:cs="PMingLiU"/>
      <w:sz w:val="28"/>
      <w:szCs w:val="28"/>
    </w:rPr>
  </w:style>
  <w:style w:type="character" w:customStyle="1" w:styleId="8">
    <w:name w:val="MSG_EN_FONT_STYLE_NAME_TEMPLATE_ROLE MSG_EN_FONT_STYLE_NAME_BY_ROLE_RUNNING_TITLE_"/>
    <w:basedOn w:val="5"/>
    <w:link w:val="9"/>
    <w:uiPriority w:val="0"/>
    <w:rPr>
      <w:sz w:val="8"/>
      <w:szCs w:val="8"/>
      <w:u w:val="none"/>
    </w:rPr>
  </w:style>
  <w:style w:type="paragraph" w:customStyle="1" w:styleId="9">
    <w:name w:val="MSG_EN_FONT_STYLE_NAME_TEMPLATE_ROLE MSG_EN_FONT_STYLE_NAME_BY_ROLE_RUNNING_TITLE1"/>
    <w:basedOn w:val="1"/>
    <w:link w:val="8"/>
    <w:autoRedefine/>
    <w:qFormat/>
    <w:uiPriority w:val="0"/>
    <w:pPr>
      <w:shd w:val="clear" w:color="auto" w:fill="FFFFFF"/>
      <w:spacing w:line="200" w:lineRule="exact"/>
    </w:pPr>
    <w:rPr>
      <w:sz w:val="8"/>
      <w:szCs w:val="8"/>
    </w:rPr>
  </w:style>
  <w:style w:type="character" w:customStyle="1" w:styleId="10">
    <w:name w:val="MSG_EN_FONT_STYLE_NAME_TEMPLATE_ROLE MSG_EN_FONT_STYLE_NAME_BY_ROLE_RUNNING_TITLE"/>
    <w:basedOn w:val="8"/>
    <w:qFormat/>
    <w:uiPriority w:val="0"/>
    <w:rPr>
      <w:rFonts w:ascii="Times New Roman" w:hAnsi="Times New Roman" w:eastAsia="Times New Roman" w:cs="Times New Roman"/>
      <w:color w:val="000000"/>
      <w:spacing w:val="0"/>
      <w:w w:val="100"/>
      <w:position w:val="0"/>
      <w:sz w:val="8"/>
      <w:szCs w:val="8"/>
      <w:u w:val="none"/>
      <w:lang w:val="en-US" w:eastAsia="en-US" w:bidi="en-US"/>
    </w:rPr>
  </w:style>
  <w:style w:type="character" w:customStyle="1" w:styleId="11">
    <w:name w:val="MSG_EN_FONT_STYLE_NAME_TEMPLATE_ROLE MSG_EN_FONT_STYLE_NAME_BY_ROLE_RUNNING_TITLE + MSG_EN_FONT_STYLE_MODIFER_SIZE 9"/>
    <w:basedOn w:val="8"/>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12">
    <w:name w:val="MSG_EN_FONT_STYLE_NAME_TEMPLATE_ROLE_NUMBER MSG_EN_FONT_STYLE_NAME_BY_ROLE_TEXT 2_"/>
    <w:basedOn w:val="5"/>
    <w:link w:val="13"/>
    <w:qFormat/>
    <w:uiPriority w:val="0"/>
    <w:rPr>
      <w:rFonts w:ascii="PMingLiU" w:hAnsi="PMingLiU" w:eastAsia="PMingLiU" w:cs="PMingLiU"/>
      <w:sz w:val="20"/>
      <w:szCs w:val="20"/>
      <w:u w:val="none"/>
    </w:rPr>
  </w:style>
  <w:style w:type="paragraph" w:customStyle="1" w:styleId="13">
    <w:name w:val="MSG_EN_FONT_STYLE_NAME_TEMPLATE_ROLE_NUMBER MSG_EN_FONT_STYLE_NAME_BY_ROLE_TEXT 2"/>
    <w:basedOn w:val="1"/>
    <w:link w:val="12"/>
    <w:autoRedefine/>
    <w:qFormat/>
    <w:uiPriority w:val="0"/>
    <w:pPr>
      <w:shd w:val="clear" w:color="auto" w:fill="FFFFFF"/>
      <w:spacing w:before="660" w:line="317" w:lineRule="exact"/>
    </w:pPr>
    <w:rPr>
      <w:rFonts w:ascii="PMingLiU" w:hAnsi="PMingLiU" w:eastAsia="PMingLiU" w:cs="PMingLiU"/>
      <w:sz w:val="20"/>
      <w:szCs w:val="20"/>
    </w:rPr>
  </w:style>
  <w:style w:type="character" w:customStyle="1" w:styleId="14">
    <w:name w:val="MSG_EN_FONT_STYLE_NAME_TEMPLATE_ROLE_NUMBER MSG_EN_FONT_STYLE_NAME_BY_ROLE_TEXT 2 + MSG_EN_FONT_STYLE_MODIFER_NAME PMingLiU"/>
    <w:basedOn w:val="12"/>
    <w:uiPriority w:val="0"/>
    <w:rPr>
      <w:rFonts w:ascii="PMingLiU" w:hAnsi="PMingLiU" w:eastAsia="PMingLiU" w:cs="PMingLiU"/>
      <w:color w:val="000000"/>
      <w:spacing w:val="0"/>
      <w:w w:val="100"/>
      <w:position w:val="0"/>
      <w:sz w:val="18"/>
      <w:szCs w:val="18"/>
      <w:u w:val="none"/>
      <w:shd w:val="clear" w:color="auto" w:fill="FFFFFF"/>
      <w:lang w:val="zh-CN" w:eastAsia="zh-CN" w:bidi="zh-CN"/>
    </w:rPr>
  </w:style>
  <w:style w:type="character" w:customStyle="1" w:styleId="15">
    <w:name w:val="页眉 Char"/>
    <w:basedOn w:val="5"/>
    <w:link w:val="3"/>
    <w:qFormat/>
    <w:uiPriority w:val="99"/>
    <w:rPr>
      <w:rFonts w:eastAsia="Times New Roman"/>
      <w:color w:val="000000"/>
      <w:sz w:val="18"/>
      <w:szCs w:val="18"/>
    </w:rPr>
  </w:style>
  <w:style w:type="character" w:customStyle="1" w:styleId="16">
    <w:name w:val="页脚 Char"/>
    <w:basedOn w:val="5"/>
    <w:link w:val="2"/>
    <w:uiPriority w:val="99"/>
    <w:rPr>
      <w:rFonts w:eastAsia="Times New Roman"/>
      <w:color w:val="000000"/>
      <w:sz w:val="18"/>
      <w:szCs w:val="18"/>
    </w:rPr>
  </w:style>
  <w:style w:type="character" w:customStyle="1" w:styleId="17">
    <w:name w:val="MSG_EN_FONT_STYLE_NAME_TEMPLATE_ROLE MSG_EN_FONT_STYLE_NAME_BY_ROLE_TABLE_OF_CONTENTS + MSG_EN_FONT_STYLE_MODIFER_NAME Courier New"/>
    <w:basedOn w:val="5"/>
    <w:qFormat/>
    <w:uiPriority w:val="0"/>
    <w:rPr>
      <w:rFonts w:hint="default" w:ascii="Courier New" w:hAnsi="Courier New" w:eastAsia="Courier New" w:cs="Courier New"/>
      <w:color w:val="000000"/>
      <w:spacing w:val="0"/>
      <w:w w:val="100"/>
      <w:position w:val="0"/>
      <w:sz w:val="23"/>
      <w:szCs w:val="23"/>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178</Characters>
  <Lines>2</Lines>
  <Paragraphs>1</Paragraphs>
  <TotalTime>12</TotalTime>
  <ScaleCrop>false</ScaleCrop>
  <LinksUpToDate>false</LinksUpToDate>
  <CharactersWithSpaces>291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2016-02-22T06:25:00Z</dcterms:created>
  <dc:creator>QXS</dc:creator>
  <cp:lastModifiedBy>邱雪松</cp:lastModifiedBy>
  <dcterms:modified xsi:type="dcterms:W3CDTF">2025-01-23T00:48:07Z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D6FA9369838F4E2F80B8013D09FD0CF1_12</vt:lpwstr>
  </property>
  <property fmtid="{D5CDD505-2E9C-101B-9397-08002B2CF9AE}" pid="4" name="KSOTemplateDocerSaveRecord">
    <vt:lpwstr>eyJoZGlkIjoiYzA3YTkyNzczNjkwM2I3M2ExODRkZWMyMjk2ZDIxNjgiLCJ1c2VySWQiOiI1OTgyNzk1ODkifQ==</vt:lpwstr>
  </property>
</Properties>
</file>