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eastAsia="方正小标宋简体"/>
          <w:sz w:val="48"/>
          <w:szCs w:val="84"/>
        </w:rPr>
      </w:pPr>
      <w:r>
        <w:rPr>
          <w:rFonts w:hint="eastAsia" w:ascii="方正小标宋简体" w:eastAsia="方正小标宋简体"/>
          <w:sz w:val="48"/>
          <w:szCs w:val="84"/>
        </w:rPr>
        <w:pict>
          <v:shape id="_x0000_i1025" o:spt="136" type="#_x0000_t136" style="height:84.5pt;width:431.4pt;" fillcolor="#FF0000" filled="t" stroked="t" coordsize="21600,21600" adj="10800">
            <v:path/>
            <v:fill on="t" color2="#FFFFFF" focussize="0,0"/>
            <v:stroke color="#FF0000"/>
            <v:imagedata o:title=""/>
            <o:lock v:ext="edit" aspectratio="f"/>
            <v:textpath on="t" fitshape="t" fitpath="t" trim="t" xscale="f" string="濉溪县中医医院文件" style="font-family:方正小标宋简体;font-size:36pt;font-weight:bold;v-rotate-letters:f;v-same-letter-heights:f;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eastAsia="方正小标宋简体"/>
          <w:sz w:val="32"/>
          <w:szCs w:val="32"/>
        </w:rPr>
      </w:pPr>
      <w:r>
        <w:rPr>
          <w:rFonts w:hint="eastAsia" w:ascii="仿宋_GB2312" w:hAnsi="仿宋_GB2312" w:eastAsia="仿宋_GB2312" w:cs="仿宋_GB2312"/>
          <w:sz w:val="32"/>
          <w:szCs w:val="32"/>
        </w:rPr>
        <w:t>濉中医〔</w:t>
      </w:r>
      <w:r>
        <w:rPr>
          <w:rFonts w:hint="eastAsia" w:cs="仿宋_GB2312"/>
          <w:sz w:val="32"/>
          <w:szCs w:val="32"/>
          <w:lang w:val="en-US" w:eastAsia="zh-CN"/>
        </w:rPr>
        <w:t>？</w:t>
      </w:r>
      <w:r>
        <w:rPr>
          <w:rFonts w:hint="eastAsia" w:ascii="仿宋_GB2312" w:hAnsi="仿宋_GB2312" w:eastAsia="仿宋_GB2312" w:cs="仿宋_GB2312"/>
          <w:sz w:val="32"/>
          <w:szCs w:val="32"/>
        </w:rPr>
        <w:t>〕</w:t>
      </w:r>
      <w:r>
        <w:rPr>
          <w:rFonts w:hint="eastAsia" w:cs="仿宋_GB2312"/>
          <w:sz w:val="32"/>
          <w:szCs w:val="32"/>
          <w:lang w:val="en-US" w:eastAsia="zh-CN"/>
        </w:rPr>
        <w:t>？</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41910</wp:posOffset>
                </wp:positionV>
                <wp:extent cx="5760085" cy="635"/>
                <wp:effectExtent l="0" t="13970" r="12065" b="23495"/>
                <wp:wrapNone/>
                <wp:docPr id="1" name="直接连接符 1"/>
                <wp:cNvGraphicFramePr/>
                <a:graphic xmlns:a="http://schemas.openxmlformats.org/drawingml/2006/main">
                  <a:graphicData uri="http://schemas.microsoft.com/office/word/2010/wordprocessingShape">
                    <wps:wsp>
                      <wps:cNvCnPr/>
                      <wps:spPr>
                        <a:xfrm flipV="1">
                          <a:off x="0" y="0"/>
                          <a:ext cx="576008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pt;margin-top:3.3pt;height:0.05pt;width:453.55pt;z-index:251659264;mso-width-relative:page;mso-height-relative:page;" filled="f" stroked="t" coordsize="21600,21600" o:gfxdata="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iBX&#10;AtgAAAAHAQAADwAAAAAAAAABACAAAAAiAAAAZHJzL2Rvd25yZXYueG1sUEsBAhQAFAAAAAgAh07i&#10;QK7qsBvpAQAAsQMAAA4AAAAAAAAAAQAgAAAAJwEAAGRycy9lMm9Eb2MueG1sUEsFBgAAAAAGAAYA&#10;WQEAAII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关于2024年度濉溪县中医院医共体成员分院（各分院）绩效考核结果的通报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各分院：</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为全面掌握202</w:t>
      </w:r>
      <w:r>
        <w:rPr>
          <w:rFonts w:hint="eastAsia" w:ascii="Times New Roman" w:hAnsi="Times New Roman" w:cs="Times New Roman"/>
          <w:lang w:val="en-US" w:eastAsia="zh-CN"/>
        </w:rPr>
        <w:t>4</w:t>
      </w:r>
      <w:r>
        <w:rPr>
          <w:rFonts w:hint="default" w:ascii="Times New Roman" w:hAnsi="Times New Roman" w:cs="Times New Roman"/>
          <w:lang w:val="en-US" w:eastAsia="zh-CN"/>
        </w:rPr>
        <w:t>年度各分院综合管理情况，根据《濉溪县乡镇</w:t>
      </w:r>
      <w:r>
        <w:rPr>
          <w:rFonts w:hint="eastAsia" w:ascii="Times New Roman" w:hAnsi="Times New Roman" w:cs="Times New Roman"/>
          <w:lang w:val="en-US" w:eastAsia="zh-CN"/>
        </w:rPr>
        <w:t>分院</w:t>
      </w:r>
      <w:r>
        <w:rPr>
          <w:rFonts w:hint="default" w:ascii="Times New Roman" w:hAnsi="Times New Roman" w:cs="Times New Roman"/>
          <w:lang w:val="en-US" w:eastAsia="zh-CN"/>
        </w:rPr>
        <w:t>绩效考核办法（试行）》（濉卫生计生〔2018〕151号）《濉溪县基层医疗机构内部绩效考核分配指导方案（试行）》（濉卫生计生〔2018〕261号）</w:t>
      </w:r>
      <w:r>
        <w:rPr>
          <w:rFonts w:hint="eastAsia" w:ascii="Times New Roman" w:hAnsi="Times New Roman" w:cs="Times New Roman"/>
          <w:lang w:val="en-US" w:eastAsia="zh-CN"/>
        </w:rPr>
        <w:t>，</w:t>
      </w:r>
      <w:r>
        <w:rPr>
          <w:rFonts w:hint="default" w:ascii="Times New Roman" w:hAnsi="Times New Roman" w:cs="Times New Roman"/>
          <w:lang w:val="en-US" w:eastAsia="zh-CN"/>
        </w:rPr>
        <w:t>对乡镇</w:t>
      </w:r>
      <w:r>
        <w:rPr>
          <w:rFonts w:hint="eastAsia" w:ascii="Times New Roman" w:hAnsi="Times New Roman" w:cs="Times New Roman"/>
          <w:lang w:val="en-US" w:eastAsia="zh-CN"/>
        </w:rPr>
        <w:t>分院</w:t>
      </w:r>
      <w:r>
        <w:rPr>
          <w:rFonts w:hint="default" w:ascii="Times New Roman" w:hAnsi="Times New Roman" w:cs="Times New Roman"/>
          <w:lang w:val="en-US" w:eastAsia="zh-CN"/>
        </w:rPr>
        <w:t>（分院）监测指标进行了系统提取和现场调查，现将有关情况通报如下：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一、考核情况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根据文件规定，对照考评细则确定得分，202</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年初开展现场调查评估，</w:t>
      </w:r>
      <w:r>
        <w:rPr>
          <w:rFonts w:hint="eastAsia" w:ascii="Times New Roman" w:hAnsi="Times New Roman" w:cs="Times New Roman"/>
          <w:color w:val="auto"/>
          <w:lang w:val="en-US" w:eastAsia="zh-CN"/>
        </w:rPr>
        <w:t>最终将综合分数、基本公卫、民主测评以及考核组综合评价等分数汇总，按百分制得分排名如下：杨柳分院84.50分，在医共体内排名第1名；五沟分院83.99分，在医共体内排名第2名；刘桥分院83.4</w:t>
      </w: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分，在医共体内排名第3名；孙疃分院81.58分，在医共体内排名第4名；四铺分院81.36分，在医共体内排名第5名；白沙分院79.65分，在医共体内排名第6名。</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eastAsia" w:ascii="黑体" w:hAnsi="黑体" w:eastAsia="黑体" w:cs="黑体"/>
          <w:color w:val="auto"/>
          <w:lang w:val="en-US" w:eastAsia="zh-CN"/>
        </w:rPr>
        <w:t>二、工作开展情况及存在的问题</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lang w:val="en-US" w:eastAsia="zh-CN"/>
        </w:rPr>
        <w:t>（一）现场考核</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乡镇</w:t>
      </w:r>
      <w:r>
        <w:rPr>
          <w:rFonts w:hint="eastAsia" w:ascii="Times New Roman" w:hAnsi="Times New Roman" w:cs="Times New Roman"/>
          <w:color w:val="auto"/>
          <w:lang w:val="en-US" w:eastAsia="zh-CN"/>
        </w:rPr>
        <w:t>分院</w:t>
      </w:r>
      <w:r>
        <w:rPr>
          <w:rFonts w:hint="default" w:ascii="Times New Roman" w:hAnsi="Times New Roman" w:cs="Times New Roman"/>
          <w:color w:val="auto"/>
          <w:lang w:val="en-US" w:eastAsia="zh-CN"/>
        </w:rPr>
        <w:t>现场考核满分500分，平均得分</w:t>
      </w:r>
      <w:r>
        <w:rPr>
          <w:rFonts w:hint="eastAsia" w:ascii="Times New Roman" w:hAnsi="Times New Roman" w:cs="Times New Roman"/>
          <w:color w:val="auto"/>
          <w:lang w:val="en-US" w:eastAsia="zh-CN"/>
        </w:rPr>
        <w:t>496.</w:t>
      </w:r>
      <w:r>
        <w:rPr>
          <w:rFonts w:hint="default" w:ascii="Times New Roman" w:hAnsi="Times New Roman" w:cs="Times New Roman"/>
          <w:color w:val="auto"/>
          <w:lang w:val="en-US" w:eastAsia="zh-CN"/>
        </w:rPr>
        <w:t>33分。</w:t>
      </w:r>
      <w:r>
        <w:rPr>
          <w:rFonts w:hint="eastAsia" w:ascii="Times New Roman" w:hAnsi="Times New Roman" w:cs="Times New Roman"/>
          <w:color w:val="auto"/>
          <w:lang w:val="en-US" w:eastAsia="zh-CN"/>
        </w:rPr>
        <w:t>刘桥、五沟及杨柳分院</w:t>
      </w:r>
      <w:r>
        <w:rPr>
          <w:rFonts w:hint="default" w:ascii="Times New Roman" w:hAnsi="Times New Roman" w:cs="Times New Roman"/>
          <w:color w:val="auto"/>
          <w:lang w:val="en-US" w:eastAsia="zh-CN"/>
        </w:rPr>
        <w:t>排名靠前。</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1.整治院容院貌，改善诊疗环境。满分46分，平均得分</w:t>
      </w:r>
      <w:r>
        <w:rPr>
          <w:rFonts w:hint="eastAsia" w:ascii="Times New Roman" w:hAnsi="Times New Roman" w:cs="Times New Roman"/>
          <w:color w:val="auto"/>
          <w:lang w:val="en-US" w:eastAsia="zh-CN"/>
        </w:rPr>
        <w:t>45.78</w:t>
      </w:r>
      <w:r>
        <w:rPr>
          <w:rFonts w:hint="default" w:ascii="Times New Roman" w:hAnsi="Times New Roman" w:cs="Times New Roman"/>
          <w:color w:val="auto"/>
          <w:lang w:val="en-US" w:eastAsia="zh-CN"/>
        </w:rPr>
        <w:t>分。</w:t>
      </w:r>
      <w:r>
        <w:rPr>
          <w:rFonts w:hint="eastAsia" w:ascii="Times New Roman" w:hAnsi="Times New Roman" w:cs="Times New Roman"/>
          <w:color w:val="auto"/>
          <w:lang w:val="en-US" w:eastAsia="zh-CN"/>
        </w:rPr>
        <w:t>除四铺分院存在卫生间整洁度较差问题外，整体表现较好。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2.落实医疗核心制度，保证基础医疗质量。满分144分，平均得分</w:t>
      </w:r>
      <w:r>
        <w:rPr>
          <w:rFonts w:hint="eastAsia" w:ascii="Times New Roman" w:hAnsi="Times New Roman" w:cs="Times New Roman"/>
          <w:color w:val="auto"/>
          <w:lang w:val="en-US" w:eastAsia="zh-CN"/>
        </w:rPr>
        <w:t>142.67</w:t>
      </w:r>
      <w:r>
        <w:rPr>
          <w:rFonts w:hint="default" w:ascii="Times New Roman" w:hAnsi="Times New Roman" w:cs="Times New Roman"/>
          <w:color w:val="auto"/>
          <w:lang w:val="en-US" w:eastAsia="zh-CN"/>
        </w:rPr>
        <w:t>分。</w:t>
      </w:r>
      <w:r>
        <w:rPr>
          <w:rFonts w:hint="eastAsia" w:ascii="Times New Roman" w:hAnsi="Times New Roman" w:cs="Times New Roman"/>
          <w:color w:val="auto"/>
          <w:lang w:val="en-US" w:eastAsia="zh-CN"/>
        </w:rPr>
        <w:t>杨柳、孙疃分院</w:t>
      </w:r>
      <w:r>
        <w:rPr>
          <w:rFonts w:hint="default" w:ascii="Times New Roman" w:hAnsi="Times New Roman" w:cs="Times New Roman"/>
          <w:color w:val="auto"/>
          <w:lang w:val="en-US" w:eastAsia="zh-CN"/>
        </w:rPr>
        <w:t>表现较好；</w:t>
      </w:r>
      <w:r>
        <w:rPr>
          <w:rFonts w:hint="eastAsia" w:ascii="Times New Roman" w:hAnsi="Times New Roman" w:cs="Times New Roman"/>
          <w:color w:val="auto"/>
          <w:lang w:val="en-US" w:eastAsia="zh-CN"/>
        </w:rPr>
        <w:t>刘桥分院表现较差</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在三项讨论制度及查对制度方面存在部分落实不到位的情况。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3.管好重点科室，消除安全隐患。满分79分，平均得分</w:t>
      </w:r>
      <w:r>
        <w:rPr>
          <w:rFonts w:hint="eastAsia" w:ascii="Times New Roman" w:hAnsi="Times New Roman" w:cs="Times New Roman"/>
          <w:color w:val="auto"/>
          <w:lang w:val="en-US" w:eastAsia="zh-CN"/>
        </w:rPr>
        <w:t>70.61</w:t>
      </w:r>
      <w:r>
        <w:rPr>
          <w:rFonts w:hint="default" w:ascii="Times New Roman" w:hAnsi="Times New Roman" w:cs="Times New Roman"/>
          <w:color w:val="auto"/>
          <w:lang w:val="en-US" w:eastAsia="zh-CN"/>
        </w:rPr>
        <w:t>分。</w:t>
      </w:r>
      <w:r>
        <w:rPr>
          <w:rFonts w:hint="eastAsia" w:ascii="Times New Roman" w:hAnsi="Times New Roman" w:cs="Times New Roman"/>
          <w:color w:val="auto"/>
          <w:lang w:val="en-US" w:eastAsia="zh-CN"/>
        </w:rPr>
        <w:t>表现较好的分院有杨柳分院及五沟分院，其中刘桥分院、孙疃分院及四铺分院</w:t>
      </w:r>
      <w:r>
        <w:rPr>
          <w:rFonts w:hint="default" w:ascii="Times New Roman" w:hAnsi="Times New Roman" w:cs="Times New Roman"/>
          <w:color w:val="auto"/>
          <w:lang w:val="en-US" w:eastAsia="zh-CN"/>
        </w:rPr>
        <w:t>表现较差。</w:t>
      </w:r>
      <w:r>
        <w:rPr>
          <w:rFonts w:hint="eastAsia" w:ascii="Times New Roman" w:hAnsi="Times New Roman" w:cs="Times New Roman"/>
          <w:color w:val="auto"/>
          <w:lang w:val="en-US" w:eastAsia="zh-CN"/>
        </w:rPr>
        <w:t>刘桥分院因院区大楼建设问题，未设置手术室。孙疃分院存在医疗废弃物处置不当，未做到医疗废弃物分类存放垃圾桶内，未按感染控制要求分类处理、密封转运。四铺分院则是重点科室设置不到位，未能做到积极为患者提供更优质的医疗服务。</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4.安全合理用药，规范病历书写。满分30分，平均得分</w:t>
      </w:r>
      <w:r>
        <w:rPr>
          <w:rFonts w:hint="eastAsia" w:ascii="Times New Roman" w:hAnsi="Times New Roman" w:cs="Times New Roman"/>
          <w:color w:val="auto"/>
          <w:lang w:val="en-US" w:eastAsia="zh-CN"/>
        </w:rPr>
        <w:t>29.16</w:t>
      </w:r>
      <w:r>
        <w:rPr>
          <w:rFonts w:hint="default" w:ascii="Times New Roman" w:hAnsi="Times New Roman" w:cs="Times New Roman"/>
          <w:color w:val="auto"/>
          <w:lang w:val="en-US" w:eastAsia="zh-CN"/>
        </w:rPr>
        <w:t>分</w:t>
      </w:r>
      <w:r>
        <w:rPr>
          <w:rFonts w:hint="eastAsia" w:ascii="Times New Roman" w:hAnsi="Times New Roman" w:cs="Times New Roman"/>
          <w:color w:val="auto"/>
          <w:lang w:val="en-US" w:eastAsia="zh-CN"/>
        </w:rPr>
        <w:t>。表现较好的分院有五沟分院、孙疃分院及刘桥分院，而杨柳分院及白沙分院</w:t>
      </w:r>
      <w:r>
        <w:rPr>
          <w:rFonts w:hint="default" w:ascii="Times New Roman" w:hAnsi="Times New Roman" w:cs="Times New Roman"/>
          <w:color w:val="auto"/>
          <w:lang w:val="en-US" w:eastAsia="zh-CN"/>
        </w:rPr>
        <w:t>表现较差。</w:t>
      </w:r>
      <w:r>
        <w:rPr>
          <w:rFonts w:hint="eastAsia" w:ascii="Times New Roman" w:hAnsi="Times New Roman" w:cs="Times New Roman"/>
          <w:color w:val="auto"/>
          <w:lang w:val="en-US" w:eastAsia="zh-CN"/>
        </w:rPr>
        <w:t>存在处方不规范，病历书写不规范以及缺项等问题。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5.中医药服务与发展。满分27分，平均得分</w:t>
      </w:r>
      <w:r>
        <w:rPr>
          <w:rFonts w:hint="eastAsia" w:ascii="Times New Roman" w:hAnsi="Times New Roman" w:cs="Times New Roman"/>
          <w:color w:val="auto"/>
          <w:lang w:val="en-US" w:eastAsia="zh-CN"/>
        </w:rPr>
        <w:t>27</w:t>
      </w:r>
      <w:r>
        <w:rPr>
          <w:rFonts w:hint="default" w:ascii="Times New Roman" w:hAnsi="Times New Roman" w:cs="Times New Roman"/>
          <w:color w:val="auto"/>
          <w:lang w:val="en-US" w:eastAsia="zh-CN"/>
        </w:rPr>
        <w:t>分。整体表现较好</w:t>
      </w:r>
      <w:r>
        <w:rPr>
          <w:rFonts w:hint="eastAsia" w:ascii="Times New Roman" w:hAnsi="Times New Roman" w:cs="Times New Roman"/>
          <w:color w:val="auto"/>
          <w:lang w:val="en-US" w:eastAsia="zh-CN"/>
        </w:rPr>
        <w:t>。中医诊疗设备配备及中医诊疗项目达标。</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6.村卫生室规范管理。满分50分，平均得分</w:t>
      </w:r>
      <w:r>
        <w:rPr>
          <w:rFonts w:hint="eastAsia" w:ascii="Times New Roman" w:hAnsi="Times New Roman" w:cs="Times New Roman"/>
          <w:color w:val="auto"/>
          <w:lang w:val="en-US" w:eastAsia="zh-CN"/>
        </w:rPr>
        <w:t>48.16</w:t>
      </w:r>
      <w:r>
        <w:rPr>
          <w:rFonts w:hint="default" w:ascii="Times New Roman" w:hAnsi="Times New Roman" w:cs="Times New Roman"/>
          <w:color w:val="auto"/>
          <w:lang w:val="en-US" w:eastAsia="zh-CN"/>
        </w:rPr>
        <w:t>分。</w:t>
      </w:r>
      <w:r>
        <w:rPr>
          <w:rFonts w:hint="eastAsia" w:ascii="Times New Roman" w:hAnsi="Times New Roman" w:cs="Times New Roman"/>
          <w:color w:val="auto"/>
          <w:lang w:val="en-US" w:eastAsia="zh-CN"/>
        </w:rPr>
        <w:t>表现较好的分院有四铺分院及白沙分院，杨柳分院表现较差，存在村卫生室抽查部分指标未达标以及未能及时更新重点人群联系电话等问题。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7.城乡居民医保。满分15分，平均得分15分。整体表现</w:t>
      </w:r>
      <w:r>
        <w:rPr>
          <w:rFonts w:hint="eastAsia" w:ascii="Times New Roman" w:hAnsi="Times New Roman" w:cs="Times New Roman"/>
          <w:color w:val="auto"/>
          <w:lang w:val="en-US" w:eastAsia="zh-CN"/>
        </w:rPr>
        <w:t>较好，能够认真执行医保政策。</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8.安全生产及卫生应急。满分54分，平均得分</w:t>
      </w:r>
      <w:r>
        <w:rPr>
          <w:rFonts w:hint="eastAsia" w:ascii="Times New Roman" w:hAnsi="Times New Roman" w:cs="Times New Roman"/>
          <w:color w:val="auto"/>
          <w:lang w:val="en-US" w:eastAsia="zh-CN"/>
        </w:rPr>
        <w:t>53.91</w:t>
      </w:r>
      <w:r>
        <w:rPr>
          <w:rFonts w:hint="default" w:ascii="Times New Roman" w:hAnsi="Times New Roman" w:cs="Times New Roman"/>
          <w:color w:val="auto"/>
          <w:lang w:val="en-US" w:eastAsia="zh-CN"/>
        </w:rPr>
        <w:t>分。</w:t>
      </w:r>
      <w:r>
        <w:rPr>
          <w:rFonts w:hint="eastAsia" w:ascii="Times New Roman" w:hAnsi="Times New Roman" w:cs="Times New Roman"/>
          <w:color w:val="auto"/>
          <w:lang w:val="en-US" w:eastAsia="zh-CN"/>
        </w:rPr>
        <w:t>表现较好的分院有五沟分院。</w:t>
      </w:r>
      <w:r>
        <w:rPr>
          <w:rFonts w:hint="default" w:ascii="Times New Roman" w:hAnsi="Times New Roman" w:cs="Times New Roman"/>
          <w:color w:val="auto"/>
          <w:lang w:val="en-US" w:eastAsia="zh-CN"/>
        </w:rPr>
        <w:t>白沙分院表现较差</w:t>
      </w:r>
      <w:r>
        <w:rPr>
          <w:rFonts w:hint="eastAsia" w:ascii="Times New Roman" w:hAnsi="Times New Roman" w:cs="Times New Roman"/>
          <w:color w:val="auto"/>
          <w:lang w:val="en-US" w:eastAsia="zh-CN"/>
        </w:rPr>
        <w:t>，存在隐患排查制度未落实，缺少防雷排查等问题。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9.基础财务。满分</w:t>
      </w:r>
      <w:r>
        <w:rPr>
          <w:rFonts w:hint="eastAsia" w:ascii="Times New Roman" w:hAnsi="Times New Roman" w:cs="Times New Roman"/>
          <w:color w:val="auto"/>
          <w:lang w:val="en-US" w:eastAsia="zh-CN"/>
        </w:rPr>
        <w:t>30</w:t>
      </w:r>
      <w:r>
        <w:rPr>
          <w:rFonts w:hint="default" w:ascii="Times New Roman" w:hAnsi="Times New Roman" w:cs="Times New Roman"/>
          <w:color w:val="auto"/>
          <w:lang w:val="en-US" w:eastAsia="zh-CN"/>
        </w:rPr>
        <w:t>分，平均得分</w:t>
      </w:r>
      <w:r>
        <w:rPr>
          <w:rFonts w:hint="eastAsia" w:ascii="Times New Roman" w:hAnsi="Times New Roman" w:cs="Times New Roman"/>
          <w:color w:val="auto"/>
          <w:lang w:val="en-US" w:eastAsia="zh-CN"/>
        </w:rPr>
        <w:t>30</w:t>
      </w:r>
      <w:r>
        <w:rPr>
          <w:rFonts w:hint="default" w:ascii="Times New Roman" w:hAnsi="Times New Roman" w:cs="Times New Roman"/>
          <w:color w:val="auto"/>
          <w:lang w:val="en-US" w:eastAsia="zh-CN"/>
        </w:rPr>
        <w:t>分。整体表现较好</w:t>
      </w:r>
      <w:r>
        <w:rPr>
          <w:rFonts w:hint="eastAsia" w:ascii="Times New Roman" w:hAnsi="Times New Roman" w:cs="Times New Roman"/>
          <w:color w:val="auto"/>
          <w:lang w:val="en-US" w:eastAsia="zh-CN"/>
        </w:rPr>
        <w:t>，能按规定财务制度落实工作。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.家庭医生签约服务。满分20分，平均得分20分。整体表现</w:t>
      </w:r>
      <w:r>
        <w:rPr>
          <w:rFonts w:hint="eastAsia" w:ascii="Times New Roman" w:hAnsi="Times New Roman" w:cs="Times New Roman"/>
          <w:color w:val="auto"/>
          <w:lang w:val="en-US" w:eastAsia="zh-CN"/>
        </w:rPr>
        <w:t>较好。完成率及满意度都较好，五沟分院表现较为突出。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.卫生统计。满分5分，平均得分5分。整体表现</w:t>
      </w:r>
      <w:r>
        <w:rPr>
          <w:rFonts w:hint="eastAsia" w:ascii="Times New Roman" w:hAnsi="Times New Roman" w:cs="Times New Roman"/>
          <w:color w:val="auto"/>
          <w:lang w:val="en-US" w:eastAsia="zh-CN"/>
        </w:rPr>
        <w:t>较好，都能及时统计上报。表现较为突出的分院：五沟分院、四铺分院。</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楷体_GB2312" w:hAnsi="楷体_GB2312" w:eastAsia="楷体_GB2312" w:cs="楷体_GB2312"/>
          <w:b/>
          <w:bCs/>
          <w:color w:val="auto"/>
          <w:lang w:val="en-US" w:eastAsia="zh-CN"/>
        </w:rPr>
      </w:pPr>
      <w:r>
        <w:rPr>
          <w:rFonts w:hint="default" w:ascii="楷体_GB2312" w:hAnsi="楷体_GB2312" w:eastAsia="楷体_GB2312" w:cs="楷体_GB2312"/>
          <w:b/>
          <w:bCs/>
          <w:color w:val="auto"/>
          <w:lang w:val="en-US" w:eastAsia="zh-CN"/>
        </w:rPr>
        <w:t>（</w:t>
      </w:r>
      <w:r>
        <w:rPr>
          <w:rFonts w:hint="eastAsia" w:ascii="楷体_GB2312" w:hAnsi="楷体_GB2312" w:eastAsia="楷体_GB2312" w:cs="楷体_GB2312"/>
          <w:b/>
          <w:bCs/>
          <w:color w:val="auto"/>
          <w:lang w:val="en-US" w:eastAsia="zh-CN"/>
        </w:rPr>
        <w:t>二</w:t>
      </w:r>
      <w:r>
        <w:rPr>
          <w:rFonts w:hint="default" w:ascii="楷体_GB2312" w:hAnsi="楷体_GB2312" w:eastAsia="楷体_GB2312" w:cs="楷体_GB2312"/>
          <w:b/>
          <w:bCs/>
          <w:color w:val="auto"/>
          <w:lang w:val="en-US" w:eastAsia="zh-CN"/>
        </w:rPr>
        <w:t>）基本公共卫生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各基层医疗</w:t>
      </w:r>
      <w:r>
        <w:rPr>
          <w:rFonts w:hint="default" w:ascii="Times New Roman" w:hAnsi="Times New Roman" w:cs="Times New Roman"/>
          <w:color w:val="auto"/>
          <w:sz w:val="32"/>
          <w:szCs w:val="32"/>
          <w:lang w:val="en-US" w:eastAsia="zh-CN"/>
        </w:rPr>
        <w:t>卫生机构</w:t>
      </w:r>
      <w:r>
        <w:rPr>
          <w:rFonts w:hint="default" w:ascii="Times New Roman" w:hAnsi="Times New Roman" w:eastAsia="仿宋_GB2312" w:cs="Times New Roman"/>
          <w:color w:val="auto"/>
          <w:sz w:val="32"/>
          <w:szCs w:val="32"/>
          <w:lang w:val="en-US" w:eastAsia="zh-CN"/>
        </w:rPr>
        <w:t>均高度重视国家基本公共卫生服务项目工作，成立了项目工作领导小组和管理办公室，</w:t>
      </w:r>
      <w:r>
        <w:rPr>
          <w:rFonts w:hint="default" w:ascii="Times New Roman" w:hAnsi="Times New Roman" w:cs="Times New Roman"/>
          <w:color w:val="auto"/>
          <w:sz w:val="32"/>
          <w:szCs w:val="32"/>
          <w:lang w:val="en-US" w:eastAsia="zh-CN"/>
        </w:rPr>
        <w:t>由</w:t>
      </w:r>
      <w:r>
        <w:rPr>
          <w:rFonts w:hint="default" w:ascii="Times New Roman" w:hAnsi="Times New Roman" w:eastAsia="仿宋" w:cs="Times New Roman"/>
          <w:color w:val="auto"/>
          <w:sz w:val="32"/>
          <w:szCs w:val="32"/>
          <w:lang w:eastAsia="zh-CN"/>
        </w:rPr>
        <w:t>专人负责管理</w:t>
      </w:r>
      <w:r>
        <w:rPr>
          <w:rFonts w:hint="default" w:ascii="Times New Roman" w:hAnsi="Times New Roman" w:eastAsia="仿宋" w:cs="Times New Roman"/>
          <w:color w:val="auto"/>
          <w:sz w:val="32"/>
          <w:szCs w:val="32"/>
          <w:lang w:val="en-US" w:eastAsia="zh-CN"/>
        </w:rPr>
        <w:t>并明确</w:t>
      </w:r>
      <w:r>
        <w:rPr>
          <w:rFonts w:hint="default" w:ascii="Times New Roman" w:hAnsi="Times New Roman" w:eastAsia="仿宋_GB2312" w:cs="Times New Roman"/>
          <w:color w:val="auto"/>
          <w:sz w:val="32"/>
          <w:szCs w:val="32"/>
          <w:lang w:val="en-US" w:eastAsia="zh-CN"/>
        </w:rPr>
        <w:t>人员职责分工，开展了相关项目工作培训，加强了项目宣传，制定了项目实施方案、绩效考核办法和资金管理办法等规范性文件，并进行了资料的整理和分类归档，各项工作稳步推进。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bookmarkStart w:id="0" w:name="OLE_LINK1"/>
      <w:r>
        <w:rPr>
          <w:rFonts w:hint="default" w:ascii="Times New Roman" w:hAnsi="Times New Roman" w:eastAsia="仿宋_GB2312" w:cs="Times New Roman"/>
          <w:color w:val="auto"/>
          <w:sz w:val="32"/>
          <w:szCs w:val="32"/>
          <w:lang w:val="en-US" w:eastAsia="zh-CN"/>
        </w:rPr>
        <w:t>居民健康档案管理</w:t>
      </w:r>
      <w:bookmarkEnd w:id="0"/>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居民健康档案注册率不达标。通过随机对服务对象对电话访谈，发现部分电话号码错误，未及时更新，重点人群随访频次不够，</w:t>
      </w:r>
      <w:r>
        <w:rPr>
          <w:rFonts w:hint="default" w:ascii="Times New Roman" w:hAnsi="Times New Roman" w:eastAsia="仿宋_GB2312" w:cs="Times New Roman"/>
          <w:color w:val="auto"/>
          <w:sz w:val="32"/>
          <w:szCs w:val="32"/>
          <w:lang w:val="en-US" w:eastAsia="zh-CN"/>
        </w:rPr>
        <w:t>居民健康档案管理</w:t>
      </w:r>
      <w:r>
        <w:rPr>
          <w:rFonts w:hint="eastAsia" w:ascii="Times New Roman" w:hAnsi="Times New Roman" w:cs="Times New Roman"/>
          <w:color w:val="auto"/>
          <w:sz w:val="32"/>
          <w:szCs w:val="32"/>
          <w:lang w:val="en-US" w:eastAsia="zh-CN"/>
        </w:rPr>
        <w:t>注册率不达标的分院：五沟分院、杨柳分院、刘桥分院、孙疃分院</w:t>
      </w:r>
      <w:r>
        <w:rPr>
          <w:rFonts w:hint="default" w:ascii="Times New Roman" w:hAnsi="Times New Roman" w:eastAsia="仿宋_GB2312" w:cs="Times New Roman"/>
          <w:color w:val="auto"/>
          <w:sz w:val="32"/>
          <w:szCs w:val="32"/>
          <w:lang w:val="en-US" w:eastAsia="zh-CN"/>
        </w:rPr>
        <w:t>。</w:t>
      </w:r>
    </w:p>
    <w:p>
      <w:pPr>
        <w:bidi w:val="0"/>
        <w:rPr>
          <w:rFonts w:hint="default"/>
          <w:color w:val="auto"/>
          <w:lang w:val="en-US" w:eastAsia="zh-CN"/>
        </w:rPr>
      </w:pPr>
      <w:r>
        <w:rPr>
          <w:rFonts w:hint="eastAsia" w:ascii="Times New Roman" w:hAnsi="Times New Roman" w:cs="Times New Roman"/>
          <w:color w:val="auto"/>
          <w:szCs w:val="32"/>
          <w:lang w:val="en-US" w:eastAsia="zh-CN"/>
        </w:rPr>
        <w:t>2</w:t>
      </w:r>
      <w:r>
        <w:rPr>
          <w:rFonts w:hint="default" w:ascii="Times New Roman" w:hAnsi="Times New Roman" w:cs="Times New Roman"/>
          <w:color w:val="auto"/>
          <w:szCs w:val="32"/>
          <w:lang w:val="en-US" w:eastAsia="zh-CN"/>
        </w:rPr>
        <w:t>.健康教育：</w:t>
      </w:r>
      <w:r>
        <w:rPr>
          <w:color w:val="auto"/>
        </w:rPr>
        <w:t>部分</w:t>
      </w:r>
      <w:r>
        <w:rPr>
          <w:rFonts w:hint="eastAsia"/>
          <w:color w:val="auto"/>
          <w:lang w:eastAsia="zh-CN"/>
        </w:rPr>
        <w:t>分院</w:t>
      </w:r>
      <w:r>
        <w:rPr>
          <w:color w:val="auto"/>
        </w:rPr>
        <w:t>、村室的健康教育印刷资料种类、健康知识讲座次数、健康教育人数未达标；个别村级个性化教育未达标。工作开展较差的</w:t>
      </w:r>
      <w:r>
        <w:rPr>
          <w:rFonts w:hint="eastAsia"/>
          <w:color w:val="auto"/>
          <w:lang w:eastAsia="zh-CN"/>
        </w:rPr>
        <w:t>分院</w:t>
      </w:r>
      <w:r>
        <w:rPr>
          <w:color w:val="auto"/>
        </w:rPr>
        <w:t>有白沙分院</w:t>
      </w:r>
      <w:r>
        <w:rPr>
          <w:rFonts w:hint="default"/>
          <w:color w:val="auto"/>
          <w:lang w:val="en-US" w:eastAsia="zh-CN"/>
        </w:rPr>
        <w:t>。</w:t>
      </w:r>
    </w:p>
    <w:p>
      <w:pPr>
        <w:bidi w:val="0"/>
        <w:rPr>
          <w:rFonts w:hint="default"/>
          <w:color w:val="auto"/>
          <w:lang w:val="en-US" w:eastAsia="zh-CN"/>
        </w:rPr>
      </w:pPr>
      <w:r>
        <w:rPr>
          <w:rFonts w:hint="eastAsia"/>
          <w:color w:val="auto"/>
          <w:lang w:val="en-US" w:eastAsia="zh-CN"/>
        </w:rPr>
        <w:t>3</w:t>
      </w:r>
      <w:r>
        <w:rPr>
          <w:rFonts w:hint="default"/>
          <w:color w:val="auto"/>
          <w:lang w:val="en-US" w:eastAsia="zh-CN"/>
        </w:rPr>
        <w:t>.</w:t>
      </w:r>
      <w:r>
        <w:rPr>
          <w:color w:val="auto"/>
        </w:rPr>
        <w:t>老年人健康管理</w:t>
      </w:r>
      <w:r>
        <w:rPr>
          <w:rFonts w:hint="eastAsia"/>
          <w:color w:val="auto"/>
          <w:lang w:eastAsia="zh-CN"/>
        </w:rPr>
        <w:t>：</w:t>
      </w:r>
      <w:r>
        <w:rPr>
          <w:color w:val="auto"/>
        </w:rPr>
        <w:t xml:space="preserve"> </w:t>
      </w:r>
      <w:r>
        <w:rPr>
          <w:rFonts w:hint="default"/>
          <w:color w:val="auto"/>
          <w:lang w:val="en-US" w:eastAsia="zh-CN"/>
        </w:rPr>
        <w:t>老年人健康管理工作存在问题较为突 出，大部分镇</w:t>
      </w:r>
      <w:r>
        <w:rPr>
          <w:rFonts w:hint="eastAsia"/>
          <w:color w:val="auto"/>
          <w:lang w:val="en-US" w:eastAsia="zh-CN"/>
        </w:rPr>
        <w:t>分院</w:t>
      </w:r>
      <w:r>
        <w:rPr>
          <w:rFonts w:hint="default"/>
          <w:color w:val="auto"/>
          <w:lang w:val="en-US" w:eastAsia="zh-CN"/>
        </w:rPr>
        <w:t>老年人健康体检不规范、服务质量不高 (体检结果异常但未评或错评、现存主要问题错误、既往史填写不规范、血压收缩压超过1</w:t>
      </w:r>
      <w:r>
        <w:rPr>
          <w:rFonts w:hint="eastAsia"/>
          <w:color w:val="auto"/>
          <w:lang w:val="en-US" w:eastAsia="zh-CN"/>
        </w:rPr>
        <w:t>9</w:t>
      </w:r>
      <w:r>
        <w:rPr>
          <w:rFonts w:hint="default"/>
          <w:color w:val="auto"/>
          <w:lang w:val="en-US" w:eastAsia="zh-CN"/>
        </w:rPr>
        <w:t>0mmHg 未及时转诊)等现象。工作开展较差的</w:t>
      </w:r>
      <w:r>
        <w:rPr>
          <w:rFonts w:hint="eastAsia"/>
          <w:color w:val="auto"/>
          <w:lang w:val="en-US" w:eastAsia="zh-CN"/>
        </w:rPr>
        <w:t>分院</w:t>
      </w:r>
      <w:r>
        <w:rPr>
          <w:rFonts w:hint="default"/>
          <w:color w:val="auto"/>
          <w:lang w:val="en-US" w:eastAsia="zh-CN"/>
        </w:rPr>
        <w:t>有孙疃</w:t>
      </w:r>
      <w:r>
        <w:rPr>
          <w:rFonts w:hint="eastAsia"/>
          <w:color w:val="auto"/>
          <w:lang w:val="en-US" w:eastAsia="zh-CN"/>
        </w:rPr>
        <w:t>分院</w:t>
      </w:r>
      <w:r>
        <w:rPr>
          <w:rFonts w:hint="default"/>
          <w:color w:val="auto"/>
          <w:lang w:val="en-US" w:eastAsia="zh-CN"/>
        </w:rPr>
        <w:t>、白沙分院。</w:t>
      </w:r>
    </w:p>
    <w:p>
      <w:pPr>
        <w:bidi w:val="0"/>
        <w:rPr>
          <w:rFonts w:hint="eastAsia"/>
          <w:color w:val="auto"/>
          <w:lang w:val="en-US" w:eastAsia="zh-CN"/>
        </w:rPr>
      </w:pPr>
      <w:r>
        <w:rPr>
          <w:rFonts w:hint="default"/>
          <w:color w:val="auto"/>
          <w:lang w:val="en-US" w:eastAsia="zh-CN"/>
        </w:rPr>
        <w:t>5.</w:t>
      </w:r>
      <w:r>
        <w:rPr>
          <w:rFonts w:hint="eastAsia"/>
          <w:color w:val="auto"/>
          <w:lang w:val="en-US" w:eastAsia="zh-CN"/>
        </w:rPr>
        <w:t>慢性病管理者健康管理：</w:t>
      </w:r>
      <w:r>
        <w:rPr>
          <w:color w:val="auto"/>
        </w:rPr>
        <w:t>部</w:t>
      </w:r>
      <w:r>
        <w:rPr>
          <w:rFonts w:hint="default"/>
          <w:color w:val="auto"/>
          <w:lang w:val="en-US" w:eastAsia="zh-CN"/>
        </w:rPr>
        <w:t>分</w:t>
      </w:r>
      <w:r>
        <w:rPr>
          <w:rFonts w:hint="eastAsia"/>
          <w:color w:val="auto"/>
          <w:lang w:val="en-US" w:eastAsia="zh-CN"/>
        </w:rPr>
        <w:t>分院</w:t>
      </w:r>
      <w:r>
        <w:rPr>
          <w:rFonts w:hint="default"/>
          <w:color w:val="auto"/>
          <w:lang w:val="en-US" w:eastAsia="zh-CN"/>
        </w:rPr>
        <w:t>慢性病患者健康管理存在体检结果异常但未评或错评、血压或血糖控制不满意未按时增加随访服务、连续两次控制不满意未建议转诊</w:t>
      </w:r>
      <w:r>
        <w:rPr>
          <w:rFonts w:hint="eastAsia"/>
          <w:color w:val="auto"/>
          <w:lang w:val="en-US" w:eastAsia="zh-CN"/>
        </w:rPr>
        <w:t>、</w:t>
      </w:r>
      <w:r>
        <w:rPr>
          <w:rFonts w:hint="default"/>
          <w:color w:val="auto"/>
          <w:lang w:val="en-US" w:eastAsia="zh-CN"/>
        </w:rPr>
        <w:t>健康指导错误、体检的体重数值与随访结果不符、体检仅测量一侧血压、危险因素控制不正确等问题。高血压患者健康管理工作开展较差的</w:t>
      </w:r>
      <w:r>
        <w:rPr>
          <w:rFonts w:hint="eastAsia"/>
          <w:color w:val="auto"/>
          <w:lang w:val="en-US" w:eastAsia="zh-CN"/>
        </w:rPr>
        <w:t>分院</w:t>
      </w:r>
      <w:r>
        <w:rPr>
          <w:rFonts w:hint="default"/>
          <w:color w:val="auto"/>
          <w:lang w:val="en-US" w:eastAsia="zh-CN"/>
        </w:rPr>
        <w:t>有孙疃镇</w:t>
      </w:r>
      <w:r>
        <w:rPr>
          <w:rFonts w:hint="eastAsia"/>
          <w:color w:val="auto"/>
          <w:lang w:val="en-US" w:eastAsia="zh-CN"/>
        </w:rPr>
        <w:t>分院</w:t>
      </w:r>
      <w:r>
        <w:rPr>
          <w:rFonts w:hint="default"/>
          <w:color w:val="auto"/>
          <w:lang w:val="en-US" w:eastAsia="zh-CN"/>
        </w:rPr>
        <w:t>、白沙分院。糖尿病患者健康管理工作开展较差的</w:t>
      </w:r>
      <w:r>
        <w:rPr>
          <w:rFonts w:hint="eastAsia"/>
          <w:color w:val="auto"/>
          <w:lang w:val="en-US" w:eastAsia="zh-CN"/>
        </w:rPr>
        <w:t>分院</w:t>
      </w:r>
      <w:r>
        <w:rPr>
          <w:rFonts w:hint="default"/>
          <w:color w:val="auto"/>
          <w:lang w:val="en-US" w:eastAsia="zh-CN"/>
        </w:rPr>
        <w:t>有</w:t>
      </w:r>
      <w:r>
        <w:rPr>
          <w:color w:val="auto"/>
        </w:rPr>
        <w:t>孙疃</w:t>
      </w:r>
      <w:r>
        <w:rPr>
          <w:rFonts w:hint="eastAsia"/>
          <w:color w:val="auto"/>
          <w:lang w:eastAsia="zh-CN"/>
        </w:rPr>
        <w:t>分院</w:t>
      </w:r>
      <w:r>
        <w:rPr>
          <w:color w:val="auto"/>
        </w:rPr>
        <w:t>、白沙分院。</w:t>
      </w:r>
    </w:p>
    <w:p>
      <w:pPr>
        <w:bidi w:val="0"/>
        <w:rPr>
          <w:rFonts w:hint="default"/>
          <w:color w:val="auto"/>
          <w:lang w:val="en-US" w:eastAsia="zh-CN"/>
        </w:rPr>
      </w:pPr>
      <w:r>
        <w:rPr>
          <w:rFonts w:hint="default"/>
          <w:color w:val="auto"/>
          <w:lang w:val="en-US" w:eastAsia="zh-CN"/>
        </w:rPr>
        <w:t>6.</w:t>
      </w:r>
      <w:r>
        <w:rPr>
          <w:color w:val="auto"/>
        </w:rPr>
        <w:t>孕产妇健康管理</w:t>
      </w:r>
      <w:r>
        <w:rPr>
          <w:rFonts w:hint="eastAsia"/>
          <w:color w:val="auto"/>
          <w:lang w:eastAsia="zh-CN"/>
        </w:rPr>
        <w:t>：</w:t>
      </w:r>
      <w:r>
        <w:rPr>
          <w:color w:val="auto"/>
        </w:rPr>
        <w:t>孕产妇保健手册</w:t>
      </w:r>
      <w:r>
        <w:rPr>
          <w:rFonts w:hint="eastAsia"/>
          <w:color w:val="auto"/>
          <w:lang w:eastAsia="zh-CN"/>
        </w:rPr>
        <w:t>填写不规范</w:t>
      </w:r>
      <w:r>
        <w:rPr>
          <w:color w:val="auto"/>
        </w:rPr>
        <w:t>(既往生育史</w:t>
      </w:r>
      <w:r>
        <w:rPr>
          <w:rFonts w:hint="eastAsia"/>
          <w:color w:val="auto"/>
          <w:lang w:eastAsia="zh-CN"/>
        </w:rPr>
        <w:t>、肝功能、白带等结果</w:t>
      </w:r>
      <w:r>
        <w:rPr>
          <w:color w:val="auto"/>
        </w:rPr>
        <w:t>未填写)</w:t>
      </w:r>
      <w:r>
        <w:rPr>
          <w:rFonts w:hint="eastAsia"/>
          <w:color w:val="auto"/>
          <w:lang w:eastAsia="zh-CN"/>
        </w:rPr>
        <w:t>；</w:t>
      </w:r>
      <w:r>
        <w:rPr>
          <w:color w:val="auto"/>
        </w:rPr>
        <w:t>产后访视不</w:t>
      </w:r>
      <w:r>
        <w:rPr>
          <w:rFonts w:hint="eastAsia"/>
          <w:color w:val="auto"/>
          <w:lang w:eastAsia="zh-CN"/>
        </w:rPr>
        <w:t>规范</w:t>
      </w:r>
      <w:r>
        <w:rPr>
          <w:color w:val="auto"/>
        </w:rPr>
        <w:t>(产后访视</w:t>
      </w:r>
      <w:r>
        <w:rPr>
          <w:rFonts w:hint="eastAsia"/>
          <w:color w:val="auto"/>
          <w:lang w:eastAsia="zh-CN"/>
        </w:rPr>
        <w:t>时间填写错误</w:t>
      </w:r>
      <w:r>
        <w:rPr>
          <w:color w:val="auto"/>
        </w:rPr>
        <w:t>。)等情况。工作开展较差的</w:t>
      </w:r>
      <w:r>
        <w:rPr>
          <w:rFonts w:hint="eastAsia"/>
          <w:color w:val="auto"/>
          <w:lang w:eastAsia="zh-CN"/>
        </w:rPr>
        <w:t>分院</w:t>
      </w:r>
      <w:r>
        <w:rPr>
          <w:color w:val="auto"/>
        </w:rPr>
        <w:t>有杨柳分院</w:t>
      </w:r>
      <w:r>
        <w:rPr>
          <w:rFonts w:hint="eastAsia"/>
          <w:color w:val="auto"/>
          <w:lang w:eastAsia="zh-CN"/>
        </w:rPr>
        <w:t>、白沙分院</w:t>
      </w:r>
      <w:r>
        <w:rPr>
          <w:rFonts w:hint="default"/>
          <w:color w:val="auto"/>
          <w:lang w:val="en-US" w:eastAsia="zh-CN"/>
        </w:rPr>
        <w:t>。</w:t>
      </w:r>
    </w:p>
    <w:p>
      <w:pPr>
        <w:bidi w:val="0"/>
        <w:rPr>
          <w:rFonts w:hint="default"/>
          <w:color w:val="auto"/>
          <w:lang w:val="en-US" w:eastAsia="zh-CN"/>
        </w:rPr>
      </w:pPr>
      <w:r>
        <w:rPr>
          <w:rFonts w:hint="eastAsia"/>
          <w:color w:val="auto"/>
          <w:lang w:val="en-US" w:eastAsia="zh-CN"/>
        </w:rPr>
        <w:t>7</w:t>
      </w:r>
      <w:r>
        <w:rPr>
          <w:rFonts w:hint="default"/>
          <w:color w:val="auto"/>
          <w:lang w:val="en-US" w:eastAsia="zh-CN"/>
        </w:rPr>
        <w:t>.</w:t>
      </w:r>
      <w:r>
        <w:rPr>
          <w:color w:val="auto"/>
        </w:rPr>
        <w:t>0-6岁儿童健康管理</w:t>
      </w:r>
      <w:r>
        <w:rPr>
          <w:rFonts w:hint="eastAsia"/>
          <w:color w:val="auto"/>
          <w:lang w:eastAsia="zh-CN"/>
        </w:rPr>
        <w:t>：</w:t>
      </w:r>
      <w:r>
        <w:rPr>
          <w:color w:val="auto"/>
        </w:rPr>
        <w:t>存在新生儿访视</w:t>
      </w:r>
      <w:r>
        <w:rPr>
          <w:rFonts w:hint="eastAsia"/>
          <w:color w:val="auto"/>
          <w:lang w:eastAsia="zh-CN"/>
        </w:rPr>
        <w:t>不规范（新生儿日期填写错误）、儿童健康管理不规范（添加辅食，口腔护理未指导或指导不全面）</w:t>
      </w:r>
      <w:r>
        <w:rPr>
          <w:color w:val="auto"/>
        </w:rPr>
        <w:t>。工作开展较差的</w:t>
      </w:r>
      <w:r>
        <w:rPr>
          <w:rFonts w:hint="eastAsia"/>
          <w:color w:val="auto"/>
          <w:lang w:eastAsia="zh-CN"/>
        </w:rPr>
        <w:t>分院</w:t>
      </w:r>
      <w:r>
        <w:rPr>
          <w:color w:val="auto"/>
        </w:rPr>
        <w:t>有四铺</w:t>
      </w:r>
      <w:r>
        <w:rPr>
          <w:rFonts w:hint="eastAsia"/>
          <w:color w:val="auto"/>
          <w:lang w:eastAsia="zh-CN"/>
        </w:rPr>
        <w:t>分院</w:t>
      </w:r>
      <w:r>
        <w:rPr>
          <w:color w:val="auto"/>
        </w:rPr>
        <w:t>、孙疃</w:t>
      </w:r>
      <w:r>
        <w:rPr>
          <w:rFonts w:hint="eastAsia"/>
          <w:color w:val="auto"/>
          <w:lang w:eastAsia="zh-CN"/>
        </w:rPr>
        <w:t>分院</w:t>
      </w:r>
      <w:r>
        <w:rPr>
          <w:color w:val="auto"/>
        </w:rPr>
        <w:t>。</w:t>
      </w:r>
    </w:p>
    <w:p>
      <w:pPr>
        <w:bidi w:val="0"/>
        <w:rPr>
          <w:rFonts w:hint="default"/>
          <w:color w:val="auto"/>
          <w:lang w:val="en-US" w:eastAsia="zh-CN"/>
        </w:rPr>
      </w:pPr>
      <w:r>
        <w:rPr>
          <w:rFonts w:hint="eastAsia"/>
          <w:color w:val="auto"/>
          <w:lang w:val="en-US" w:eastAsia="zh-CN"/>
        </w:rPr>
        <w:t>8.</w:t>
      </w:r>
      <w:r>
        <w:rPr>
          <w:rFonts w:hint="default"/>
          <w:color w:val="auto"/>
          <w:lang w:val="en-US" w:eastAsia="zh-CN"/>
        </w:rPr>
        <w:t>结核病患者健康管理：</w:t>
      </w:r>
      <w:r>
        <w:rPr>
          <w:color w:val="auto"/>
        </w:rPr>
        <w:t>镇</w:t>
      </w:r>
      <w:r>
        <w:rPr>
          <w:rFonts w:hint="eastAsia"/>
          <w:color w:val="auto"/>
          <w:lang w:eastAsia="zh-CN"/>
        </w:rPr>
        <w:t>分院</w:t>
      </w:r>
      <w:r>
        <w:rPr>
          <w:color w:val="auto"/>
        </w:rPr>
        <w:t>不能按照指标要求对肺 结核患者规范管理和督导服药。工作开展较差的</w:t>
      </w:r>
      <w:r>
        <w:rPr>
          <w:rFonts w:hint="eastAsia"/>
          <w:color w:val="auto"/>
          <w:lang w:eastAsia="zh-CN"/>
        </w:rPr>
        <w:t>分院</w:t>
      </w:r>
      <w:r>
        <w:rPr>
          <w:color w:val="auto"/>
        </w:rPr>
        <w:t>有白沙分院、四铺</w:t>
      </w:r>
      <w:r>
        <w:rPr>
          <w:rFonts w:hint="eastAsia"/>
          <w:color w:val="auto"/>
          <w:lang w:eastAsia="zh-CN"/>
        </w:rPr>
        <w:t>分院</w:t>
      </w:r>
      <w:r>
        <w:rPr>
          <w:rFonts w:hint="default"/>
          <w:color w:val="auto"/>
          <w:lang w:val="en-US" w:eastAsia="zh-CN"/>
        </w:rPr>
        <w:t>。</w:t>
      </w:r>
    </w:p>
    <w:p>
      <w:pPr>
        <w:bidi w:val="0"/>
        <w:rPr>
          <w:rFonts w:hint="default"/>
          <w:color w:val="auto"/>
          <w:lang w:val="en-US" w:eastAsia="zh-CN"/>
        </w:rPr>
      </w:pPr>
      <w:r>
        <w:rPr>
          <w:rFonts w:hint="eastAsia"/>
          <w:color w:val="auto"/>
          <w:lang w:val="en-US" w:eastAsia="zh-CN"/>
        </w:rPr>
        <w:t>9.</w:t>
      </w:r>
      <w:r>
        <w:rPr>
          <w:color w:val="auto"/>
        </w:rPr>
        <w:t>中医药健康管理</w:t>
      </w:r>
      <w:r>
        <w:rPr>
          <w:rFonts w:hint="eastAsia"/>
          <w:color w:val="auto"/>
          <w:lang w:eastAsia="zh-CN"/>
        </w:rPr>
        <w:t>：</w:t>
      </w:r>
      <w:r>
        <w:rPr>
          <w:color w:val="auto"/>
        </w:rPr>
        <w:t>未能完成中医药健康管理。工作开展较差的</w:t>
      </w:r>
      <w:r>
        <w:rPr>
          <w:rFonts w:hint="eastAsia"/>
          <w:color w:val="auto"/>
          <w:lang w:eastAsia="zh-CN"/>
        </w:rPr>
        <w:t>分院</w:t>
      </w:r>
      <w:r>
        <w:rPr>
          <w:color w:val="auto"/>
        </w:rPr>
        <w:t>有孙疃</w:t>
      </w:r>
      <w:r>
        <w:rPr>
          <w:rFonts w:hint="eastAsia"/>
          <w:color w:val="auto"/>
          <w:lang w:eastAsia="zh-CN"/>
        </w:rPr>
        <w:t>分院</w:t>
      </w:r>
      <w:r>
        <w:rPr>
          <w:color w:val="auto"/>
        </w:rPr>
        <w:t>。</w:t>
      </w:r>
    </w:p>
    <w:p>
      <w:pPr>
        <w:bidi w:val="0"/>
        <w:rPr>
          <w:rFonts w:hint="default"/>
          <w:color w:val="auto"/>
          <w:lang w:val="en-US" w:eastAsia="zh-CN"/>
        </w:rPr>
      </w:pPr>
      <w:r>
        <w:rPr>
          <w:rFonts w:hint="eastAsia"/>
          <w:color w:val="auto"/>
          <w:lang w:val="en-US" w:eastAsia="zh-CN"/>
        </w:rPr>
        <w:t>10.</w:t>
      </w:r>
      <w:r>
        <w:rPr>
          <w:color w:val="auto"/>
        </w:rPr>
        <w:t>严重精神障碍患者管理</w:t>
      </w:r>
      <w:r>
        <w:rPr>
          <w:rFonts w:hint="eastAsia"/>
          <w:color w:val="auto"/>
          <w:lang w:eastAsia="zh-CN"/>
        </w:rPr>
        <w:t>：分院</w:t>
      </w:r>
      <w:r>
        <w:rPr>
          <w:color w:val="auto"/>
        </w:rPr>
        <w:t>未能完成严重精神障碍患者管理</w:t>
      </w:r>
      <w:r>
        <w:rPr>
          <w:rFonts w:hint="eastAsia"/>
          <w:color w:val="auto"/>
          <w:lang w:eastAsia="zh-CN"/>
        </w:rPr>
        <w:t>报告，报告率不达标有白沙分院。</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（三）年终加减分</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1.进修培训方面：</w:t>
      </w:r>
      <w:r>
        <w:rPr>
          <w:rFonts w:hint="default" w:ascii="Times New Roman" w:hAnsi="Times New Roman" w:cs="Times New Roman"/>
          <w:color w:val="auto"/>
          <w:sz w:val="32"/>
          <w:szCs w:val="32"/>
          <w:lang w:val="en-US" w:eastAsia="zh-CN"/>
        </w:rPr>
        <w:t>四铺</w:t>
      </w:r>
      <w:r>
        <w:rPr>
          <w:rFonts w:hint="eastAsia" w:ascii="Times New Roman" w:hAnsi="Times New Roman" w:cs="Times New Roman"/>
          <w:color w:val="auto"/>
          <w:sz w:val="32"/>
          <w:szCs w:val="32"/>
          <w:lang w:val="en-US" w:eastAsia="zh-CN"/>
        </w:rPr>
        <w:t>分院加</w:t>
      </w:r>
      <w:r>
        <w:rPr>
          <w:rFonts w:hint="default" w:ascii="Times New Roman" w:hAnsi="Times New Roman" w:cs="Times New Roman"/>
          <w:color w:val="auto"/>
          <w:sz w:val="32"/>
          <w:szCs w:val="32"/>
          <w:lang w:val="en-US" w:eastAsia="zh-CN"/>
        </w:rPr>
        <w:t>8分</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五沟</w:t>
      </w:r>
      <w:r>
        <w:rPr>
          <w:rFonts w:hint="eastAsia" w:ascii="Times New Roman" w:hAnsi="Times New Roman" w:cs="Times New Roman"/>
          <w:color w:val="auto"/>
          <w:sz w:val="32"/>
          <w:szCs w:val="32"/>
          <w:lang w:val="en-US" w:eastAsia="zh-CN"/>
        </w:rPr>
        <w:t>分院加</w:t>
      </w:r>
      <w:r>
        <w:rPr>
          <w:rFonts w:hint="default" w:ascii="Times New Roman" w:hAnsi="Times New Roman" w:cs="Times New Roman"/>
          <w:color w:val="auto"/>
          <w:sz w:val="32"/>
          <w:szCs w:val="32"/>
          <w:lang w:val="en-US" w:eastAsia="zh-CN"/>
        </w:rPr>
        <w:t>4分、白沙</w:t>
      </w:r>
      <w:r>
        <w:rPr>
          <w:rFonts w:hint="eastAsia" w:ascii="Times New Roman" w:hAnsi="Times New Roman" w:cs="Times New Roman"/>
          <w:color w:val="auto"/>
          <w:sz w:val="32"/>
          <w:szCs w:val="32"/>
          <w:lang w:val="en-US" w:eastAsia="zh-CN"/>
        </w:rPr>
        <w:t>分院加</w:t>
      </w:r>
      <w:r>
        <w:rPr>
          <w:rFonts w:hint="default" w:ascii="Times New Roman" w:hAnsi="Times New Roman" w:cs="Times New Roman"/>
          <w:color w:val="auto"/>
          <w:sz w:val="32"/>
          <w:szCs w:val="32"/>
          <w:lang w:val="en-US" w:eastAsia="zh-CN"/>
        </w:rPr>
        <w:t>2分、孙疃</w:t>
      </w:r>
      <w:r>
        <w:rPr>
          <w:rFonts w:hint="eastAsia" w:ascii="Times New Roman" w:hAnsi="Times New Roman" w:cs="Times New Roman"/>
          <w:color w:val="auto"/>
          <w:sz w:val="32"/>
          <w:szCs w:val="32"/>
          <w:lang w:val="en-US" w:eastAsia="zh-CN"/>
        </w:rPr>
        <w:t>分院加</w:t>
      </w:r>
      <w:r>
        <w:rPr>
          <w:rFonts w:hint="default" w:ascii="Times New Roman" w:hAnsi="Times New Roman" w:cs="Times New Roman"/>
          <w:color w:val="auto"/>
          <w:sz w:val="32"/>
          <w:szCs w:val="32"/>
          <w:lang w:val="en-US" w:eastAsia="zh-CN"/>
        </w:rPr>
        <w:t>4分</w:t>
      </w:r>
      <w:r>
        <w:rPr>
          <w:rFonts w:hint="eastAsia" w:ascii="Times New Roman" w:hAnsi="Times New Roman" w:cs="Times New Roman"/>
          <w:color w:val="auto"/>
          <w:sz w:val="32"/>
          <w:szCs w:val="32"/>
          <w:lang w:val="en-US" w:eastAsia="zh-CN"/>
        </w:rPr>
        <w:t>、杨柳分院加4</w:t>
      </w:r>
      <w:r>
        <w:rPr>
          <w:rFonts w:hint="default" w:ascii="Times New Roman" w:hAnsi="Times New Roman"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2.母婴安全方面：根据各机构2024年新生儿死亡统计表，孙疃分院发生1例，扣5分；五沟分院发生1例，扣1分；四铺分院发生1例，扣5分。</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3.医疗安全方面：白沙分院因产生医疗纠纷赔偿较多扣25分。</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4.党建工作方面：刘桥分院因未开展党建品牌创建活动等扣0.8分、四铺分院因经费管理方面使用不规范扣1分。</w:t>
      </w: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5.信访工作方面：杨柳分院因王峰因降低岗位登记方面扣5分；五沟分院因贾胜利和胡明因受党内严重警告方面扣10分；白沙分院因魏光强等受党内警告方面扣15分；四铺分院因张团结受党内严重警告方面扣15分。</w:t>
      </w: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6.表彰加分方面：五沟分院荣获2次县级荣誉称号荣誉称号加6分；四铺分院荣获市卫健委级最美优秀护理工作者1人，基层医疗卫视7人等加26分；刘桥分院荣获国家级2024年度“优质服务基层行”活动表现突出服务优质机构荣誉称号等加39分；杨柳分院荣获省级安徽省优质医养结合示范中心创建称号等加13分；孙疃分院荣获市级“优质服务基层行”价值案例（信息化建设与人工智能应用）加10分。</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三、下一步工作要求</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针对年度考评中发现的问题，各</w:t>
      </w:r>
      <w:r>
        <w:rPr>
          <w:rFonts w:hint="eastAsia" w:ascii="Times New Roman" w:hAnsi="Times New Roman" w:cs="Times New Roman"/>
          <w:color w:val="auto"/>
          <w:sz w:val="32"/>
          <w:szCs w:val="32"/>
          <w:lang w:val="en-US" w:eastAsia="zh-CN"/>
        </w:rPr>
        <w:t>分院</w:t>
      </w:r>
      <w:r>
        <w:rPr>
          <w:rFonts w:hint="default" w:ascii="Times New Roman" w:hAnsi="Times New Roman" w:cs="Times New Roman"/>
          <w:color w:val="auto"/>
          <w:sz w:val="32"/>
          <w:szCs w:val="32"/>
          <w:lang w:val="en-US" w:eastAsia="zh-CN"/>
        </w:rPr>
        <w:t>要认真加以梳理，并制定切实可行的整改措施，认真整改。</w:t>
      </w:r>
    </w:p>
    <w:p>
      <w:pPr>
        <w:keepNext w:val="0"/>
        <w:keepLines w:val="0"/>
        <w:pageBreakBefore w:val="0"/>
        <w:widowControl w:val="0"/>
        <w:numPr>
          <w:ilvl w:val="0"/>
          <w:numId w:val="1"/>
        </w:numPr>
        <w:kinsoku/>
        <w:wordWrap/>
        <w:overflowPunct/>
        <w:topLinePunct w:val="0"/>
        <w:autoSpaceDE/>
        <w:autoSpaceDN/>
        <w:bidi w:val="0"/>
        <w:adjustRightInd/>
        <w:snapToGrid/>
        <w:ind w:leftChars="200"/>
        <w:textAlignment w:val="auto"/>
        <w:rPr>
          <w:rFonts w:hint="eastAsia" w:ascii="楷体_GB2312" w:hAnsi="楷体_GB2312" w:eastAsia="楷体_GB2312" w:cs="楷体_GB2312"/>
          <w:b/>
          <w:bCs/>
          <w:color w:val="FF0000"/>
          <w:sz w:val="32"/>
          <w:szCs w:val="32"/>
          <w:lang w:val="en-US" w:eastAsia="zh-CN"/>
        </w:rPr>
      </w:pPr>
      <w:r>
        <w:rPr>
          <w:rFonts w:hint="eastAsia" w:ascii="楷体_GB2312" w:hAnsi="楷体_GB2312" w:eastAsia="楷体_GB2312" w:cs="楷体_GB2312"/>
          <w:b/>
          <w:bCs/>
          <w:color w:val="FF0000"/>
          <w:sz w:val="32"/>
          <w:szCs w:val="32"/>
          <w:lang w:val="en-US" w:eastAsia="zh-CN"/>
        </w:rPr>
        <w:t>强化核心制度落实</w:t>
      </w:r>
    </w:p>
    <w:p>
      <w:pPr>
        <w:pStyle w:val="2"/>
        <w:numPr>
          <w:numId w:val="0"/>
        </w:numPr>
        <w:ind w:firstLine="640" w:firstLineChars="200"/>
        <w:rPr>
          <w:rFonts w:hint="default"/>
          <w:sz w:val="32"/>
          <w:szCs w:val="32"/>
          <w:lang w:val="en-US" w:eastAsia="zh-CN"/>
        </w:rPr>
      </w:pPr>
      <w:r>
        <w:rPr>
          <w:rFonts w:hint="default"/>
          <w:sz w:val="32"/>
          <w:szCs w:val="32"/>
          <w:lang w:val="en-US" w:eastAsia="zh-CN"/>
        </w:rPr>
        <w:t>医院应建立健全各项核心制度，如首诊负责制、查房制度、病历书写制度等，并确保这些制度得到有效执行。通过定期培训和考核，提高医护人员的制度意识和执行力，确保医疗行为规范、安全。同时，建立监督机制，对制度执行情况进行定期检查和评估，及时发现问题并予以纠正，以保障医疗质量和患者安全。</w:t>
      </w:r>
    </w:p>
    <w:p>
      <w:pPr>
        <w:keepNext w:val="0"/>
        <w:keepLines w:val="0"/>
        <w:pageBreakBefore w:val="0"/>
        <w:widowControl w:val="0"/>
        <w:numPr>
          <w:ilvl w:val="0"/>
          <w:numId w:val="1"/>
        </w:numPr>
        <w:kinsoku/>
        <w:wordWrap/>
        <w:overflowPunct/>
        <w:topLinePunct w:val="0"/>
        <w:autoSpaceDE/>
        <w:autoSpaceDN/>
        <w:bidi w:val="0"/>
        <w:adjustRightInd/>
        <w:snapToGrid/>
        <w:ind w:left="640" w:leftChars="20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强化重点科室管理</w:t>
      </w:r>
    </w:p>
    <w:p>
      <w:pPr>
        <w:pStyle w:val="2"/>
        <w:numPr>
          <w:numId w:val="0"/>
        </w:numPr>
        <w:ind w:firstLine="960" w:firstLineChars="300"/>
        <w:rPr>
          <w:rFonts w:hint="default"/>
          <w:sz w:val="32"/>
          <w:szCs w:val="32"/>
          <w:lang w:val="en-US" w:eastAsia="zh-CN"/>
        </w:rPr>
      </w:pPr>
      <w:r>
        <w:rPr>
          <w:rFonts w:hint="eastAsia"/>
          <w:sz w:val="32"/>
          <w:szCs w:val="32"/>
          <w:lang w:val="en-US" w:eastAsia="zh-CN"/>
        </w:rPr>
        <w:t>强化对</w:t>
      </w:r>
      <w:r>
        <w:rPr>
          <w:rFonts w:hint="default"/>
          <w:sz w:val="32"/>
          <w:szCs w:val="32"/>
          <w:lang w:val="en-US" w:eastAsia="zh-CN"/>
        </w:rPr>
        <w:t>对急诊科、手术室、门诊等重点科室的管理措施</w:t>
      </w:r>
      <w:r>
        <w:rPr>
          <w:rFonts w:hint="eastAsia"/>
          <w:sz w:val="32"/>
          <w:szCs w:val="32"/>
          <w:lang w:val="en-US" w:eastAsia="zh-CN"/>
        </w:rPr>
        <w:t>，</w:t>
      </w:r>
      <w:r>
        <w:rPr>
          <w:rFonts w:hint="default"/>
          <w:sz w:val="32"/>
          <w:szCs w:val="32"/>
          <w:lang w:val="en-US" w:eastAsia="zh-CN"/>
        </w:rPr>
        <w:t>配备充足的医疗资源和专业医护人员。同时，加强科室内部管理和协调，优化诊疗流程，提高诊疗效率。</w:t>
      </w:r>
      <w:bookmarkStart w:id="1" w:name="_GoBack"/>
      <w:bookmarkEnd w:id="1"/>
      <w:r>
        <w:rPr>
          <w:rFonts w:hint="default"/>
          <w:sz w:val="32"/>
          <w:szCs w:val="32"/>
          <w:lang w:val="en-US" w:eastAsia="zh-CN"/>
        </w:rPr>
        <w:t>定期对重点科室进行质量评估和安全隐患排查，及时消除潜在风险，确保患者得到及时、有效的救治。</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（三）强化基本公卫服务能力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积极按照上级部门以及专业机构给出的问题清单进行整改。针对重点问题，如慢病患者健康管理，一定要规范化管理，认真填写两病人员的用药指导，完成随访。贯彻落实“两病”一体化管理试点项目，对域内高血压、糖尿病患者重点监控，纳入规范管理体系中去，并保证“两病”患者的日常保健服务和定期随访，对于“两病”患者疑难情况的治疗和处理主动配合健康指导员医生，从而进行全程、动态的疾病管理与健康促进。</w:t>
      </w:r>
    </w:p>
    <w:p>
      <w:pPr>
        <w:pStyle w:val="2"/>
        <w:keepNext w:val="0"/>
        <w:keepLines w:val="0"/>
        <w:pageBreakBefore w:val="0"/>
        <w:widowControl w:val="0"/>
        <w:kinsoku/>
        <w:wordWrap/>
        <w:overflowPunct/>
        <w:topLinePunct w:val="0"/>
        <w:autoSpaceDE/>
        <w:autoSpaceDN/>
        <w:bidi w:val="0"/>
        <w:adjustRightInd/>
        <w:snapToGrid/>
        <w:ind w:left="960" w:leftChars="0" w:hanging="960" w:hangingChars="300"/>
        <w:textAlignment w:val="auto"/>
        <w:rPr>
          <w:rFonts w:hint="eastAsia"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left="1600" w:leftChars="200" w:hanging="960" w:hangingChars="3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附件：1.202</w:t>
      </w:r>
      <w:r>
        <w:rPr>
          <w:rFonts w:hint="default" w:ascii="Times New Roman" w:hAnsi="Times New Roman" w:cs="Times New Roman"/>
          <w:sz w:val="32"/>
          <w:szCs w:val="32"/>
          <w:lang w:val="en-US" w:eastAsia="zh-CN"/>
        </w:rPr>
        <w:t>4</w:t>
      </w:r>
      <w:r>
        <w:rPr>
          <w:rFonts w:hint="eastAsia" w:ascii="Times New Roman" w:hAnsi="Times New Roman" w:cs="Times New Roman"/>
          <w:sz w:val="32"/>
          <w:szCs w:val="32"/>
          <w:lang w:val="en-US" w:eastAsia="zh-CN"/>
        </w:rPr>
        <w:t>年度濉溪县中医医院医共体乡镇分院绩效考核得分情况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4800" w:firstLineChars="15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濉溪县中医医院</w:t>
      </w:r>
    </w:p>
    <w:p>
      <w:pPr>
        <w:pStyle w:val="2"/>
        <w:keepNext w:val="0"/>
        <w:keepLines w:val="0"/>
        <w:pageBreakBefore w:val="0"/>
        <w:widowControl w:val="0"/>
        <w:kinsoku/>
        <w:wordWrap/>
        <w:overflowPunct/>
        <w:topLinePunct w:val="0"/>
        <w:autoSpaceDE/>
        <w:autoSpaceDN/>
        <w:bidi w:val="0"/>
        <w:adjustRightInd/>
        <w:snapToGrid/>
        <w:ind w:left="0" w:leftChars="0" w:firstLine="4800" w:firstLineChars="1500"/>
        <w:textAlignment w:val="auto"/>
        <w:rPr>
          <w:rFonts w:hint="eastAsia" w:ascii="Times New Roman" w:hAnsi="Times New Roman" w:cs="Times New Roman"/>
          <w:sz w:val="32"/>
          <w:szCs w:val="32"/>
          <w:lang w:val="en-US" w:eastAsia="zh-CN"/>
        </w:rPr>
        <w:sectPr>
          <w:footerReference r:id="rId3" w:type="default"/>
          <w:pgSz w:w="11906" w:h="16838"/>
          <w:pgMar w:top="2154" w:right="1474" w:bottom="1984" w:left="1531" w:header="851" w:footer="850" w:gutter="0"/>
          <w:pgNumType w:fmt="numberInDash"/>
          <w:cols w:space="425" w:num="1"/>
          <w:docGrid w:type="lines" w:linePitch="312" w:charSpace="0"/>
        </w:sectPr>
      </w:pPr>
      <w:r>
        <w:rPr>
          <w:rFonts w:hint="eastAsia" w:ascii="Times New Roman" w:hAnsi="Times New Roman" w:cs="Times New Roman"/>
          <w:sz w:val="32"/>
          <w:szCs w:val="32"/>
          <w:lang w:val="en-US" w:eastAsia="zh-CN"/>
        </w:rPr>
        <w:t>2025年2月？日</w:t>
      </w:r>
    </w:p>
    <w:p>
      <w:pPr>
        <w:bidi w:val="0"/>
        <w:ind w:left="0" w:leftChars="0" w:firstLine="0" w:firstLineChars="0"/>
        <w:jc w:val="both"/>
        <w:rPr>
          <w:rFonts w:hint="eastAsia"/>
          <w:lang w:val="en-US" w:eastAsia="zh-CN"/>
        </w:rPr>
      </w:pPr>
      <w:r>
        <w:rPr>
          <w:rFonts w:hint="eastAsia"/>
          <w:lang w:val="en-US" w:eastAsia="zh-CN"/>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ascii="方正小标宋简体" w:hAnsi="方正小标宋简体" w:eastAsia="方正小标宋简体" w:cs="方正小标宋简体"/>
          <w:lang w:val="en-US" w:eastAsia="zh-CN"/>
        </w:rPr>
        <w:t>2024年度濉溪县中医医院医共体乡镇分院绩效考核得分情况</w:t>
      </w:r>
    </w:p>
    <w:p>
      <w:pPr>
        <w:bidi w:val="0"/>
        <w:jc w:val="center"/>
        <w:rPr>
          <w:rFonts w:hint="eastAsia"/>
          <w:lang w:val="en-US" w:eastAsia="zh-CN"/>
        </w:rPr>
      </w:pPr>
    </w:p>
    <w:p>
      <w:pPr>
        <w:pStyle w:val="3"/>
        <w:keepNext/>
        <w:keepLines w:val="0"/>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sectPr>
          <w:pgSz w:w="16838" w:h="11906" w:orient="landscape"/>
          <w:pgMar w:top="1800" w:right="1134" w:bottom="1800" w:left="1134" w:header="851" w:footer="992" w:gutter="0"/>
          <w:pgNumType w:fmt="numberInDash"/>
          <w:cols w:space="425" w:num="1"/>
          <w:docGrid w:type="lines" w:linePitch="312" w:charSpace="0"/>
        </w:sectPr>
      </w:pPr>
      <w:r>
        <w:drawing>
          <wp:inline distT="0" distB="0" distL="114300" distR="114300">
            <wp:extent cx="9246235" cy="2717800"/>
            <wp:effectExtent l="0" t="0" r="12065"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9246235" cy="2717800"/>
                    </a:xfrm>
                    <a:prstGeom prst="rect">
                      <a:avLst/>
                    </a:prstGeom>
                    <a:noFill/>
                    <a:ln>
                      <a:noFill/>
                    </a:ln>
                  </pic:spPr>
                </pic:pic>
              </a:graphicData>
            </a:graphic>
          </wp:inline>
        </w:drawing>
      </w:r>
    </w:p>
    <w:p>
      <w:pPr>
        <w:ind w:left="0" w:leftChars="0" w:firstLine="0" w:firstLineChars="0"/>
        <w:jc w:val="both"/>
        <w:rPr>
          <w:rFonts w:hint="default"/>
          <w:lang w:val="en-US" w:eastAsia="zh-CN"/>
        </w:rPr>
      </w:pPr>
    </w:p>
    <w:sectPr>
      <w:pgSz w:w="11906" w:h="16838"/>
      <w:pgMar w:top="816" w:right="1134" w:bottom="816"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B82C8"/>
    <w:multiLevelType w:val="singleLevel"/>
    <w:tmpl w:val="BB6B82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TY4OWM1Yzk1ZWRjNGU3MTIzZDI5OWJlN2U5YTYifQ=="/>
  </w:docVars>
  <w:rsids>
    <w:rsidRoot w:val="00172A27"/>
    <w:rsid w:val="03830711"/>
    <w:rsid w:val="03994FFF"/>
    <w:rsid w:val="05287F66"/>
    <w:rsid w:val="05BC169E"/>
    <w:rsid w:val="073D7D86"/>
    <w:rsid w:val="0B4C5F31"/>
    <w:rsid w:val="0B9E4838"/>
    <w:rsid w:val="0BFC4EAB"/>
    <w:rsid w:val="10FB1F86"/>
    <w:rsid w:val="15127856"/>
    <w:rsid w:val="155A7744"/>
    <w:rsid w:val="16456C39"/>
    <w:rsid w:val="1BB36AAE"/>
    <w:rsid w:val="1E2160EA"/>
    <w:rsid w:val="1F7C2826"/>
    <w:rsid w:val="1F877275"/>
    <w:rsid w:val="24067AB8"/>
    <w:rsid w:val="27014518"/>
    <w:rsid w:val="2B574BBF"/>
    <w:rsid w:val="2F8135BA"/>
    <w:rsid w:val="314F6026"/>
    <w:rsid w:val="316644CE"/>
    <w:rsid w:val="3B9A222F"/>
    <w:rsid w:val="42626DD6"/>
    <w:rsid w:val="441102B6"/>
    <w:rsid w:val="45C57A20"/>
    <w:rsid w:val="48B545A9"/>
    <w:rsid w:val="4D9531F6"/>
    <w:rsid w:val="4DDD166E"/>
    <w:rsid w:val="4E49515C"/>
    <w:rsid w:val="55DC5EE5"/>
    <w:rsid w:val="564725B8"/>
    <w:rsid w:val="57276915"/>
    <w:rsid w:val="578A7D9A"/>
    <w:rsid w:val="5B444ACE"/>
    <w:rsid w:val="63C93BF2"/>
    <w:rsid w:val="6AEF3FB1"/>
    <w:rsid w:val="6BFB46F0"/>
    <w:rsid w:val="6C1D0791"/>
    <w:rsid w:val="704359E8"/>
    <w:rsid w:val="75AA6994"/>
    <w:rsid w:val="76746458"/>
    <w:rsid w:val="773B41AF"/>
    <w:rsid w:val="77C56222"/>
    <w:rsid w:val="798006BC"/>
    <w:rsid w:val="7AC06ADB"/>
    <w:rsid w:val="7C9471C6"/>
    <w:rsid w:val="7E5C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f14f8-5915-48de-b0aa-01449f5dfef5}">
  <ds:schemaRefs/>
</ds:datastoreItem>
</file>

<file path=customXml/itemProps3.xml><?xml version="1.0" encoding="utf-8"?>
<ds:datastoreItem xmlns:ds="http://schemas.openxmlformats.org/officeDocument/2006/customXml" ds:itemID="{2cfc40eb-235f-42e9-9035-209eba8fffa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2024-01-19T06:54:00Z</dcterms:created>
  <dc:creator>杨伟林</dc:creator>
  <cp:lastModifiedBy>竹西</cp:lastModifiedBy>
  <cp:lastPrinted>2024-02-21T09:04:00Z</cp:lastPrinted>
  <dcterms:modified xsi:type="dcterms:W3CDTF">2025-02-28T00:16:19Z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A0E53D7885744E34A739AE5092C05D36_11</vt:lpwstr>
  </property>
</Properties>
</file>