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F29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濉溪县妇幼计生中心2023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22B9896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491A7105">
      <w:pPr>
        <w:jc w:val="center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 xml:space="preserve"> </w:t>
      </w:r>
    </w:p>
    <w:p w14:paraId="748C6607">
      <w:pPr>
        <w:jc w:val="center"/>
        <w:rPr>
          <w:rFonts w:ascii="楷体_GB2312" w:eastAsia="楷体_GB2312"/>
          <w:szCs w:val="32"/>
        </w:rPr>
      </w:pPr>
    </w:p>
    <w:p w14:paraId="13B0D0BB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7647B95E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一、2023年度一般公共预算财政拨款“三公”经费支出决算表</w:t>
      </w:r>
    </w:p>
    <w:p w14:paraId="77D8A81D">
      <w:pPr>
        <w:ind w:firstLine="659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9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04A22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26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7DB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535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8FF6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E6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DC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FB4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0.38　</w:t>
            </w:r>
          </w:p>
        </w:tc>
      </w:tr>
      <w:tr w14:paraId="2943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1B3A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71D2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BB2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F1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3BCD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1A127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3D9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62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D54F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AFBC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0.38</w:t>
            </w:r>
          </w:p>
        </w:tc>
      </w:tr>
      <w:tr w14:paraId="72FD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81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FA2A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E9F5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0.38</w:t>
            </w:r>
          </w:p>
        </w:tc>
      </w:tr>
      <w:tr w14:paraId="5639D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F2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3C73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37F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74B27232">
      <w:pPr>
        <w:ind w:firstLine="628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2E82B0E9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40CE037F">
      <w:pPr>
        <w:ind w:firstLine="63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74E58C5E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濉溪县妇幼计生中心2023年度一般公共预算财政拨款“三公”经费支出预算为7万元，支出决算为0.38万元，完成预算的5%，决算数小于预算数的主要原因是单位缩减三公经费开支。</w:t>
      </w:r>
    </w:p>
    <w:p w14:paraId="524FC050">
      <w:pPr>
        <w:ind w:firstLine="63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663EEE73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妇幼计生中心2023年度一般公共预算财政拨款“三公”经费支出决算中，因公出国（境）费支出决算0万元，占0%;公务接待费支出决算0万元，占0%；公务用车购置及运行维护费支出决算0.38万元，占5%。具体情况如下：</w:t>
      </w:r>
    </w:p>
    <w:p w14:paraId="453DC8EA">
      <w:pPr>
        <w:ind w:firstLine="630"/>
        <w:rPr>
          <w:rFonts w:hint="eastAsia"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</w:t>
      </w:r>
      <w:r>
        <w:rPr>
          <w:rFonts w:hint="eastAsia" w:ascii="仿宋_GB2312" w:hAnsi="仿宋"/>
          <w:szCs w:val="32"/>
        </w:rPr>
        <w:t>预算为0万元，支出决算为0万元，完成预算的100%，决算数与预算数相同；较上年减少0万元，下降0%。原因是2022年度、2023年度均未安排因公出国（境）计划。故2023年濉溪县妇幼计生中心因公出国（境）团组0次，累计出国（境）0人次。</w:t>
      </w:r>
    </w:p>
    <w:p w14:paraId="52B60A18">
      <w:pPr>
        <w:ind w:firstLine="63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szCs w:val="32"/>
        </w:rPr>
        <w:t>预算为1万元，支出决算为0万元, 完成预算的0%，决算数小于预算数的主要原因是单位减少公务接待费支出。决算数较上年减少（增加）0万元，下降（增长）0%。经费使用严格执行《党政机关厉行节约反对浪费条例》、濉溪县公务接待相关规定等。</w:t>
      </w:r>
      <w:bookmarkStart w:id="0" w:name="_GoBack"/>
      <w:bookmarkEnd w:id="0"/>
    </w:p>
    <w:p w14:paraId="2FD88BD2">
      <w:pPr>
        <w:ind w:firstLine="630"/>
        <w:rPr>
          <w:rFonts w:hint="eastAsia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szCs w:val="32"/>
        </w:rPr>
        <w:t>预算为6万元，支出决算为0.38万元，完成预算的6%，决算数小于预算数的主要原因是单位减少公务用车运行维护费支出。较上年减少0.52万元，下降58%，决算数较上年减少的主要原因是单位减少公务用车运行维护费支出。其中，公务用车购置费预算为0万元，支出决算为0万元，完成预算的0%，较上年减少0万元，下降0%。2023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预算为6万元，支出决算为0.38万元，完成预算的6%，决算数小于预算数的主要原因是单位减少公务用车运行维护费支出。较上年减少0.52万元，下降58%，决算数较上年减少的主要原因是单位减少公务用车运行维护费支出。公务用车运行维护费，包括车辆燃料费、维修费、过路过桥费、保险费等支出，主要用于车辆燃料费、维修费、过路过桥费、保险费等支出。截至2023年12月31日，濉溪县妇幼计生中心开支财政拨款的公务用车保有量为8辆。</w:t>
      </w:r>
    </w:p>
    <w:p w14:paraId="14FFD902"/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A7E7A">
    <w:pPr>
      <w:pStyle w:val="5"/>
      <w:framePr w:wrap="around" w:vAnchor="text" w:hAnchor="margin" w:xAlign="right" w:y="1"/>
      <w:rPr>
        <w:rStyle w:val="11"/>
        <w:rFonts w:ascii="仿宋_GB2312"/>
        <w:sz w:val="28"/>
      </w:rPr>
    </w:pPr>
    <w:r>
      <w:rPr>
        <w:rStyle w:val="11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3</w:t>
    </w:r>
    <w:r>
      <w:rPr>
        <w:rFonts w:hint="eastAsia" w:ascii="仿宋_GB2312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>-</w:t>
    </w:r>
  </w:p>
  <w:p w14:paraId="27C77BCE">
    <w:pPr>
      <w:pStyle w:val="5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9EF0E"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 w:val="en-US" w:eastAsia="zh-CN"/>
      </w:rPr>
      <w:t>1</w:t>
    </w:r>
    <w:r>
      <w:fldChar w:fldCharType="end"/>
    </w:r>
  </w:p>
  <w:p w14:paraId="125EA110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3BC"/>
    <w:rsid w:val="00003B14"/>
    <w:rsid w:val="000E547A"/>
    <w:rsid w:val="00157B0F"/>
    <w:rsid w:val="00174959"/>
    <w:rsid w:val="002F6DE8"/>
    <w:rsid w:val="00326726"/>
    <w:rsid w:val="003547B8"/>
    <w:rsid w:val="003671B4"/>
    <w:rsid w:val="003B6E2C"/>
    <w:rsid w:val="00497C22"/>
    <w:rsid w:val="004D2C2B"/>
    <w:rsid w:val="004D6484"/>
    <w:rsid w:val="005635D8"/>
    <w:rsid w:val="005A0DF1"/>
    <w:rsid w:val="005C0F4F"/>
    <w:rsid w:val="00613D73"/>
    <w:rsid w:val="00656EC6"/>
    <w:rsid w:val="006A1DC9"/>
    <w:rsid w:val="006B3BF0"/>
    <w:rsid w:val="006D5E3F"/>
    <w:rsid w:val="007719A9"/>
    <w:rsid w:val="007F1A87"/>
    <w:rsid w:val="008A3C6F"/>
    <w:rsid w:val="009609E1"/>
    <w:rsid w:val="00965420"/>
    <w:rsid w:val="009770F9"/>
    <w:rsid w:val="009D2B9A"/>
    <w:rsid w:val="00A00C09"/>
    <w:rsid w:val="00A118FD"/>
    <w:rsid w:val="00A17852"/>
    <w:rsid w:val="00A92496"/>
    <w:rsid w:val="00AB0278"/>
    <w:rsid w:val="00AB15EB"/>
    <w:rsid w:val="00B14CD1"/>
    <w:rsid w:val="00B2159B"/>
    <w:rsid w:val="00B72524"/>
    <w:rsid w:val="00C60E5C"/>
    <w:rsid w:val="00CB727B"/>
    <w:rsid w:val="00CC3EB6"/>
    <w:rsid w:val="00CE25D9"/>
    <w:rsid w:val="00D2629D"/>
    <w:rsid w:val="00D303BC"/>
    <w:rsid w:val="00D9784E"/>
    <w:rsid w:val="00DB321D"/>
    <w:rsid w:val="00DD53F1"/>
    <w:rsid w:val="00E02B6D"/>
    <w:rsid w:val="00F01ADC"/>
    <w:rsid w:val="00FB7AE2"/>
    <w:rsid w:val="00FC29F2"/>
    <w:rsid w:val="029F7656"/>
    <w:rsid w:val="2D3A36AD"/>
    <w:rsid w:val="510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Theme="minorHAnsi" w:eastAsiaTheme="minorEastAsia" w:cstheme="minorBidi"/>
      <w:sz w:val="18"/>
      <w:szCs w:val="18"/>
    </w:rPr>
  </w:style>
  <w:style w:type="paragraph" w:styleId="7">
    <w:name w:val="Subtitle"/>
    <w:basedOn w:val="1"/>
    <w:uiPriority w:val="0"/>
    <w:rPr>
      <w:i/>
      <w:color w:val="4F81BD"/>
      <w:sz w:val="24"/>
    </w:rPr>
  </w:style>
  <w:style w:type="paragraph" w:styleId="8">
    <w:name w:val="Title"/>
    <w:basedOn w:val="1"/>
    <w:uiPriority w:val="0"/>
    <w:pPr>
      <w:spacing w:after="300"/>
    </w:pPr>
    <w:rPr>
      <w:color w:val="17365D"/>
      <w:sz w:val="52"/>
    </w:rPr>
  </w:style>
  <w:style w:type="character" w:styleId="11">
    <w:name w:val="page number"/>
    <w:basedOn w:val="10"/>
    <w:uiPriority w:val="0"/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1007</Words>
  <Characters>1088</Characters>
  <Lines>8</Lines>
  <Paragraphs>2</Paragraphs>
  <TotalTime>14</TotalTime>
  <ScaleCrop>false</ScaleCrop>
  <LinksUpToDate>false</LinksUpToDate>
  <CharactersWithSpaces>1163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2022-07-28T01:38:00Z</dcterms:created>
  <dc:creator>丁配泉</dc:creator>
  <cp:lastModifiedBy>泡泡</cp:lastModifiedBy>
  <cp:lastPrinted>2020-09-14T08:17:00Z</cp:lastPrinted>
  <dcterms:modified xsi:type="dcterms:W3CDTF">2025-08-18T07:11:10Z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eyJoZGlkIjoiMjhjNTQ0YWZjMDZkMzYwOWY1ZDIwNTI1NDNjMTI5NTAiLCJ1c2VySWQiOiI1MTA3ODY1MjkifQ==</vt:lpwstr>
  </property>
  <property fmtid="{D5CDD505-2E9C-101B-9397-08002B2CF9AE}" pid="4" name="ICV">
    <vt:lpwstr>7A422F88F7DA4D199BC61A46A2334233_12</vt:lpwstr>
  </property>
</Properties>
</file>