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hongtoustart"/>
      <w:bookmarkEnd w:id="0"/>
      <w:r>
        <w:rPr>
          <w:rFonts w:hint="eastAsia"/>
        </w:rPr>
        <w:pict>
          <v:group id="_x0000_s1026" o:spid="_x0000_s1026" o:spt="203" style="position:absolute;left:0pt;margin-left:0pt;margin-top:-15.6pt;height:171.6pt;width:441pt;z-index:251659264;mso-width-relative:page;mso-height-relative:page;" coordorigin="1588,1786" coordsize="8820,3432">
            <o:lock v:ext="edit"/>
            <v:rect id="_x0000_s1027" o:spid="_x0000_s1027" o:spt="1" style="position:absolute;left:1588;top:1786;height:2184;width:882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华文中宋" w:hAnsi="华文中宋" w:eastAsia="华文中宋"/>
                        <w:b/>
                        <w:color w:val="FF0000"/>
                        <w:w w:val="58"/>
                        <w:sz w:val="130"/>
                        <w:szCs w:val="130"/>
                      </w:rPr>
                    </w:pPr>
                    <w:r>
                      <w:rPr>
                        <w:rFonts w:hint="eastAsia" w:ascii="华文中宋" w:hAnsi="华文中宋" w:eastAsia="华文中宋"/>
                        <w:b/>
                        <w:color w:val="FF0000"/>
                        <w:w w:val="58"/>
                        <w:sz w:val="130"/>
                        <w:szCs w:val="130"/>
                      </w:rPr>
                      <w:t>濉溪县残疾人联合会文件</w:t>
                    </w:r>
                  </w:p>
                  <w:p>
                    <w:pPr>
                      <w:jc w:val="center"/>
                      <w:rPr>
                        <w:rFonts w:hint="eastAsia" w:ascii="华文中宋" w:hAnsi="华文中宋" w:eastAsia="华文中宋"/>
                        <w:b/>
                        <w:color w:val="FF0000"/>
                        <w:w w:val="58"/>
                        <w:sz w:val="140"/>
                        <w:szCs w:val="140"/>
                      </w:rPr>
                    </w:pPr>
                  </w:p>
                </w:txbxContent>
              </v:textbox>
            </v:rect>
            <v:line id="_x0000_s1028" o:spid="_x0000_s1028" o:spt="20" style="position:absolute;left:1588;top:5218;height:0;width:8820;" filled="f" stroked="t" coordsize="21600,21600">
              <v:path arrowok="t"/>
              <v:fill on="f" focussize="0,0"/>
              <v:stroke weight="4.5pt" color="#FF0000" imagealignshape="1"/>
              <v:imagedata o:title=""/>
              <o:lock v:ext="edit"/>
              <o:callout minusx="t" minusy="t"/>
            </v:line>
          </v:group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濉残联〔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关于开展违规办理使用残疾人证专项整治工作的通知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各镇（园区）、县直各单位：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为切实维护残疾人合法权益和社会公平正义，依据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《中华人民共和国残疾人证管理办法》《安徽省残疾人证发放与管理办法(修订版)》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3月16日召开的全市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残疾人证专项整治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动员会会议精神，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持续规范残疾人证办理与使用，根据市残联工作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，结合我县实际，研究制定了《濉溪县开展违规办理使用残疾人证专项整治方案》，现印发给你们，请认真抓好落实。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濉溪县残疾人联合会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2023年3月20日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濉溪县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开展违规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办理使用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进一步加强残疾人证的发放与管理工作，切实维护残疾人合法权益，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根据2023年3月16日召开的全市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残疾人证专项整治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动员会要求以及市县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领导关于残疾人证发放与管理工作相关批示精神,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结合濉溪县残疾人证办理和管理工作实际，制定濉溪县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开展违规办理使用残疾人证专项整治工作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坚持以习近平新时代中国特色社会主义思想为指导，全面贯彻党的二十大精神，认真落实习近平总书记关于残疾人工作的重要指示批示精神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党中央、省委和市委关于残疾人事业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坚持以人民为中心的发展思想，结合“为民办实事”，</w:t>
      </w:r>
      <w:r>
        <w:rPr>
          <w:rFonts w:ascii="Times New Roman" w:hAnsi="Times New Roman" w:eastAsia="仿宋_GB2312" w:cs="Times New Roman"/>
          <w:sz w:val="32"/>
          <w:szCs w:val="32"/>
        </w:rPr>
        <w:t>认真履行残联组织“代表、服务、管理”职能，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切实加强残疾人证规范管理，更好服务残疾人办证需求，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落实好各项惠残政策，倾情倾力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保障残疾人正当利益不受损失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促进残疾人事业全面发展。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认真贯彻落实《中华人民共和国残疾人证管理办法》《安徽省残疾人证发放与管理办法(修订版)》，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聚焦办证领域重点突出问题，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开展违规办理使用残疾人证专项整治工作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进一步做好残疾人证发放与管理工作，坚决整治违规办理使用残疾人证现象，杜绝假证、人情证、关系证，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维护残疾人合法权益。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残疾人证发放与管理工作实际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因2018年已开展县委巡察反馈问题专项治理，对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2018年12月以前公职人员残疾人证发放管理工作进行清理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，并向县委第二巡察组报送了自查报告、整改报告。本次公职人员排查2019年1月1日以来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残疾人证发放与管理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从3月中旬开始开展残疾人证违规办理使用自查自纠、倒查追责等专项整治工作，总体分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个阶段。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第一阶段:自查自纠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责任主体：各镇园区、县直各单位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各镇（园区）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2.时间:2023年3月中旬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3.内容: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各镇（园区）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残联开展违规办理使用残疾人证自查自纠，查清非残持证、高定级别、档案资料不全、审核把关不严等问题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按照横倒边、纵到底的原则，填报《濉溪县违规持有残疾人证人员核查表》（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），填报单位为各镇（园区）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。重点自查不符合办证条件的人员，特别是公职人员注销、冻结和持有残疾人证的情况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濉溪县公职人员持有残疾人证情况统计表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填报单位为各镇（园区）、县直各单位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以上表格基本要素信息要填写完整，加盖单位公章，单位主要负责人签字后于3月23日（星期四）下午5：00前报送县残联办公室。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第二阶段:梳理汇总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责任主体：县残联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镇（园区）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2.时间:3月下旬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3.内容: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综合梳理各镇（园区）、县直各单位填报情况，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撰写自查报告，主要内容包括:残疾人证发放与管理自查自纠情况，梳理汇总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，分析存在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下一步工作举措等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并及时上报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第三阶段:建章立制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责任主体：县残联、县卫健委、各镇园区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1.坚持目标导向、问题导向，强化排查发现问题分析研判，找准问题症结，加强对残疾人评定人员和经办人员的教育培训和管理，严肃工作纪律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2.修订完善残疾人证发放与管理制度规定，进一步规范残疾人证评定、核发、管理等工作流程，同时举一反三，不断完善残疾人服务领域相关工作，为残疾人提供优质高效服务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3.时间:4月中下旬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(一)提高政治站位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增强责任意识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认识专项整治违规办理使用残疾人证工作的重要性、必要性，将专项治理工作作为持续深化“一改两为”全面提升工作效能的重要举措，以高度的政治责任感和对残疾人事业认真负责的态度，坚持精准整治，切实做好专项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(二)坚持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统筹兼顾，注重工作实效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发挥好统筹协调作用，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充分调动各镇（园区）残联的积极性、主动性，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及时研究解决遇到的困难和问题，督促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各镇（园区）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残联抓好整改措施的落实。加强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纪检监察机关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协作配合，强化监督执纪和警示教育，形成齐抓共管的良好工作态势，确保专项治理工作取得实效。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(三)严肃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工作纪律，落实整改问责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各镇（园区）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残联严格落实违规办理使用残疾人证专项整治工作的主体责任，对工作中发现存在的问题，不回避、不推诿、不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掩盖</w:t>
      </w:r>
      <w:r>
        <w:rPr>
          <w:rFonts w:hint="eastAsia" w:ascii="仿宋_GB2312" w:hAnsi="仿宋_GB2312" w:eastAsia="仿宋_GB2312" w:cs="仿宋_GB2312"/>
          <w:sz w:val="32"/>
          <w:szCs w:val="32"/>
        </w:rPr>
        <w:t>，杜绝形式主义，对照《中华人民共和国残疾人证管理办法》及《安徽省残疾人证发放与管理办法(修订版)》要求及时整改，确保一抓到底、抓出成效。对专项整治工作走过场，隐瞒实情不报，工作不到位的，将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由纪检监察部门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严肃追究相关责任人的责任。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附件：1.濉溪县违规持有残疾人证人员核查表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2.濉溪县公职人员持有残疾人证情况统计表</w:t>
      </w:r>
    </w:p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濉溪县违规持有残疾人证人员核查表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>镇（园区）                  填报时间：                        单位（公章）：</w:t>
      </w:r>
    </w:p>
    <w:tbl>
      <w:tblPr>
        <w:tblStyle w:val="7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59"/>
        <w:gridCol w:w="859"/>
        <w:gridCol w:w="2005"/>
        <w:gridCol w:w="2005"/>
        <w:gridCol w:w="2578"/>
        <w:gridCol w:w="859"/>
        <w:gridCol w:w="1146"/>
        <w:gridCol w:w="229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类别等级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初次领证时间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核查结果（非残持证、级别高定、资料不全、把关不严）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填报人：                              审核人：                       单位主要负责人： 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 xml:space="preserve">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濉溪县公职人员持有残疾人证情况统计表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u w:val="none"/>
          <w:lang w:val="en-US" w:eastAsia="zh-CN"/>
        </w:rPr>
        <w:t xml:space="preserve">单位（公章）：                                                          填报时间：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 xml:space="preserve">                    </w:t>
      </w:r>
    </w:p>
    <w:tbl>
      <w:tblPr>
        <w:tblStyle w:val="7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38"/>
        <w:gridCol w:w="938"/>
        <w:gridCol w:w="2190"/>
        <w:gridCol w:w="1878"/>
        <w:gridCol w:w="2504"/>
        <w:gridCol w:w="938"/>
        <w:gridCol w:w="1127"/>
        <w:gridCol w:w="187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类别等级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初次领证时间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持证情况（持有、冻结、注销）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填报人：                              审核人：                        单位主要负责人： </w:t>
      </w: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61F67-8E4C-4C69-97B6-4B320C2841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5ABB57-5B47-440D-A448-47625AA029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61BC1B-56F3-42DC-B048-9A44F3414EE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B3DDD4F-9764-413C-9198-E6C6822F07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E63E513-48D6-4A93-9D7D-32B990D5742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97F07"/>
    <w:multiLevelType w:val="singleLevel"/>
    <w:tmpl w:val="0C997F07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6DF33FDC"/>
    <w:multiLevelType w:val="singleLevel"/>
    <w:tmpl w:val="6DF33FD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YTRmODJjNDAwZjM0MmM2Nzg4Mzg1MWZjMjlhNDkifQ=="/>
  </w:docVars>
  <w:rsids>
    <w:rsidRoot w:val="00A13F96"/>
    <w:rsid w:val="000612CF"/>
    <w:rsid w:val="000856E7"/>
    <w:rsid w:val="000B0EA8"/>
    <w:rsid w:val="000B2674"/>
    <w:rsid w:val="001032E7"/>
    <w:rsid w:val="00126599"/>
    <w:rsid w:val="001350D3"/>
    <w:rsid w:val="001952DF"/>
    <w:rsid w:val="001B2CCB"/>
    <w:rsid w:val="0029436D"/>
    <w:rsid w:val="003A1D61"/>
    <w:rsid w:val="003B10F6"/>
    <w:rsid w:val="003E1207"/>
    <w:rsid w:val="0041643E"/>
    <w:rsid w:val="004B0DEB"/>
    <w:rsid w:val="004B233D"/>
    <w:rsid w:val="004F4293"/>
    <w:rsid w:val="0051166C"/>
    <w:rsid w:val="00523345"/>
    <w:rsid w:val="00563F26"/>
    <w:rsid w:val="00572370"/>
    <w:rsid w:val="005B0D7F"/>
    <w:rsid w:val="006343B1"/>
    <w:rsid w:val="006A70AB"/>
    <w:rsid w:val="00787BAE"/>
    <w:rsid w:val="007B7F70"/>
    <w:rsid w:val="008575BF"/>
    <w:rsid w:val="008A696F"/>
    <w:rsid w:val="008C256E"/>
    <w:rsid w:val="009203DE"/>
    <w:rsid w:val="009302FE"/>
    <w:rsid w:val="009A1628"/>
    <w:rsid w:val="00A1097F"/>
    <w:rsid w:val="00A11E6B"/>
    <w:rsid w:val="00A13F96"/>
    <w:rsid w:val="00A24C5D"/>
    <w:rsid w:val="00A41B62"/>
    <w:rsid w:val="00A93FF7"/>
    <w:rsid w:val="00AA4A32"/>
    <w:rsid w:val="00AC3A8B"/>
    <w:rsid w:val="00AD308F"/>
    <w:rsid w:val="00B05354"/>
    <w:rsid w:val="00B47376"/>
    <w:rsid w:val="00B6285C"/>
    <w:rsid w:val="00B635E9"/>
    <w:rsid w:val="00B73DD2"/>
    <w:rsid w:val="00BD5024"/>
    <w:rsid w:val="00BF078B"/>
    <w:rsid w:val="00C27733"/>
    <w:rsid w:val="00C62A91"/>
    <w:rsid w:val="00CA28DD"/>
    <w:rsid w:val="00CC2F1D"/>
    <w:rsid w:val="00CF739A"/>
    <w:rsid w:val="00D16556"/>
    <w:rsid w:val="00D16D28"/>
    <w:rsid w:val="00D434F8"/>
    <w:rsid w:val="00D64531"/>
    <w:rsid w:val="00D73CFC"/>
    <w:rsid w:val="00DA1888"/>
    <w:rsid w:val="00E25DAA"/>
    <w:rsid w:val="00E329C9"/>
    <w:rsid w:val="00E728BD"/>
    <w:rsid w:val="00EC55FC"/>
    <w:rsid w:val="00ED5D1C"/>
    <w:rsid w:val="00EE14ED"/>
    <w:rsid w:val="00F3543B"/>
    <w:rsid w:val="00F54824"/>
    <w:rsid w:val="00F802E4"/>
    <w:rsid w:val="00F945F9"/>
    <w:rsid w:val="00FB6C86"/>
    <w:rsid w:val="00FE26E4"/>
    <w:rsid w:val="00FE70E0"/>
    <w:rsid w:val="00FF48DE"/>
    <w:rsid w:val="030E1B7A"/>
    <w:rsid w:val="07601071"/>
    <w:rsid w:val="1A415C4D"/>
    <w:rsid w:val="1A424404"/>
    <w:rsid w:val="1F972ED3"/>
    <w:rsid w:val="209F4EAA"/>
    <w:rsid w:val="23356352"/>
    <w:rsid w:val="277D7DC5"/>
    <w:rsid w:val="2AD502F3"/>
    <w:rsid w:val="2C581964"/>
    <w:rsid w:val="2CB73169"/>
    <w:rsid w:val="30ED52A6"/>
    <w:rsid w:val="3FB30CCE"/>
    <w:rsid w:val="47AC53B2"/>
    <w:rsid w:val="512E6655"/>
    <w:rsid w:val="52145D1A"/>
    <w:rsid w:val="54664FB3"/>
    <w:rsid w:val="5CD9520D"/>
    <w:rsid w:val="5F703D10"/>
    <w:rsid w:val="627A50FA"/>
    <w:rsid w:val="64CA4C0A"/>
    <w:rsid w:val="668B2022"/>
    <w:rsid w:val="6C7E43D6"/>
    <w:rsid w:val="7AE925C2"/>
    <w:rsid w:val="7C461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olou\&#26700;&#38754;\&#20013;&#20849;&#37070;&#28330;&#21439;&#24314;&#24179;&#38215;&#22996;&#21592;&#20250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2202</Words>
  <Characters>2244</Characters>
  <Lines>0</Lines>
  <Paragraphs>0</Paragraphs>
  <TotalTime>15</TotalTime>
  <ScaleCrop>false</ScaleCrop>
  <LinksUpToDate>false</LinksUpToDate>
  <CharactersWithSpaces>2502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2023-03-20T00:25:00Z</dcterms:created>
  <dc:creator>孟西翔</dc:creator>
  <cp:lastModifiedBy>郝朝荣</cp:lastModifiedBy>
  <cp:lastPrinted>2023-03-21T03:22:00Z</cp:lastPrinted>
  <dcterms:modified xsi:type="dcterms:W3CDTF">2023-03-30T01:00:22Z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F22816747F394DCA942CA667CFD2B5F9</vt:lpwstr>
  </property>
</Properties>
</file>