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33BD2">
      <w:pPr>
        <w:keepNext w:val="0"/>
        <w:keepLines w:val="0"/>
        <w:pageBreakBefore w:val="0"/>
        <w:widowControl w:val="0"/>
        <w:kinsoku/>
        <w:wordWrap/>
        <w:overflowPunct/>
        <w:topLinePunct/>
        <w:autoSpaceDE w:val="0"/>
        <w:autoSpaceDN/>
        <w:bidi w:val="0"/>
        <w:adjustRightInd w:val="0"/>
        <w:snapToGrid/>
        <w:spacing w:line="560" w:lineRule="exact"/>
        <w:ind w:left="0" w:leftChars="0" w:firstLine="0" w:firstLineChars="0"/>
        <w:jc w:val="center"/>
        <w:textAlignment w:val="auto"/>
        <w:rPr>
          <w:rFonts w:hint="default" w:ascii="Times New Roman" w:hAnsi="Times New Roman" w:eastAsia="方正小标宋简体" w:cs="Times New Roman"/>
          <w:snapToGrid/>
          <w:color w:val="auto"/>
          <w:kern w:val="2"/>
          <w:sz w:val="44"/>
          <w:szCs w:val="44"/>
          <w:lang w:val="en-US" w:eastAsia="zh-CN"/>
        </w:rPr>
      </w:pPr>
      <w:r>
        <w:rPr>
          <w:rFonts w:hint="default" w:ascii="Times New Roman" w:hAnsi="Times New Roman" w:eastAsia="方正小标宋简体" w:cs="Times New Roman"/>
          <w:snapToGrid/>
          <w:color w:val="auto"/>
          <w:kern w:val="2"/>
          <w:sz w:val="44"/>
          <w:szCs w:val="44"/>
          <w:lang w:val="en-US" w:eastAsia="zh-CN"/>
        </w:rPr>
        <w:t>濉溪县</w:t>
      </w:r>
      <w:r>
        <w:rPr>
          <w:rFonts w:hint="default" w:ascii="Times New Roman" w:hAnsi="Times New Roman" w:eastAsia="方正小标宋简体" w:cs="Times New Roman"/>
          <w:snapToGrid/>
          <w:color w:val="auto"/>
          <w:kern w:val="2"/>
          <w:sz w:val="44"/>
          <w:szCs w:val="44"/>
        </w:rPr>
        <w:t>质量强</w:t>
      </w:r>
      <w:r>
        <w:rPr>
          <w:rFonts w:hint="default" w:ascii="Times New Roman" w:hAnsi="Times New Roman" w:eastAsia="方正小标宋简体" w:cs="Times New Roman"/>
          <w:snapToGrid/>
          <w:color w:val="auto"/>
          <w:kern w:val="2"/>
          <w:sz w:val="44"/>
          <w:szCs w:val="44"/>
          <w:lang w:val="en-US" w:eastAsia="zh-CN"/>
        </w:rPr>
        <w:t>县培育建设</w:t>
      </w:r>
      <w:r>
        <w:rPr>
          <w:rFonts w:hint="default" w:ascii="Times New Roman" w:hAnsi="Times New Roman" w:eastAsia="方正小标宋简体" w:cs="Times New Roman"/>
          <w:snapToGrid/>
          <w:color w:val="auto"/>
          <w:kern w:val="2"/>
          <w:sz w:val="44"/>
          <w:szCs w:val="44"/>
        </w:rPr>
        <w:t>实施</w:t>
      </w:r>
      <w:r>
        <w:rPr>
          <w:rFonts w:hint="default" w:ascii="Times New Roman" w:hAnsi="Times New Roman" w:eastAsia="方正小标宋简体" w:cs="Times New Roman"/>
          <w:snapToGrid/>
          <w:color w:val="auto"/>
          <w:kern w:val="2"/>
          <w:sz w:val="44"/>
          <w:szCs w:val="44"/>
          <w:lang w:val="en-US" w:eastAsia="zh-CN"/>
        </w:rPr>
        <w:t>方案</w:t>
      </w:r>
    </w:p>
    <w:p w14:paraId="5915D64A">
      <w:pPr>
        <w:keepNext w:val="0"/>
        <w:keepLines w:val="0"/>
        <w:pageBreakBefore w:val="0"/>
        <w:widowControl w:val="0"/>
        <w:kinsoku/>
        <w:wordWrap/>
        <w:overflowPunct/>
        <w:topLinePunct/>
        <w:autoSpaceDE w:val="0"/>
        <w:autoSpaceDN/>
        <w:bidi w:val="0"/>
        <w:adjustRightInd w:val="0"/>
        <w:snapToGrid/>
        <w:spacing w:line="560" w:lineRule="exact"/>
        <w:ind w:left="0" w:leftChars="0" w:firstLine="0" w:firstLineChars="0"/>
        <w:jc w:val="center"/>
        <w:textAlignment w:val="auto"/>
        <w:rPr>
          <w:rFonts w:hint="eastAsia" w:ascii="楷体_GB2312" w:hAnsi="楷体_GB2312" w:eastAsia="楷体_GB2312" w:cs="楷体_GB2312"/>
          <w:b/>
          <w:bCs/>
          <w:snapToGrid/>
          <w:color w:val="auto"/>
          <w:kern w:val="2"/>
          <w:sz w:val="32"/>
          <w:szCs w:val="32"/>
          <w:lang w:val="en-US" w:eastAsia="zh-CN"/>
        </w:rPr>
      </w:pPr>
      <w:r>
        <w:rPr>
          <w:rFonts w:hint="eastAsia" w:ascii="楷体_GB2312" w:hAnsi="楷体_GB2312" w:eastAsia="楷体_GB2312" w:cs="楷体_GB2312"/>
          <w:b/>
          <w:bCs/>
          <w:snapToGrid/>
          <w:color w:val="auto"/>
          <w:kern w:val="2"/>
          <w:sz w:val="32"/>
          <w:szCs w:val="32"/>
          <w:lang w:val="en-US" w:eastAsia="zh-CN"/>
        </w:rPr>
        <w:t>（征求意见稿）</w:t>
      </w:r>
    </w:p>
    <w:p w14:paraId="4B194D7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rPr>
      </w:pPr>
      <w:bookmarkStart w:id="0" w:name="_GoBack"/>
      <w:bookmarkEnd w:id="0"/>
    </w:p>
    <w:p w14:paraId="677E0B0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i w:val="0"/>
          <w:iCs w:val="0"/>
          <w:caps w:val="0"/>
          <w:snapToGrid/>
          <w:color w:val="auto"/>
          <w:spacing w:val="0"/>
          <w:kern w:val="2"/>
          <w:sz w:val="32"/>
          <w:szCs w:val="32"/>
        </w:rPr>
      </w:pPr>
      <w:r>
        <w:rPr>
          <w:rFonts w:hint="default" w:ascii="Times New Roman" w:hAnsi="Times New Roman" w:eastAsia="仿宋_GB2312" w:cs="Times New Roman"/>
          <w:snapToGrid/>
          <w:color w:val="auto"/>
          <w:kern w:val="2"/>
          <w:sz w:val="32"/>
          <w:szCs w:val="32"/>
        </w:rPr>
        <w:t>为全面贯彻落实《</w:t>
      </w:r>
      <w:r>
        <w:rPr>
          <w:rFonts w:hint="default" w:ascii="Times New Roman" w:hAnsi="Times New Roman" w:eastAsia="仿宋_GB2312" w:cs="Times New Roman"/>
          <w:snapToGrid/>
          <w:color w:val="auto"/>
          <w:kern w:val="2"/>
          <w:sz w:val="32"/>
          <w:szCs w:val="32"/>
          <w:lang w:val="en-US" w:eastAsia="zh-CN"/>
        </w:rPr>
        <w:t>质量强国建设纲要</w:t>
      </w:r>
      <w:r>
        <w:rPr>
          <w:rFonts w:hint="default" w:ascii="Times New Roman" w:hAnsi="Times New Roman" w:eastAsia="仿宋_GB2312" w:cs="Times New Roman"/>
          <w:snapToGrid/>
          <w:color w:val="auto"/>
          <w:kern w:val="2"/>
          <w:sz w:val="32"/>
          <w:szCs w:val="32"/>
        </w:rPr>
        <w:t>》，</w:t>
      </w:r>
      <w:r>
        <w:rPr>
          <w:rFonts w:hint="default" w:ascii="Times New Roman" w:hAnsi="Times New Roman" w:eastAsia="仿宋_GB2312" w:cs="Times New Roman"/>
          <w:snapToGrid/>
          <w:color w:val="auto"/>
          <w:kern w:val="2"/>
          <w:sz w:val="32"/>
          <w:szCs w:val="32"/>
          <w:lang w:val="en-US" w:eastAsia="zh-CN"/>
        </w:rPr>
        <w:t>更好发挥质量在促进城市可持续发展中的作用，推动质量强国在基层落地生根，根据</w:t>
      </w:r>
      <w:r>
        <w:rPr>
          <w:rFonts w:hint="default" w:ascii="Times New Roman" w:hAnsi="Times New Roman" w:eastAsia="仿宋_GB2312" w:cs="Times New Roman"/>
          <w:b w:val="0"/>
          <w:bCs w:val="0"/>
          <w:i w:val="0"/>
          <w:iCs w:val="0"/>
          <w:caps w:val="0"/>
          <w:snapToGrid/>
          <w:color w:val="auto"/>
          <w:spacing w:val="0"/>
          <w:kern w:val="2"/>
          <w:sz w:val="32"/>
          <w:szCs w:val="32"/>
        </w:rPr>
        <w:t>《市场监管总局关于印发〈质量强县（区、镇）培育建设工作方案〉的通知》</w:t>
      </w:r>
      <w:r>
        <w:rPr>
          <w:rFonts w:hint="default" w:ascii="Times New Roman" w:hAnsi="Times New Roman" w:eastAsia="仿宋_GB2312" w:cs="Times New Roman"/>
          <w:b w:val="0"/>
          <w:bCs w:val="0"/>
          <w:i w:val="0"/>
          <w:iCs w:val="0"/>
          <w:caps w:val="0"/>
          <w:snapToGrid/>
          <w:color w:val="auto"/>
          <w:spacing w:val="0"/>
          <w:kern w:val="2"/>
          <w:sz w:val="32"/>
          <w:szCs w:val="32"/>
          <w:lang w:val="en-US" w:eastAsia="zh-CN"/>
        </w:rPr>
        <w:t>的决策部署</w:t>
      </w:r>
      <w:r>
        <w:rPr>
          <w:rFonts w:hint="default" w:ascii="Times New Roman" w:hAnsi="Times New Roman" w:eastAsia="仿宋_GB2312" w:cs="Times New Roman"/>
          <w:snapToGrid/>
          <w:color w:val="auto"/>
          <w:kern w:val="2"/>
          <w:sz w:val="32"/>
          <w:szCs w:val="32"/>
        </w:rPr>
        <w:t>，结合我县实际，制定本实施方案。</w:t>
      </w:r>
    </w:p>
    <w:p w14:paraId="639EEAE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napToGrid/>
          <w:color w:val="auto"/>
          <w:kern w:val="2"/>
          <w:sz w:val="32"/>
          <w:szCs w:val="32"/>
        </w:rPr>
      </w:pPr>
      <w:r>
        <w:rPr>
          <w:rFonts w:hint="default" w:ascii="Times New Roman" w:hAnsi="Times New Roman" w:eastAsia="黑体" w:cs="Times New Roman"/>
          <w:snapToGrid/>
          <w:color w:val="auto"/>
          <w:kern w:val="2"/>
          <w:sz w:val="32"/>
          <w:szCs w:val="32"/>
        </w:rPr>
        <w:t>一、总体要求</w:t>
      </w:r>
    </w:p>
    <w:p w14:paraId="63AC7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iCs w:val="0"/>
          <w:caps w:val="0"/>
          <w:color w:val="auto"/>
          <w:spacing w:val="0"/>
          <w:kern w:val="0"/>
          <w:sz w:val="32"/>
          <w:szCs w:val="32"/>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（一）指导思想</w:t>
      </w:r>
    </w:p>
    <w:p w14:paraId="26D1FB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rPr>
      </w:pPr>
      <w:r>
        <w:rPr>
          <w:rFonts w:hint="default" w:ascii="Times New Roman" w:hAnsi="Times New Roman" w:eastAsia="仿宋_GB2312" w:cs="Times New Roman"/>
          <w:snapToGrid/>
          <w:color w:val="auto"/>
          <w:kern w:val="2"/>
          <w:sz w:val="32"/>
          <w:szCs w:val="32"/>
        </w:rPr>
        <w:t>以习近平新时代中国特色社会主义思想为指导，深入贯彻党的二十大和二十届二中、三中全会精神，</w:t>
      </w:r>
      <w:r>
        <w:rPr>
          <w:rFonts w:hint="default" w:ascii="Times New Roman" w:hAnsi="Times New Roman" w:eastAsia="仿宋_GB2312" w:cs="Times New Roman"/>
          <w:snapToGrid/>
          <w:color w:val="auto"/>
          <w:kern w:val="2"/>
          <w:sz w:val="32"/>
          <w:szCs w:val="32"/>
          <w:lang w:val="en-US" w:eastAsia="zh-CN"/>
        </w:rPr>
        <w:t>紧紧围绕</w:t>
      </w:r>
      <w:r>
        <w:rPr>
          <w:rFonts w:hint="default" w:ascii="Times New Roman" w:hAnsi="Times New Roman" w:eastAsia="仿宋_GB2312" w:cs="Times New Roman"/>
          <w:snapToGrid/>
          <w:color w:val="auto"/>
          <w:kern w:val="2"/>
          <w:sz w:val="32"/>
          <w:szCs w:val="32"/>
        </w:rPr>
        <w:t>新发展理念，坚持质量第一、效益优先，立足我县自身定位和资源优势，</w:t>
      </w:r>
      <w:r>
        <w:rPr>
          <w:rFonts w:hint="default" w:ascii="Times New Roman" w:hAnsi="Times New Roman" w:eastAsia="仿宋_GB2312" w:cs="Times New Roman"/>
          <w:snapToGrid/>
          <w:color w:val="auto"/>
          <w:kern w:val="2"/>
          <w:sz w:val="32"/>
          <w:szCs w:val="32"/>
          <w:lang w:val="en-US" w:eastAsia="zh-CN"/>
        </w:rPr>
        <w:t>健全</w:t>
      </w:r>
      <w:r>
        <w:rPr>
          <w:rFonts w:hint="default" w:ascii="Times New Roman" w:hAnsi="Times New Roman" w:eastAsia="仿宋_GB2312" w:cs="Times New Roman"/>
          <w:snapToGrid/>
          <w:color w:val="auto"/>
          <w:kern w:val="2"/>
          <w:sz w:val="32"/>
          <w:szCs w:val="32"/>
        </w:rPr>
        <w:t>质量政策</w:t>
      </w:r>
      <w:r>
        <w:rPr>
          <w:rFonts w:hint="default" w:ascii="Times New Roman" w:hAnsi="Times New Roman" w:eastAsia="仿宋_GB2312" w:cs="Times New Roman"/>
          <w:snapToGrid/>
          <w:color w:val="auto"/>
          <w:kern w:val="2"/>
          <w:sz w:val="32"/>
          <w:szCs w:val="32"/>
          <w:lang w:val="en-US" w:eastAsia="zh-CN"/>
        </w:rPr>
        <w:t>措施</w:t>
      </w:r>
      <w:r>
        <w:rPr>
          <w:rFonts w:hint="default" w:ascii="Times New Roman" w:hAnsi="Times New Roman" w:eastAsia="仿宋_GB2312" w:cs="Times New Roman"/>
          <w:snapToGrid/>
          <w:color w:val="auto"/>
          <w:kern w:val="2"/>
          <w:sz w:val="32"/>
          <w:szCs w:val="32"/>
        </w:rPr>
        <w:t>，深入实施质量提升行动，加强全面质量管理，优化质量发展环境，全面提升产品、工程、服务质量</w:t>
      </w:r>
      <w:r>
        <w:rPr>
          <w:rFonts w:hint="default" w:ascii="Times New Roman" w:hAnsi="Times New Roman" w:eastAsia="仿宋_GB2312" w:cs="Times New Roman"/>
          <w:snapToGrid/>
          <w:color w:val="auto"/>
          <w:kern w:val="2"/>
          <w:sz w:val="32"/>
          <w:szCs w:val="32"/>
          <w:lang w:val="en-US" w:eastAsia="zh-CN"/>
        </w:rPr>
        <w:t>水平</w:t>
      </w:r>
      <w:r>
        <w:rPr>
          <w:rFonts w:hint="default" w:ascii="Times New Roman" w:hAnsi="Times New Roman" w:eastAsia="仿宋_GB2312" w:cs="Times New Roman"/>
          <w:snapToGrid/>
          <w:color w:val="auto"/>
          <w:kern w:val="2"/>
          <w:sz w:val="32"/>
          <w:szCs w:val="32"/>
        </w:rPr>
        <w:t>，</w:t>
      </w:r>
      <w:r>
        <w:rPr>
          <w:rFonts w:hint="default" w:ascii="Times New Roman" w:hAnsi="Times New Roman" w:eastAsia="仿宋_GB2312" w:cs="Times New Roman"/>
          <w:snapToGrid/>
          <w:color w:val="auto"/>
          <w:kern w:val="2"/>
          <w:sz w:val="32"/>
          <w:szCs w:val="32"/>
          <w:lang w:val="en-US" w:eastAsia="zh-CN"/>
        </w:rPr>
        <w:t>为建设质量强国提供</w:t>
      </w:r>
      <w:r>
        <w:rPr>
          <w:rFonts w:hint="default" w:ascii="Times New Roman" w:hAnsi="Times New Roman" w:eastAsia="仿宋_GB2312" w:cs="Times New Roman"/>
          <w:snapToGrid/>
          <w:color w:val="auto"/>
          <w:kern w:val="2"/>
          <w:sz w:val="32"/>
          <w:szCs w:val="32"/>
        </w:rPr>
        <w:t>坚实质量支撑。</w:t>
      </w:r>
    </w:p>
    <w:p w14:paraId="233705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iCs w:val="0"/>
          <w:caps w:val="0"/>
          <w:color w:val="auto"/>
          <w:spacing w:val="0"/>
          <w:kern w:val="0"/>
          <w:sz w:val="32"/>
          <w:szCs w:val="32"/>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（二）工作目标</w:t>
      </w:r>
    </w:p>
    <w:p w14:paraId="121E6D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到2027年，</w:t>
      </w:r>
      <w:r>
        <w:rPr>
          <w:rFonts w:hint="eastAsia" w:ascii="Times New Roman" w:hAnsi="Times New Roman" w:cs="Times New Roman"/>
          <w:b w:val="0"/>
          <w:bCs w:val="0"/>
          <w:i w:val="0"/>
          <w:iCs w:val="0"/>
          <w:caps w:val="0"/>
          <w:color w:val="auto"/>
          <w:spacing w:val="0"/>
          <w:kern w:val="0"/>
          <w:sz w:val="32"/>
          <w:szCs w:val="32"/>
          <w:lang w:val="en-US" w:eastAsia="zh-CN" w:bidi="ar"/>
        </w:rPr>
        <w:t>濉溪</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县力争在</w:t>
      </w:r>
      <w:r>
        <w:rPr>
          <w:rFonts w:hint="default" w:ascii="Times New Roman" w:hAnsi="Times New Roman" w:cs="Times New Roman"/>
          <w:b w:val="0"/>
          <w:bCs w:val="0"/>
          <w:i w:val="0"/>
          <w:iCs w:val="0"/>
          <w:caps w:val="0"/>
          <w:color w:val="auto"/>
          <w:spacing w:val="0"/>
          <w:kern w:val="0"/>
          <w:sz w:val="32"/>
          <w:szCs w:val="32"/>
          <w:lang w:eastAsia="zh-CN" w:bidi="ar"/>
        </w:rPr>
        <w:t>市场监管</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总局培育建设的100个以上质量工作基础好，质量效益水平全面提高，人民群众质量获得感、满意度明显增强的质量强县名单中名列前茅。</w:t>
      </w:r>
    </w:p>
    <w:p w14:paraId="326B0F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积极争创质量强县（区、镇）培育建设创新试点，</w:t>
      </w:r>
      <w:r>
        <w:rPr>
          <w:rFonts w:hint="default" w:ascii="Times New Roman" w:hAnsi="Times New Roman" w:eastAsia="仿宋_GB2312" w:cs="Times New Roman"/>
          <w:color w:val="auto"/>
          <w:kern w:val="0"/>
          <w:sz w:val="32"/>
          <w:szCs w:val="32"/>
          <w:lang w:val="en-US" w:eastAsia="zh-CN" w:bidi="ar"/>
        </w:rPr>
        <w:t>建立健全质量强县工作体系，质量基础设施更加完善，质量创新能力显著增强，产品、工程、服务质量水平全面提升，质量安全得到有效保障，质量文化深入人心，力争在全国形成具有</w:t>
      </w:r>
      <w:r>
        <w:rPr>
          <w:rFonts w:hint="default" w:ascii="Times New Roman" w:hAnsi="Times New Roman" w:cs="Times New Roman"/>
          <w:color w:val="auto"/>
          <w:kern w:val="0"/>
          <w:sz w:val="32"/>
          <w:szCs w:val="32"/>
          <w:lang w:eastAsia="zh-CN" w:bidi="ar"/>
        </w:rPr>
        <w:t>濉溪</w:t>
      </w:r>
      <w:r>
        <w:rPr>
          <w:rFonts w:hint="default" w:ascii="Times New Roman" w:hAnsi="Times New Roman" w:eastAsia="仿宋_GB2312" w:cs="Times New Roman"/>
          <w:color w:val="auto"/>
          <w:kern w:val="0"/>
          <w:sz w:val="32"/>
          <w:szCs w:val="32"/>
          <w:lang w:val="en-US" w:eastAsia="zh-CN" w:bidi="ar"/>
        </w:rPr>
        <w:t>特色的质量强县发展模式。</w:t>
      </w:r>
    </w:p>
    <w:p w14:paraId="6AC14A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auto"/>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二、重点任务</w:t>
      </w:r>
    </w:p>
    <w:p w14:paraId="5B1B11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iCs w:val="0"/>
          <w:caps w:val="0"/>
          <w:color w:val="auto"/>
          <w:spacing w:val="0"/>
          <w:kern w:val="0"/>
          <w:sz w:val="32"/>
          <w:szCs w:val="32"/>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（一）推动经济质量效益型发展</w:t>
      </w:r>
    </w:p>
    <w:p w14:paraId="7F1375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bCs/>
          <w:i w:val="0"/>
          <w:iCs w:val="0"/>
          <w:caps w:val="0"/>
          <w:color w:val="auto"/>
          <w:spacing w:val="0"/>
          <w:kern w:val="0"/>
          <w:sz w:val="32"/>
          <w:szCs w:val="32"/>
          <w:lang w:val="en-US" w:eastAsia="zh-CN" w:bidi="ar"/>
        </w:rPr>
        <w:t>1.推进质量发展创新赋能。</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建立“政产学研用”深度融合的质量创新体系，</w:t>
      </w:r>
      <w:r>
        <w:rPr>
          <w:rFonts w:hint="default" w:ascii="Times New Roman" w:hAnsi="Times New Roman" w:cs="Times New Roman"/>
          <w:b w:val="0"/>
          <w:bCs w:val="0"/>
          <w:i w:val="0"/>
          <w:iCs w:val="0"/>
          <w:caps w:val="0"/>
          <w:color w:val="auto"/>
          <w:spacing w:val="0"/>
          <w:kern w:val="0"/>
          <w:sz w:val="32"/>
          <w:szCs w:val="32"/>
          <w:lang w:val="en-US" w:eastAsia="zh-CN" w:bidi="ar"/>
        </w:rPr>
        <w:t>深化与知名</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高校院所</w:t>
      </w:r>
      <w:r>
        <w:rPr>
          <w:rFonts w:hint="default" w:ascii="Times New Roman" w:hAnsi="Times New Roman" w:cs="Times New Roman"/>
          <w:b w:val="0"/>
          <w:bCs w:val="0"/>
          <w:i w:val="0"/>
          <w:iCs w:val="0"/>
          <w:caps w:val="0"/>
          <w:color w:val="auto"/>
          <w:spacing w:val="0"/>
          <w:kern w:val="0"/>
          <w:sz w:val="32"/>
          <w:szCs w:val="32"/>
          <w:lang w:val="en-US" w:eastAsia="zh-CN" w:bidi="ar"/>
        </w:rPr>
        <w:t>开展</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产学研合作，</w:t>
      </w:r>
      <w:r>
        <w:rPr>
          <w:rFonts w:hint="default" w:ascii="Times New Roman" w:hAnsi="Times New Roman" w:cs="Times New Roman"/>
          <w:b w:val="0"/>
          <w:bCs w:val="0"/>
          <w:i w:val="0"/>
          <w:iCs w:val="0"/>
          <w:caps w:val="0"/>
          <w:color w:val="auto"/>
          <w:spacing w:val="0"/>
          <w:kern w:val="0"/>
          <w:sz w:val="32"/>
          <w:szCs w:val="32"/>
          <w:lang w:val="en-US" w:eastAsia="zh-CN" w:bidi="ar"/>
        </w:rPr>
        <w:t>共同建设创新平台。</w:t>
      </w:r>
      <w:r>
        <w:rPr>
          <w:rFonts w:hint="default" w:ascii="Times New Roman" w:hAnsi="Times New Roman" w:eastAsia="仿宋_GB2312" w:cs="Times New Roman"/>
          <w:color w:val="auto"/>
          <w:sz w:val="32"/>
          <w:szCs w:val="32"/>
        </w:rPr>
        <w:t>引导企业加强创新应用技术研发，研制先进标准，推广卓越质量管理实践经验，力争实现技术标准创新基地零的突破</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支持企业开展产业关键核心技术攻关，申报实施各级各类科技计划项目。开展科技型企业梯次培育，切实抓好高新技术企业认定工作。围绕产业共性需求、企业发展，实施新型研发机构检测和科技创新平台建设培育提升行动。</w:t>
      </w:r>
      <w:r>
        <w:rPr>
          <w:rFonts w:hint="default" w:ascii="Times New Roman" w:hAnsi="Times New Roman" w:eastAsia="仿宋_GB2312" w:cs="Times New Roman"/>
          <w:color w:val="auto"/>
          <w:sz w:val="32"/>
          <w:szCs w:val="32"/>
        </w:rPr>
        <w:t>实施中小微企业质量提升精准帮扶行动，开展质量攻关、质量比对和质量管理小组等活动，提升质量技术创新能力。</w:t>
      </w:r>
      <w:r>
        <w:rPr>
          <w:rFonts w:hint="default" w:ascii="Times New Roman" w:hAnsi="Times New Roman" w:eastAsia="仿宋_GB2312" w:cs="Times New Roman"/>
          <w:color w:val="auto"/>
          <w:kern w:val="0"/>
          <w:sz w:val="32"/>
          <w:szCs w:val="32"/>
          <w:shd w:val="clear" w:color="auto" w:fill="FFFFFF"/>
          <w:lang w:bidi="ar"/>
        </w:rPr>
        <w:t>积极完善以企业为主体的技术创新体系，支持域内企业牵头协同高校院所、产业链上下游企业组建创新联合体和共性技术平台</w:t>
      </w:r>
      <w:r>
        <w:rPr>
          <w:rFonts w:hint="default" w:ascii="Times New Roman" w:hAnsi="Times New Roman" w:cs="Times New Roman"/>
          <w:color w:val="auto"/>
          <w:kern w:val="0"/>
          <w:sz w:val="32"/>
          <w:szCs w:val="32"/>
          <w:shd w:val="clear" w:color="auto" w:fill="FFFFFF"/>
          <w:lang w:eastAsia="zh-CN" w:bidi="ar"/>
        </w:rPr>
        <w:t>。</w:t>
      </w:r>
      <w:r>
        <w:rPr>
          <w:rFonts w:hint="default" w:ascii="Times New Roman" w:hAnsi="Times New Roman" w:eastAsia="仿宋_GB2312" w:cs="Times New Roman"/>
          <w:color w:val="auto"/>
          <w:kern w:val="0"/>
          <w:sz w:val="32"/>
          <w:szCs w:val="32"/>
          <w:lang w:val="en-US" w:eastAsia="zh-CN" w:bidi="ar"/>
        </w:rPr>
        <w:t>加强知识产权保护，打通知识产权创造、运用、保护、管理和服务全链条，激活质量创新活力，加速质量创新成果转化应用。到2027年，力争全社会研发经费支出占地区生产总值的比重达</w:t>
      </w:r>
      <w:r>
        <w:rPr>
          <w:rFonts w:hint="default" w:ascii="Times New Roman" w:hAnsi="Times New Roman" w:cs="Times New Roman"/>
          <w:color w:val="auto"/>
          <w:kern w:val="0"/>
          <w:sz w:val="32"/>
          <w:szCs w:val="32"/>
          <w:lang w:val="en-US" w:eastAsia="zh-CN" w:bidi="ar"/>
        </w:rPr>
        <w:t>2.0</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万人高价值发明专利拥有量达到</w:t>
      </w:r>
      <w:r>
        <w:rPr>
          <w:rFonts w:hint="default" w:ascii="Times New Roman" w:hAnsi="Times New Roman" w:cs="Times New Roman"/>
          <w:color w:val="auto"/>
          <w:kern w:val="0"/>
          <w:sz w:val="32"/>
          <w:szCs w:val="32"/>
          <w:lang w:val="en-US" w:eastAsia="zh-CN" w:bidi="ar"/>
        </w:rPr>
        <w:t>4.5</w:t>
      </w:r>
      <w:r>
        <w:rPr>
          <w:rFonts w:hint="default" w:ascii="Times New Roman" w:hAnsi="Times New Roman" w:eastAsia="仿宋_GB2312" w:cs="Times New Roman"/>
          <w:color w:val="auto"/>
          <w:kern w:val="0"/>
          <w:sz w:val="32"/>
          <w:szCs w:val="32"/>
          <w:lang w:val="en-US" w:eastAsia="zh-CN" w:bidi="ar"/>
        </w:rPr>
        <w:t>件、有效高新技术企业达</w:t>
      </w:r>
      <w:r>
        <w:rPr>
          <w:rFonts w:hint="default" w:ascii="Times New Roman" w:hAnsi="Times New Roman" w:cs="Times New Roman"/>
          <w:color w:val="auto"/>
          <w:kern w:val="0"/>
          <w:sz w:val="32"/>
          <w:szCs w:val="32"/>
          <w:lang w:val="en-US" w:eastAsia="zh-CN" w:bidi="ar"/>
        </w:rPr>
        <w:t>150</w:t>
      </w:r>
      <w:r>
        <w:rPr>
          <w:rFonts w:hint="default" w:ascii="Times New Roman" w:hAnsi="Times New Roman" w:eastAsia="仿宋_GB2312" w:cs="Times New Roman"/>
          <w:color w:val="auto"/>
          <w:kern w:val="0"/>
          <w:sz w:val="32"/>
          <w:szCs w:val="32"/>
          <w:lang w:val="en-US" w:eastAsia="zh-CN" w:bidi="ar"/>
        </w:rPr>
        <w:t>家</w:t>
      </w:r>
      <w:r>
        <w:rPr>
          <w:rFonts w:hint="default" w:ascii="Times New Roman" w:hAnsi="Times New Roman" w:cs="Times New Roman"/>
          <w:color w:val="auto"/>
          <w:kern w:val="0"/>
          <w:sz w:val="32"/>
          <w:szCs w:val="32"/>
          <w:lang w:val="en-US" w:eastAsia="zh-CN" w:bidi="ar"/>
        </w:rPr>
        <w:t>；新增签约产学研合作项目160项、市级以上科技项目30项，</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市级以上创新</w:t>
      </w:r>
      <w:r>
        <w:rPr>
          <w:rFonts w:hint="default" w:ascii="Times New Roman" w:hAnsi="Times New Roman" w:cs="Times New Roman"/>
          <w:b w:val="0"/>
          <w:bCs w:val="0"/>
          <w:i w:val="0"/>
          <w:iCs w:val="0"/>
          <w:caps w:val="0"/>
          <w:color w:val="auto"/>
          <w:spacing w:val="0"/>
          <w:kern w:val="0"/>
          <w:sz w:val="32"/>
          <w:szCs w:val="32"/>
          <w:lang w:val="en-US" w:eastAsia="zh-CN" w:bidi="ar"/>
        </w:rPr>
        <w:t>平台20</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家。</w:t>
      </w:r>
      <w:r>
        <w:rPr>
          <w:rFonts w:hint="default" w:ascii="Times New Roman" w:hAnsi="Times New Roman" w:cs="Times New Roman"/>
          <w:b w:val="0"/>
          <w:bCs w:val="0"/>
          <w:i w:val="0"/>
          <w:iCs w:val="0"/>
          <w:caps w:val="0"/>
          <w:color w:val="auto"/>
          <w:spacing w:val="0"/>
          <w:kern w:val="0"/>
          <w:sz w:val="32"/>
          <w:szCs w:val="32"/>
          <w:lang w:val="en-US" w:eastAsia="zh-CN" w:bidi="ar"/>
        </w:rPr>
        <w:t>（牵头单位</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县科技局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，配合单位：</w:t>
      </w:r>
      <w:r>
        <w:rPr>
          <w:rFonts w:hint="eastAsia" w:ascii="Times New Roman" w:hAnsi="Times New Roman" w:cs="Times New Roman"/>
          <w:b w:val="0"/>
          <w:bCs w:val="0"/>
          <w:i w:val="0"/>
          <w:iCs w:val="0"/>
          <w:caps w:val="0"/>
          <w:color w:val="auto"/>
          <w:spacing w:val="0"/>
          <w:kern w:val="0"/>
          <w:sz w:val="32"/>
          <w:szCs w:val="32"/>
          <w:lang w:val="en-US" w:eastAsia="zh-CN" w:bidi="ar"/>
        </w:rPr>
        <w:t>县发改委</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县工信局</w:t>
      </w:r>
      <w:r>
        <w:rPr>
          <w:rFonts w:hint="default" w:ascii="Times New Roman" w:hAnsi="Times New Roman"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县市场监督管理局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p>
    <w:p w14:paraId="1B8CCF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jc w:val="both"/>
        <w:textAlignment w:val="auto"/>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bCs/>
          <w:i w:val="0"/>
          <w:iCs w:val="0"/>
          <w:caps w:val="0"/>
          <w:color w:val="auto"/>
          <w:spacing w:val="0"/>
          <w:kern w:val="0"/>
          <w:sz w:val="32"/>
          <w:szCs w:val="32"/>
          <w:lang w:val="en-US" w:eastAsia="zh-CN" w:bidi="ar"/>
        </w:rPr>
        <w:t>2.强化质量发展惠民共享。</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支持企业加快产品创新、服务升级、质量提升，促进新兴消费提质扩容。实施计量惠民工程，进一步体现计量工作以人为本、服务民生的价值追求，打通计量惠民服务“最后一公里”。深入实施乡村振兴战略，努力勾画农业强、农村美、农民富的现实图景。纵深推进基层卫生健康综合试验区建设，大力扶持医疗机构特色专科发展，创新医防协同的慢性病管理模式，全力保障群众连贯、优质的医疗服务需求。到2027年，力争在用强制性检定计量器具受检率达90%以上，新建成宜居宜业和美乡村</w:t>
      </w:r>
      <w:r>
        <w:rPr>
          <w:rFonts w:hint="default" w:ascii="Times New Roman" w:hAnsi="Times New Roman" w:cs="Times New Roman"/>
          <w:b w:val="0"/>
          <w:bCs w:val="0"/>
          <w:i w:val="0"/>
          <w:iCs w:val="0"/>
          <w:caps w:val="0"/>
          <w:color w:val="auto"/>
          <w:spacing w:val="0"/>
          <w:kern w:val="0"/>
          <w:sz w:val="32"/>
          <w:szCs w:val="32"/>
          <w:lang w:val="en-US" w:eastAsia="zh-CN" w:bidi="ar"/>
        </w:rPr>
        <w:t>52</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个。</w:t>
      </w:r>
      <w:r>
        <w:rPr>
          <w:rFonts w:hint="eastAsia" w:ascii="Times New Roman" w:hAnsi="Times New Roman" w:cs="Times New Roman"/>
          <w:b w:val="0"/>
          <w:bCs w:val="0"/>
          <w:i w:val="0"/>
          <w:iCs w:val="0"/>
          <w:caps w:val="0"/>
          <w:color w:val="auto"/>
          <w:spacing w:val="0"/>
          <w:kern w:val="0"/>
          <w:sz w:val="32"/>
          <w:szCs w:val="32"/>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责任单位：</w:t>
      </w:r>
      <w:r>
        <w:rPr>
          <w:rFonts w:hint="eastAsia" w:ascii="Times New Roman" w:hAnsi="Times New Roman" w:cs="Times New Roman"/>
          <w:b w:val="0"/>
          <w:bCs w:val="0"/>
          <w:i w:val="0"/>
          <w:iCs w:val="0"/>
          <w:caps w:val="0"/>
          <w:color w:val="auto"/>
          <w:spacing w:val="0"/>
          <w:kern w:val="0"/>
          <w:sz w:val="32"/>
          <w:szCs w:val="32"/>
          <w:lang w:val="en-US" w:eastAsia="zh-CN" w:bidi="ar"/>
        </w:rPr>
        <w:t>县工信局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县市场监督管理局</w:t>
      </w:r>
      <w:r>
        <w:rPr>
          <w:rFonts w:hint="default" w:ascii="Times New Roman" w:hAnsi="Times New Roman"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县农业农村局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县商务局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县文化旅游体育局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县卫生健康委员会局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县税务局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按职责分工负责）</w:t>
      </w:r>
    </w:p>
    <w:p w14:paraId="307F9D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jc w:val="both"/>
        <w:textAlignment w:val="auto"/>
        <w:rPr>
          <w:rFonts w:hint="default" w:ascii="Times New Roman" w:hAnsi="Times New Roman" w:eastAsia="楷体_GB2312" w:cs="Times New Roman"/>
          <w:b w:val="0"/>
          <w:bCs w:val="0"/>
          <w:i w:val="0"/>
          <w:iCs w:val="0"/>
          <w:caps w:val="0"/>
          <w:color w:val="auto"/>
          <w:spacing w:val="0"/>
          <w:kern w:val="0"/>
          <w:sz w:val="32"/>
          <w:szCs w:val="32"/>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（二）提升产业和区域质量竞争力</w:t>
      </w:r>
    </w:p>
    <w:p w14:paraId="2694BC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bCs/>
          <w:i w:val="0"/>
          <w:iCs w:val="0"/>
          <w:caps w:val="0"/>
          <w:color w:val="auto"/>
          <w:spacing w:val="0"/>
          <w:kern w:val="0"/>
          <w:sz w:val="32"/>
          <w:szCs w:val="32"/>
          <w:lang w:val="en-US" w:eastAsia="zh-CN" w:bidi="ar"/>
        </w:rPr>
      </w:pPr>
      <w:r>
        <w:rPr>
          <w:rFonts w:hint="default" w:ascii="Times New Roman" w:hAnsi="Times New Roman" w:eastAsia="仿宋_GB2312" w:cs="Times New Roman"/>
          <w:b/>
          <w:bCs/>
          <w:i w:val="0"/>
          <w:iCs w:val="0"/>
          <w:caps w:val="0"/>
          <w:color w:val="auto"/>
          <w:spacing w:val="0"/>
          <w:kern w:val="0"/>
          <w:sz w:val="32"/>
          <w:szCs w:val="32"/>
          <w:lang w:val="en-US" w:eastAsia="zh-CN" w:bidi="ar"/>
        </w:rPr>
        <w:t>1.全链推动产业质量升级。</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实施对标达标质量提升行动，加强产业链全面质量管理，助推传统产业提质增效和新兴产业高起点发展</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实施新一代信息技术、新能源汽车零部件、高端装备制造、生物医药、新材料等新兴产业质量提升工程，加速新兴产业向产业链中高端迈进。推动煤炭、电力、绿色化工、纺织服装等传统产业技术改造和质量升级，引导规上企业技术改造。实施“建链补链强链”工程</w:t>
      </w:r>
      <w:r>
        <w:rPr>
          <w:rFonts w:hint="default" w:ascii="Times New Roman" w:hAnsi="Times New Roman" w:cs="Times New Roman"/>
          <w:b w:val="0"/>
          <w:bCs w:val="0"/>
          <w:i w:val="0"/>
          <w:iCs w:val="0"/>
          <w:caps w:val="0"/>
          <w:color w:val="auto"/>
          <w:spacing w:val="0"/>
          <w:kern w:val="0"/>
          <w:sz w:val="32"/>
          <w:szCs w:val="32"/>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瞄准产业高端建链，围绕优势产业补链，着眼既有产业强链。以先进高分子结构材料和精细化工、新能源、铝基高端金属材料及装备产业、绿色食品和生命健康等产业为重点，着力构建一批上下游配套紧密、高效的优势产业链。到2027年，力争战略性新兴产业总产值占规上工业总产值比重提高至35%以上、农林牧渔业增加值提高至61亿元。（责任单位：</w:t>
      </w:r>
      <w:r>
        <w:rPr>
          <w:rFonts w:hint="eastAsia" w:ascii="Times New Roman" w:hAnsi="Times New Roman" w:cs="Times New Roman"/>
          <w:b w:val="0"/>
          <w:bCs w:val="0"/>
          <w:i w:val="0"/>
          <w:iCs w:val="0"/>
          <w:caps w:val="0"/>
          <w:color w:val="auto"/>
          <w:spacing w:val="0"/>
          <w:kern w:val="0"/>
          <w:sz w:val="32"/>
          <w:szCs w:val="32"/>
          <w:lang w:val="en-US" w:eastAsia="zh-CN" w:bidi="ar"/>
        </w:rPr>
        <w:t>县发改委</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县工信局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县农业农村局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县市场监督管理局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按职责分工负责）</w:t>
      </w:r>
    </w:p>
    <w:p w14:paraId="4D579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default" w:ascii="Times New Roman" w:hAnsi="Times New Roman" w:cs="Times New Roman"/>
          <w:color w:val="auto"/>
          <w:kern w:val="0"/>
          <w:sz w:val="32"/>
          <w:szCs w:val="32"/>
          <w:lang w:val="en-US" w:eastAsia="zh-CN" w:bidi="ar"/>
        </w:rPr>
      </w:pPr>
      <w:r>
        <w:rPr>
          <w:rFonts w:hint="default" w:ascii="Times New Roman" w:hAnsi="Times New Roman" w:eastAsia="仿宋_GB2312" w:cs="Times New Roman"/>
          <w:b/>
          <w:bCs/>
          <w:i w:val="0"/>
          <w:iCs w:val="0"/>
          <w:caps w:val="0"/>
          <w:color w:val="auto"/>
          <w:spacing w:val="0"/>
          <w:kern w:val="0"/>
          <w:sz w:val="32"/>
          <w:szCs w:val="32"/>
          <w:lang w:val="en-US" w:eastAsia="zh-CN" w:bidi="ar"/>
        </w:rPr>
        <w:t>2.提升品牌发展能力。</w:t>
      </w:r>
      <w:r>
        <w:rPr>
          <w:rFonts w:hint="default" w:ascii="Times New Roman" w:hAnsi="Times New Roman" w:eastAsia="仿宋_GB2312" w:cs="Times New Roman"/>
          <w:color w:val="auto"/>
          <w:kern w:val="0"/>
          <w:sz w:val="32"/>
          <w:szCs w:val="32"/>
          <w:lang w:val="en-US" w:eastAsia="zh-CN" w:bidi="ar"/>
        </w:rPr>
        <w:t>实施品牌培育、传播、保护、利用四大行动，</w:t>
      </w:r>
      <w:r>
        <w:rPr>
          <w:rFonts w:hint="default" w:ascii="Times New Roman" w:hAnsi="Times New Roman" w:cs="Times New Roman"/>
          <w:color w:val="auto"/>
          <w:kern w:val="0"/>
          <w:sz w:val="32"/>
          <w:szCs w:val="32"/>
          <w:lang w:val="en-US" w:eastAsia="zh-CN" w:bidi="ar"/>
        </w:rPr>
        <w:t>加强</w:t>
      </w:r>
      <w:r>
        <w:rPr>
          <w:rFonts w:hint="default" w:ascii="Times New Roman" w:hAnsi="Times New Roman" w:eastAsia="仿宋_GB2312" w:cs="Times New Roman"/>
          <w:color w:val="auto"/>
          <w:kern w:val="0"/>
          <w:sz w:val="32"/>
          <w:szCs w:val="32"/>
          <w:lang w:val="en-US" w:eastAsia="zh-CN" w:bidi="ar"/>
        </w:rPr>
        <w:t>优势</w:t>
      </w:r>
      <w:r>
        <w:rPr>
          <w:rFonts w:hint="default" w:ascii="Times New Roman" w:hAnsi="Times New Roman" w:cs="Times New Roman"/>
          <w:color w:val="auto"/>
          <w:kern w:val="0"/>
          <w:sz w:val="32"/>
          <w:szCs w:val="32"/>
          <w:lang w:val="en-US" w:eastAsia="zh-CN" w:bidi="ar"/>
        </w:rPr>
        <w:t>领域</w:t>
      </w:r>
      <w:r>
        <w:rPr>
          <w:rFonts w:hint="default" w:ascii="Times New Roman" w:hAnsi="Times New Roman" w:eastAsia="仿宋_GB2312" w:cs="Times New Roman"/>
          <w:color w:val="auto"/>
          <w:kern w:val="0"/>
          <w:sz w:val="32"/>
          <w:szCs w:val="32"/>
          <w:lang w:val="en-US" w:eastAsia="zh-CN" w:bidi="ar"/>
        </w:rPr>
        <w:t>品牌培育</w:t>
      </w:r>
      <w:r>
        <w:rPr>
          <w:rFonts w:hint="default" w:ascii="Times New Roman" w:hAnsi="Times New Roman" w:cs="Times New Roman"/>
          <w:color w:val="auto"/>
          <w:kern w:val="0"/>
          <w:sz w:val="32"/>
          <w:szCs w:val="32"/>
          <w:lang w:val="en-US" w:eastAsia="zh-CN" w:bidi="ar"/>
        </w:rPr>
        <w:t>，鼓励支持企业创建质量品牌，开展县政府质量奖评选活动，</w:t>
      </w:r>
      <w:r>
        <w:rPr>
          <w:rFonts w:hint="default" w:ascii="Times New Roman" w:hAnsi="Times New Roman" w:eastAsia="仿宋_GB2312" w:cs="Times New Roman"/>
          <w:color w:val="auto"/>
          <w:kern w:val="0"/>
          <w:sz w:val="32"/>
          <w:szCs w:val="32"/>
          <w:lang w:val="en-US" w:eastAsia="zh-CN" w:bidi="ar"/>
        </w:rPr>
        <w:t>引导企业建立品牌培育管理体系。</w:t>
      </w:r>
      <w:r>
        <w:rPr>
          <w:rFonts w:hint="default" w:ascii="Times New Roman" w:hAnsi="Times New Roman" w:cs="Times New Roman"/>
          <w:color w:val="auto"/>
          <w:kern w:val="0"/>
          <w:sz w:val="32"/>
          <w:szCs w:val="32"/>
          <w:lang w:val="en-US" w:eastAsia="zh-CN" w:bidi="ar"/>
        </w:rPr>
        <w:t>深入挖掘濉溪老字号潜在资源，加强老字号品牌文化宣传力度，</w:t>
      </w:r>
      <w:r>
        <w:rPr>
          <w:rFonts w:hint="default" w:ascii="Times New Roman" w:hAnsi="Times New Roman" w:eastAsia="仿宋_GB2312" w:cs="Times New Roman"/>
          <w:color w:val="auto"/>
          <w:kern w:val="0"/>
          <w:sz w:val="32"/>
          <w:szCs w:val="32"/>
          <w:lang w:val="en-US" w:eastAsia="zh-CN" w:bidi="ar"/>
        </w:rPr>
        <w:t>推动“中华老字号”“安徽老字号”传承创新发展。</w:t>
      </w:r>
      <w:r>
        <w:rPr>
          <w:rFonts w:hint="default" w:ascii="Times New Roman" w:hAnsi="Times New Roman" w:cs="Times New Roman"/>
          <w:color w:val="auto"/>
          <w:kern w:val="0"/>
          <w:sz w:val="32"/>
          <w:szCs w:val="32"/>
          <w:lang w:val="en-US" w:eastAsia="zh-CN" w:bidi="ar"/>
        </w:rPr>
        <w:t>积极组织企业参加</w:t>
      </w:r>
      <w:r>
        <w:rPr>
          <w:rFonts w:hint="default" w:ascii="Times New Roman" w:hAnsi="Times New Roman" w:eastAsia="仿宋_GB2312" w:cs="Times New Roman"/>
          <w:color w:val="auto"/>
          <w:kern w:val="0"/>
          <w:sz w:val="32"/>
          <w:szCs w:val="32"/>
          <w:lang w:val="en-US" w:eastAsia="zh-CN" w:bidi="ar"/>
        </w:rPr>
        <w:t>“中国品牌日”</w:t>
      </w:r>
      <w:r>
        <w:rPr>
          <w:rFonts w:hint="default" w:ascii="Times New Roman" w:hAnsi="Times New Roman" w:cs="Times New Roman"/>
          <w:color w:val="auto"/>
          <w:kern w:val="0"/>
          <w:sz w:val="32"/>
          <w:szCs w:val="32"/>
          <w:lang w:val="en-US" w:eastAsia="zh-CN" w:bidi="ar"/>
        </w:rPr>
        <w:t>地方特色</w:t>
      </w:r>
      <w:r>
        <w:rPr>
          <w:rFonts w:hint="default" w:ascii="Times New Roman" w:hAnsi="Times New Roman" w:eastAsia="仿宋_GB2312" w:cs="Times New Roman"/>
          <w:color w:val="auto"/>
          <w:kern w:val="0"/>
          <w:sz w:val="32"/>
          <w:szCs w:val="32"/>
          <w:lang w:val="en-US" w:eastAsia="zh-CN" w:bidi="ar"/>
        </w:rPr>
        <w:t>活动，借助中国自主品牌博览会等平台推广</w:t>
      </w:r>
      <w:r>
        <w:rPr>
          <w:rFonts w:hint="default" w:ascii="Times New Roman" w:hAnsi="Times New Roman" w:cs="Times New Roman"/>
          <w:color w:val="auto"/>
          <w:kern w:val="0"/>
          <w:sz w:val="32"/>
          <w:szCs w:val="32"/>
          <w:lang w:eastAsia="zh-CN" w:bidi="ar"/>
        </w:rPr>
        <w:t>濉溪</w:t>
      </w:r>
      <w:r>
        <w:rPr>
          <w:rFonts w:hint="default" w:ascii="Times New Roman" w:hAnsi="Times New Roman" w:eastAsia="仿宋_GB2312" w:cs="Times New Roman"/>
          <w:color w:val="auto"/>
          <w:kern w:val="0"/>
          <w:sz w:val="32"/>
          <w:szCs w:val="32"/>
          <w:lang w:val="en-US" w:eastAsia="zh-CN" w:bidi="ar"/>
        </w:rPr>
        <w:t>品牌，不断提高</w:t>
      </w:r>
      <w:r>
        <w:rPr>
          <w:rFonts w:hint="default" w:ascii="Times New Roman" w:hAnsi="Times New Roman" w:cs="Times New Roman"/>
          <w:color w:val="auto"/>
          <w:kern w:val="0"/>
          <w:sz w:val="32"/>
          <w:szCs w:val="32"/>
          <w:lang w:eastAsia="zh-CN" w:bidi="ar"/>
        </w:rPr>
        <w:t>濉溪</w:t>
      </w:r>
      <w:r>
        <w:rPr>
          <w:rFonts w:hint="default" w:ascii="Times New Roman" w:hAnsi="Times New Roman" w:eastAsia="仿宋_GB2312" w:cs="Times New Roman"/>
          <w:color w:val="auto"/>
          <w:kern w:val="0"/>
          <w:sz w:val="32"/>
          <w:szCs w:val="32"/>
          <w:lang w:val="en-US" w:eastAsia="zh-CN" w:bidi="ar"/>
        </w:rPr>
        <w:t>品牌的知名度、美誉度、影响力。深化政企合作打击侵权假冒等违法行为，支持企业加强品牌保护和维权。</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到2027年，力争新增</w:t>
      </w:r>
      <w:r>
        <w:rPr>
          <w:rFonts w:hint="default" w:ascii="Times New Roman" w:hAnsi="Times New Roman" w:cs="Times New Roman"/>
          <w:b w:val="0"/>
          <w:bCs w:val="0"/>
          <w:i w:val="0"/>
          <w:iCs w:val="0"/>
          <w:caps w:val="0"/>
          <w:color w:val="auto"/>
          <w:spacing w:val="0"/>
          <w:kern w:val="0"/>
          <w:sz w:val="32"/>
          <w:szCs w:val="32"/>
          <w:lang w:val="en-US" w:eastAsia="zh-CN" w:bidi="ar"/>
        </w:rPr>
        <w:t>“中国</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老字号”</w:t>
      </w:r>
      <w:r>
        <w:rPr>
          <w:rFonts w:hint="default" w:ascii="Times New Roman" w:hAnsi="Times New Roman" w:cs="Times New Roman"/>
          <w:b w:val="0"/>
          <w:bCs w:val="0"/>
          <w:i w:val="0"/>
          <w:iCs w:val="0"/>
          <w:caps w:val="0"/>
          <w:color w:val="auto"/>
          <w:spacing w:val="0"/>
          <w:kern w:val="0"/>
          <w:sz w:val="32"/>
          <w:szCs w:val="32"/>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家、“安徽老字号”3家</w:t>
      </w:r>
      <w:r>
        <w:rPr>
          <w:rFonts w:hint="default" w:ascii="Times New Roman" w:hAnsi="Times New Roman" w:cs="Times New Roman"/>
          <w:b w:val="0"/>
          <w:bCs w:val="0"/>
          <w:i w:val="0"/>
          <w:iCs w:val="0"/>
          <w:caps w:val="0"/>
          <w:color w:val="auto"/>
          <w:spacing w:val="0"/>
          <w:kern w:val="0"/>
          <w:sz w:val="32"/>
          <w:szCs w:val="32"/>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“皖美农品”企业品牌5家</w:t>
      </w:r>
      <w:r>
        <w:rPr>
          <w:rFonts w:hint="default" w:ascii="Times New Roman" w:hAnsi="Times New Roman" w:cs="Times New Roman"/>
          <w:b w:val="0"/>
          <w:bCs w:val="0"/>
          <w:i w:val="0"/>
          <w:iCs w:val="0"/>
          <w:caps w:val="0"/>
          <w:color w:val="auto"/>
          <w:spacing w:val="0"/>
          <w:kern w:val="0"/>
          <w:sz w:val="32"/>
          <w:szCs w:val="32"/>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市政府质量奖1家、县政府质量奖（含提名奖）5家。（</w:t>
      </w:r>
      <w:r>
        <w:rPr>
          <w:rFonts w:hint="default" w:ascii="Times New Roman" w:hAnsi="Times New Roman" w:eastAsia="仿宋_GB2312" w:cs="Times New Roman"/>
          <w:color w:val="auto"/>
          <w:kern w:val="0"/>
          <w:sz w:val="32"/>
          <w:szCs w:val="32"/>
          <w:lang w:val="en-US" w:eastAsia="zh-CN" w:bidi="ar"/>
        </w:rPr>
        <w:t>责任单位：</w:t>
      </w:r>
      <w:r>
        <w:rPr>
          <w:rFonts w:hint="eastAsia" w:ascii="Times New Roman" w:hAnsi="Times New Roman" w:cs="Times New Roman"/>
          <w:color w:val="auto"/>
          <w:kern w:val="0"/>
          <w:sz w:val="32"/>
          <w:szCs w:val="32"/>
          <w:lang w:val="en-US" w:eastAsia="zh-CN" w:bidi="ar"/>
        </w:rPr>
        <w:t>县市场监督管理局</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cs="Times New Roman"/>
          <w:color w:val="auto"/>
          <w:kern w:val="0"/>
          <w:sz w:val="32"/>
          <w:szCs w:val="32"/>
          <w:lang w:val="en-US" w:eastAsia="zh-CN" w:bidi="ar"/>
        </w:rPr>
        <w:t>县发改委</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cs="Times New Roman"/>
          <w:color w:val="auto"/>
          <w:kern w:val="0"/>
          <w:sz w:val="32"/>
          <w:szCs w:val="32"/>
          <w:lang w:val="en-US" w:eastAsia="zh-CN" w:bidi="ar"/>
        </w:rPr>
        <w:t>县工信局</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cs="Times New Roman"/>
          <w:color w:val="auto"/>
          <w:kern w:val="0"/>
          <w:sz w:val="32"/>
          <w:szCs w:val="32"/>
          <w:lang w:val="en-US" w:eastAsia="zh-CN" w:bidi="ar"/>
        </w:rPr>
        <w:t>县农业农村局</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cs="Times New Roman"/>
          <w:color w:val="auto"/>
          <w:kern w:val="0"/>
          <w:sz w:val="32"/>
          <w:szCs w:val="32"/>
          <w:lang w:val="en-US" w:eastAsia="zh-CN" w:bidi="ar"/>
        </w:rPr>
        <w:t>县商务局</w:t>
      </w:r>
      <w:r>
        <w:rPr>
          <w:rFonts w:hint="default" w:ascii="Times New Roman" w:hAnsi="Times New Roman" w:eastAsia="仿宋_GB2312" w:cs="Times New Roman"/>
          <w:color w:val="auto"/>
          <w:kern w:val="0"/>
          <w:sz w:val="32"/>
          <w:szCs w:val="32"/>
          <w:lang w:val="en-US" w:eastAsia="zh-CN" w:bidi="ar"/>
        </w:rPr>
        <w:t>按职责分工负责</w:t>
      </w:r>
      <w:r>
        <w:rPr>
          <w:rFonts w:hint="default" w:ascii="Times New Roman" w:hAnsi="Times New Roman" w:cs="Times New Roman"/>
          <w:color w:val="auto"/>
          <w:kern w:val="0"/>
          <w:sz w:val="32"/>
          <w:szCs w:val="32"/>
          <w:lang w:val="en-US" w:eastAsia="zh-CN" w:bidi="ar"/>
        </w:rPr>
        <w:t>)</w:t>
      </w:r>
    </w:p>
    <w:p w14:paraId="56D24354">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bCs/>
          <w:i w:val="0"/>
          <w:iCs w:val="0"/>
          <w:caps w:val="0"/>
          <w:color w:val="auto"/>
          <w:spacing w:val="0"/>
          <w:kern w:val="0"/>
          <w:sz w:val="32"/>
          <w:szCs w:val="32"/>
          <w:lang w:val="en-US" w:eastAsia="zh-CN" w:bidi="ar"/>
        </w:rPr>
        <w:t>3.培育质量卓越产业集群。</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实施先进制造业集群培育行动，做大做强做优省级重大新兴产业基地，培育形成质量竞争优势突出，区域性影响力较强的重大新兴产业基地。建立产业集群“名品+名企+名产业+名产地”提升机制，建设一批技术标准创新基地和标准化创新中心，在先进高分子结构材料和精细化工、新能源、铝基高端金属材料及装备产业、绿色食品和生命健康等重点产业领域，组织实施“产业集群建设行动计划”，高水平打造标志性产业集群。到2027年，新增农业、制造业产业集群</w:t>
      </w:r>
      <w:r>
        <w:rPr>
          <w:rFonts w:hint="default" w:ascii="Times New Roman" w:hAnsi="Times New Roman" w:cs="Times New Roman"/>
          <w:b w:val="0"/>
          <w:bCs w:val="0"/>
          <w:i w:val="0"/>
          <w:iCs w:val="0"/>
          <w:caps w:val="0"/>
          <w:color w:val="auto"/>
          <w:spacing w:val="0"/>
          <w:kern w:val="0"/>
          <w:sz w:val="32"/>
          <w:szCs w:val="32"/>
          <w:lang w:val="en-US" w:eastAsia="zh-CN" w:bidi="ar"/>
        </w:rPr>
        <w:t>各1</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个</w:t>
      </w:r>
      <w:r>
        <w:rPr>
          <w:rFonts w:hint="default" w:ascii="Times New Roman" w:hAnsi="Times New Roman" w:cs="Times New Roman"/>
          <w:b w:val="0"/>
          <w:bCs w:val="0"/>
          <w:i w:val="0"/>
          <w:iCs w:val="0"/>
          <w:caps w:val="0"/>
          <w:color w:val="auto"/>
          <w:spacing w:val="0"/>
          <w:kern w:val="0"/>
          <w:sz w:val="32"/>
          <w:szCs w:val="32"/>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（责任单位：</w:t>
      </w:r>
      <w:r>
        <w:rPr>
          <w:rFonts w:hint="eastAsia" w:ascii="Times New Roman" w:hAnsi="Times New Roman" w:cs="Times New Roman"/>
          <w:b w:val="0"/>
          <w:bCs w:val="0"/>
          <w:i w:val="0"/>
          <w:iCs w:val="0"/>
          <w:caps w:val="0"/>
          <w:color w:val="auto"/>
          <w:spacing w:val="0"/>
          <w:kern w:val="0"/>
          <w:sz w:val="32"/>
          <w:szCs w:val="32"/>
          <w:lang w:val="en-US" w:eastAsia="zh-CN" w:bidi="ar"/>
        </w:rPr>
        <w:t>县发改委</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县工信局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县市场监督管理局</w:t>
      </w:r>
      <w:r>
        <w:rPr>
          <w:rFonts w:hint="default" w:ascii="Times New Roman" w:hAnsi="Times New Roman"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县农业农村局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按职责分工负责</w:t>
      </w:r>
      <w:r>
        <w:rPr>
          <w:rFonts w:hint="default" w:ascii="Times New Roman" w:hAnsi="Times New Roman" w:cs="Times New Roman"/>
          <w:b w:val="0"/>
          <w:bCs w:val="0"/>
          <w:i w:val="0"/>
          <w:iCs w:val="0"/>
          <w:caps w:val="0"/>
          <w:color w:val="auto"/>
          <w:spacing w:val="0"/>
          <w:kern w:val="0"/>
          <w:sz w:val="32"/>
          <w:szCs w:val="32"/>
          <w:lang w:val="en-US" w:eastAsia="zh-CN" w:bidi="ar"/>
        </w:rPr>
        <w:t>）</w:t>
      </w:r>
    </w:p>
    <w:p w14:paraId="59F2F0B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29"/>
        </w:tabs>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iCs w:val="0"/>
          <w:caps w:val="0"/>
          <w:color w:val="auto"/>
          <w:spacing w:val="0"/>
          <w:kern w:val="0"/>
          <w:sz w:val="32"/>
          <w:szCs w:val="32"/>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（三）提升产品、工程、服务质量水平</w:t>
      </w:r>
    </w:p>
    <w:p w14:paraId="31E9C2BF">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napToGrid/>
          <w:color w:val="auto"/>
          <w:kern w:val="2"/>
          <w:sz w:val="32"/>
          <w:szCs w:val="32"/>
          <w:lang w:val="en-US" w:eastAsia="zh-CN"/>
        </w:rPr>
      </w:pPr>
      <w:r>
        <w:rPr>
          <w:rFonts w:hint="default" w:ascii="Times New Roman" w:hAnsi="Times New Roman" w:eastAsia="仿宋_GB2312" w:cs="Times New Roman"/>
          <w:b/>
          <w:bCs/>
          <w:snapToGrid/>
          <w:color w:val="auto"/>
          <w:kern w:val="2"/>
          <w:sz w:val="32"/>
          <w:szCs w:val="32"/>
          <w:lang w:val="en-US" w:eastAsia="zh-CN"/>
        </w:rPr>
        <w:t>1.</w:t>
      </w:r>
      <w:r>
        <w:rPr>
          <w:rFonts w:hint="default" w:ascii="Times New Roman" w:hAnsi="Times New Roman" w:eastAsia="仿宋_GB2312" w:cs="Times New Roman"/>
          <w:b/>
          <w:bCs/>
          <w:snapToGrid/>
          <w:color w:val="auto"/>
          <w:kern w:val="2"/>
          <w:sz w:val="32"/>
          <w:szCs w:val="32"/>
        </w:rPr>
        <w:t>加快</w:t>
      </w:r>
      <w:r>
        <w:rPr>
          <w:rFonts w:hint="default" w:ascii="Times New Roman" w:hAnsi="Times New Roman" w:eastAsia="仿宋_GB2312" w:cs="Times New Roman"/>
          <w:b/>
          <w:bCs/>
          <w:snapToGrid/>
          <w:color w:val="auto"/>
          <w:kern w:val="2"/>
          <w:sz w:val="32"/>
          <w:szCs w:val="32"/>
          <w:lang w:val="en-US" w:eastAsia="zh-CN"/>
        </w:rPr>
        <w:t>产品</w:t>
      </w:r>
      <w:r>
        <w:rPr>
          <w:rFonts w:hint="default" w:ascii="Times New Roman" w:hAnsi="Times New Roman" w:eastAsia="仿宋_GB2312" w:cs="Times New Roman"/>
          <w:b/>
          <w:bCs/>
          <w:snapToGrid/>
          <w:color w:val="auto"/>
          <w:kern w:val="2"/>
          <w:sz w:val="32"/>
          <w:szCs w:val="32"/>
        </w:rPr>
        <w:t>质量升级。</w:t>
      </w:r>
      <w:r>
        <w:rPr>
          <w:rFonts w:hint="default" w:ascii="Times New Roman" w:hAnsi="Times New Roman" w:eastAsia="仿宋_GB2312" w:cs="Times New Roman"/>
          <w:b w:val="0"/>
          <w:bCs w:val="0"/>
          <w:snapToGrid/>
          <w:color w:val="auto"/>
          <w:kern w:val="2"/>
          <w:sz w:val="32"/>
          <w:szCs w:val="32"/>
          <w:lang w:val="en-US" w:eastAsia="zh-CN"/>
        </w:rPr>
        <w:t>加强企业质量管理，严格落实企业</w:t>
      </w:r>
      <w:r>
        <w:rPr>
          <w:rFonts w:hint="default" w:ascii="Times New Roman" w:hAnsi="Times New Roman" w:eastAsia="仿宋_GB2312" w:cs="Times New Roman"/>
          <w:b w:val="0"/>
          <w:bCs w:val="0"/>
          <w:snapToGrid/>
          <w:color w:val="auto"/>
          <w:kern w:val="2"/>
          <w:sz w:val="32"/>
          <w:szCs w:val="32"/>
        </w:rPr>
        <w:t>质量安全主体责任，建立健全生产经营全过程的质量安全控制体系。将产品质量监督抽查经费列入县财政预算，确保我县企业</w:t>
      </w:r>
      <w:r>
        <w:rPr>
          <w:rFonts w:hint="default" w:ascii="Times New Roman" w:hAnsi="Times New Roman" w:cs="Times New Roman"/>
          <w:b w:val="0"/>
          <w:bCs w:val="0"/>
          <w:snapToGrid/>
          <w:color w:val="auto"/>
          <w:kern w:val="2"/>
          <w:sz w:val="32"/>
          <w:szCs w:val="32"/>
          <w:lang w:val="en-US" w:eastAsia="zh-CN"/>
        </w:rPr>
        <w:t>重点</w:t>
      </w:r>
      <w:r>
        <w:rPr>
          <w:rFonts w:hint="default" w:ascii="Times New Roman" w:hAnsi="Times New Roman" w:eastAsia="仿宋_GB2312" w:cs="Times New Roman"/>
          <w:b w:val="0"/>
          <w:bCs w:val="0"/>
          <w:snapToGrid/>
          <w:color w:val="auto"/>
          <w:kern w:val="2"/>
          <w:sz w:val="32"/>
          <w:szCs w:val="32"/>
        </w:rPr>
        <w:t>产品抽检全覆盖。</w:t>
      </w:r>
      <w:r>
        <w:rPr>
          <w:rFonts w:hint="default" w:ascii="Times New Roman" w:hAnsi="Times New Roman" w:eastAsia="仿宋_GB2312" w:cs="Times New Roman"/>
          <w:color w:val="auto"/>
          <w:sz w:val="32"/>
          <w:szCs w:val="32"/>
        </w:rPr>
        <w:t>实施质量兴农战略，充分发挥</w:t>
      </w:r>
      <w:r>
        <w:rPr>
          <w:rFonts w:hint="default" w:ascii="Times New Roman" w:hAnsi="Times New Roman" w:cs="Times New Roman"/>
          <w:color w:val="auto"/>
          <w:sz w:val="32"/>
          <w:szCs w:val="32"/>
          <w:lang w:val="en-US" w:eastAsia="zh-CN"/>
        </w:rPr>
        <w:t>濉溪</w:t>
      </w:r>
      <w:r>
        <w:rPr>
          <w:rFonts w:hint="default" w:ascii="Times New Roman" w:hAnsi="Times New Roman" w:eastAsia="仿宋_GB2312" w:cs="Times New Roman"/>
          <w:color w:val="auto"/>
          <w:sz w:val="32"/>
          <w:szCs w:val="32"/>
        </w:rPr>
        <w:t>悠久的粮食生产优势和特色食品优势，拓展农产品深加工和食品精深加工，</w:t>
      </w:r>
      <w:r>
        <w:rPr>
          <w:rFonts w:hint="default" w:ascii="Times New Roman" w:hAnsi="Times New Roman" w:eastAsia="仿宋_GB2312" w:cs="Times New Roman"/>
          <w:color w:val="auto"/>
          <w:sz w:val="32"/>
          <w:szCs w:val="32"/>
          <w:lang w:eastAsia="zh-CN"/>
        </w:rPr>
        <w:t>打造区域公用农产品品牌。</w:t>
      </w:r>
      <w:r>
        <w:rPr>
          <w:rFonts w:hint="default" w:ascii="Times New Roman" w:hAnsi="Times New Roman" w:cs="Times New Roman"/>
          <w:color w:val="auto"/>
          <w:sz w:val="32"/>
          <w:szCs w:val="32"/>
          <w:lang w:val="en-US" w:eastAsia="zh-CN"/>
        </w:rPr>
        <w:t>加强农产品检测和质量安全智慧监管，聚焦绿色食品产业集群建设，大力发展绿色优质农产品，加大绿色、有机农产品认证推广力度。</w:t>
      </w:r>
      <w:r>
        <w:rPr>
          <w:rFonts w:hint="default" w:ascii="Times New Roman" w:hAnsi="Times New Roman" w:eastAsia="仿宋_GB2312" w:cs="Times New Roman"/>
          <w:color w:val="auto"/>
          <w:sz w:val="32"/>
          <w:szCs w:val="32"/>
        </w:rPr>
        <w:t>推动食品行业从传统生产向智能制造转变，加强智能装备引进和普及，加快大数据、云计算、物联网技术在食品质量管理和安全可追溯体系的应用，推进</w:t>
      </w:r>
      <w:r>
        <w:rPr>
          <w:rFonts w:hint="default" w:ascii="Times New Roman" w:hAnsi="Times New Roman" w:eastAsia="仿宋_GB2312" w:cs="Times New Roman"/>
          <w:b w:val="0"/>
          <w:bCs w:val="0"/>
          <w:color w:val="auto"/>
          <w:sz w:val="32"/>
          <w:szCs w:val="32"/>
        </w:rPr>
        <w:t>食品行业标准化建设和品牌建设。</w:t>
      </w:r>
      <w:r>
        <w:rPr>
          <w:rFonts w:hint="default" w:ascii="Times New Roman" w:hAnsi="Times New Roman" w:eastAsia="仿宋_GB2312" w:cs="Times New Roman"/>
          <w:b w:val="0"/>
          <w:bCs w:val="0"/>
          <w:i w:val="0"/>
          <w:iCs w:val="0"/>
          <w:caps w:val="0"/>
          <w:color w:val="auto"/>
          <w:spacing w:val="0"/>
          <w:sz w:val="32"/>
          <w:szCs w:val="32"/>
        </w:rPr>
        <w:t>严防严控药品安全风险，构建药品和疫苗全生命周期</w:t>
      </w:r>
      <w:r>
        <w:rPr>
          <w:rFonts w:hint="default" w:ascii="Times New Roman" w:hAnsi="Times New Roman" w:eastAsia="仿宋_GB2312" w:cs="Times New Roman"/>
          <w:b w:val="0"/>
          <w:bCs w:val="0"/>
          <w:i w:val="0"/>
          <w:iCs w:val="0"/>
          <w:caps w:val="0"/>
          <w:color w:val="auto"/>
          <w:spacing w:val="6"/>
          <w:sz w:val="32"/>
          <w:szCs w:val="32"/>
        </w:rPr>
        <w:t>管理机制</w:t>
      </w:r>
      <w:r>
        <w:rPr>
          <w:rFonts w:hint="default" w:ascii="Times New Roman" w:hAnsi="Times New Roman" w:cs="Times New Roman"/>
          <w:b w:val="0"/>
          <w:bCs w:val="0"/>
          <w:i w:val="0"/>
          <w:iCs w:val="0"/>
          <w:caps w:val="0"/>
          <w:color w:val="auto"/>
          <w:spacing w:val="6"/>
          <w:sz w:val="32"/>
          <w:szCs w:val="32"/>
          <w:lang w:eastAsia="zh-CN"/>
        </w:rPr>
        <w:t>。</w:t>
      </w:r>
      <w:r>
        <w:rPr>
          <w:rFonts w:hint="default" w:ascii="Times New Roman" w:hAnsi="Times New Roman" w:eastAsia="仿宋_GB2312" w:cs="Times New Roman"/>
          <w:b w:val="0"/>
          <w:bCs w:val="0"/>
          <w:i w:val="0"/>
          <w:iCs w:val="0"/>
          <w:caps w:val="0"/>
          <w:color w:val="auto"/>
          <w:spacing w:val="6"/>
          <w:sz w:val="32"/>
          <w:szCs w:val="32"/>
        </w:rPr>
        <w:t>增加优质消费品供给品类，持续开展消费品质量提升行动，推动消费品质量标准升级，开展消费品高端品质认证。</w:t>
      </w:r>
      <w:r>
        <w:rPr>
          <w:rFonts w:hint="default" w:ascii="Times New Roman" w:hAnsi="Times New Roman" w:eastAsia="仿宋_GB2312" w:cs="Times New Roman"/>
          <w:b w:val="0"/>
          <w:bCs w:val="0"/>
          <w:snapToGrid/>
          <w:color w:val="auto"/>
          <w:kern w:val="2"/>
          <w:sz w:val="32"/>
          <w:szCs w:val="32"/>
          <w:lang w:val="en-US" w:eastAsia="zh-CN"/>
        </w:rPr>
        <w:t>到2027年，力争</w:t>
      </w:r>
      <w:r>
        <w:rPr>
          <w:rFonts w:hint="default" w:ascii="Times New Roman" w:hAnsi="Times New Roman" w:cs="Times New Roman"/>
          <w:b w:val="0"/>
          <w:bCs w:val="0"/>
          <w:snapToGrid/>
          <w:color w:val="auto"/>
          <w:kern w:val="2"/>
          <w:sz w:val="32"/>
          <w:szCs w:val="32"/>
          <w:lang w:val="en-US" w:eastAsia="zh-CN"/>
        </w:rPr>
        <w:t>县域农产品、食品、药品质量安全抽检合格率分别达到98%、97%、98%，新认证绿色食品生产企业45家、产品90个。（责任</w:t>
      </w:r>
      <w:r>
        <w:rPr>
          <w:rFonts w:hint="default" w:ascii="Times New Roman" w:hAnsi="Times New Roman" w:eastAsia="仿宋_GB2312" w:cs="Times New Roman"/>
          <w:b w:val="0"/>
          <w:bCs w:val="0"/>
          <w:snapToGrid/>
          <w:color w:val="auto"/>
          <w:kern w:val="2"/>
          <w:sz w:val="32"/>
          <w:szCs w:val="32"/>
        </w:rPr>
        <w:t>单位：</w:t>
      </w:r>
      <w:r>
        <w:rPr>
          <w:rFonts w:hint="eastAsia" w:ascii="Times New Roman" w:hAnsi="Times New Roman" w:cs="Times New Roman"/>
          <w:b w:val="0"/>
          <w:bCs w:val="0"/>
          <w:snapToGrid/>
          <w:color w:val="auto"/>
          <w:kern w:val="2"/>
          <w:sz w:val="32"/>
          <w:szCs w:val="32"/>
          <w:lang w:eastAsia="zh-CN"/>
        </w:rPr>
        <w:t>县发改委</w:t>
      </w:r>
      <w:r>
        <w:rPr>
          <w:rFonts w:hint="default" w:ascii="Times New Roman" w:hAnsi="Times New Roman" w:eastAsia="仿宋_GB2312" w:cs="Times New Roman"/>
          <w:b w:val="0"/>
          <w:bCs w:val="0"/>
          <w:snapToGrid/>
          <w:color w:val="auto"/>
          <w:kern w:val="2"/>
          <w:sz w:val="32"/>
          <w:szCs w:val="32"/>
        </w:rPr>
        <w:t>、</w:t>
      </w:r>
      <w:r>
        <w:rPr>
          <w:rFonts w:hint="eastAsia" w:ascii="Times New Roman" w:hAnsi="Times New Roman" w:cs="Times New Roman"/>
          <w:b w:val="0"/>
          <w:bCs w:val="0"/>
          <w:snapToGrid/>
          <w:color w:val="auto"/>
          <w:kern w:val="2"/>
          <w:sz w:val="32"/>
          <w:szCs w:val="32"/>
          <w:lang w:val="en-US" w:eastAsia="zh-CN"/>
        </w:rPr>
        <w:t>县工信局</w:t>
      </w:r>
      <w:r>
        <w:rPr>
          <w:rFonts w:hint="default" w:ascii="Times New Roman" w:hAnsi="Times New Roman" w:eastAsia="仿宋_GB2312" w:cs="Times New Roman"/>
          <w:b w:val="0"/>
          <w:bCs w:val="0"/>
          <w:snapToGrid/>
          <w:color w:val="auto"/>
          <w:kern w:val="2"/>
          <w:sz w:val="32"/>
          <w:szCs w:val="32"/>
          <w:lang w:val="en-US" w:eastAsia="zh-CN"/>
        </w:rPr>
        <w:t>、</w:t>
      </w:r>
      <w:r>
        <w:rPr>
          <w:rFonts w:hint="eastAsia" w:ascii="Times New Roman" w:hAnsi="Times New Roman" w:cs="Times New Roman"/>
          <w:b w:val="0"/>
          <w:bCs w:val="0"/>
          <w:snapToGrid/>
          <w:color w:val="auto"/>
          <w:kern w:val="2"/>
          <w:sz w:val="32"/>
          <w:szCs w:val="32"/>
          <w:lang w:eastAsia="zh-CN"/>
        </w:rPr>
        <w:t>县农业农村局</w:t>
      </w:r>
      <w:r>
        <w:rPr>
          <w:rFonts w:hint="default" w:ascii="Times New Roman" w:hAnsi="Times New Roman" w:eastAsia="仿宋_GB2312" w:cs="Times New Roman"/>
          <w:b w:val="0"/>
          <w:bCs w:val="0"/>
          <w:snapToGrid/>
          <w:color w:val="auto"/>
          <w:kern w:val="2"/>
          <w:sz w:val="32"/>
          <w:szCs w:val="32"/>
        </w:rPr>
        <w:t>、</w:t>
      </w:r>
      <w:r>
        <w:rPr>
          <w:rFonts w:hint="eastAsia" w:ascii="Times New Roman" w:hAnsi="Times New Roman" w:cs="Times New Roman"/>
          <w:b w:val="0"/>
          <w:bCs w:val="0"/>
          <w:snapToGrid/>
          <w:color w:val="auto"/>
          <w:kern w:val="2"/>
          <w:sz w:val="32"/>
          <w:szCs w:val="32"/>
          <w:lang w:eastAsia="zh-CN"/>
        </w:rPr>
        <w:t>县商务局</w:t>
      </w:r>
      <w:r>
        <w:rPr>
          <w:rFonts w:hint="default" w:ascii="Times New Roman" w:hAnsi="Times New Roman" w:eastAsia="仿宋_GB2312" w:cs="Times New Roman"/>
          <w:b w:val="0"/>
          <w:bCs w:val="0"/>
          <w:snapToGrid/>
          <w:color w:val="auto"/>
          <w:kern w:val="2"/>
          <w:sz w:val="32"/>
          <w:szCs w:val="32"/>
          <w:lang w:eastAsia="zh-CN"/>
        </w:rPr>
        <w:t>、</w:t>
      </w:r>
      <w:r>
        <w:rPr>
          <w:rFonts w:hint="eastAsia" w:ascii="Times New Roman" w:hAnsi="Times New Roman" w:cs="Times New Roman"/>
          <w:b w:val="0"/>
          <w:bCs w:val="0"/>
          <w:snapToGrid/>
          <w:color w:val="auto"/>
          <w:kern w:val="2"/>
          <w:sz w:val="32"/>
          <w:szCs w:val="32"/>
          <w:lang w:eastAsia="zh-CN"/>
        </w:rPr>
        <w:t>县市场监督管理局</w:t>
      </w:r>
      <w:r>
        <w:rPr>
          <w:rFonts w:hint="default" w:ascii="Times New Roman" w:hAnsi="Times New Roman" w:eastAsia="仿宋_GB2312" w:cs="Times New Roman"/>
          <w:b w:val="0"/>
          <w:bCs w:val="0"/>
          <w:snapToGrid/>
          <w:color w:val="auto"/>
          <w:kern w:val="2"/>
          <w:sz w:val="32"/>
          <w:szCs w:val="32"/>
          <w:lang w:eastAsia="zh-CN"/>
        </w:rPr>
        <w:t>、</w:t>
      </w:r>
      <w:r>
        <w:rPr>
          <w:rFonts w:hint="eastAsia" w:ascii="Times New Roman" w:hAnsi="Times New Roman" w:cs="Times New Roman"/>
          <w:b w:val="0"/>
          <w:bCs w:val="0"/>
          <w:snapToGrid/>
          <w:color w:val="auto"/>
          <w:kern w:val="2"/>
          <w:sz w:val="32"/>
          <w:szCs w:val="32"/>
          <w:lang w:val="en-US" w:eastAsia="zh-CN"/>
        </w:rPr>
        <w:t>县财政局</w:t>
      </w:r>
      <w:r>
        <w:rPr>
          <w:rFonts w:hint="default" w:ascii="Times New Roman" w:hAnsi="Times New Roman" w:cs="Times New Roman"/>
          <w:b w:val="0"/>
          <w:bCs w:val="0"/>
          <w:snapToGrid/>
          <w:color w:val="auto"/>
          <w:kern w:val="2"/>
          <w:sz w:val="32"/>
          <w:szCs w:val="32"/>
          <w:lang w:val="en-US" w:eastAsia="zh-CN"/>
        </w:rPr>
        <w:t>按职责分工负责</w:t>
      </w:r>
      <w:r>
        <w:rPr>
          <w:rFonts w:hint="default" w:ascii="Times New Roman" w:hAnsi="Times New Roman" w:eastAsia="仿宋_GB2312" w:cs="Times New Roman"/>
          <w:b w:val="0"/>
          <w:bCs w:val="0"/>
          <w:snapToGrid/>
          <w:color w:val="auto"/>
          <w:kern w:val="2"/>
          <w:sz w:val="32"/>
          <w:szCs w:val="32"/>
          <w:lang w:val="en-US" w:eastAsia="zh-CN"/>
        </w:rPr>
        <w:t>）</w:t>
      </w:r>
    </w:p>
    <w:p w14:paraId="7107AC64">
      <w:pPr>
        <w:keepNext w:val="0"/>
        <w:keepLines w:val="0"/>
        <w:pageBreakBefore w:val="0"/>
        <w:kinsoku/>
        <w:overflowPunct/>
        <w:autoSpaceDN/>
        <w:bidi w:val="0"/>
        <w:spacing w:line="56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b/>
          <w:bCs/>
          <w:snapToGrid/>
          <w:color w:val="auto"/>
          <w:kern w:val="2"/>
          <w:sz w:val="32"/>
          <w:szCs w:val="32"/>
          <w:lang w:val="en-US" w:eastAsia="zh-CN"/>
        </w:rPr>
        <w:t>2.大力</w:t>
      </w:r>
      <w:r>
        <w:rPr>
          <w:rFonts w:hint="default" w:ascii="Times New Roman" w:hAnsi="Times New Roman" w:eastAsia="仿宋_GB2312" w:cs="Times New Roman"/>
          <w:b/>
          <w:bCs/>
          <w:snapToGrid/>
          <w:color w:val="auto"/>
          <w:kern w:val="2"/>
          <w:sz w:val="32"/>
          <w:szCs w:val="32"/>
        </w:rPr>
        <w:t>提升工程质量。</w:t>
      </w:r>
      <w:r>
        <w:rPr>
          <w:rFonts w:hint="default" w:ascii="Times New Roman" w:hAnsi="Times New Roman" w:eastAsia="仿宋_GB2312" w:cs="Times New Roman"/>
          <w:color w:val="auto"/>
          <w:sz w:val="32"/>
          <w:szCs w:val="32"/>
        </w:rPr>
        <w:t>实施工程质量提升行动，开展红色工地、绿色工地、智慧工地、安心工地“四个工地”建设行动，压实各方主体质量责任，落实检测、监测、施工图审查等机构的质量责任。严格落实工程质量终身责任，执行工程质量终身责任书面承诺、工程质量信息公示、工程竣工永久性标牌和质量信息档案等制度，强化质量责任追溯追究。严格执行法定程序和发包制度，落实建设项目法人责任制，保证合理工期、造价和质量。实施工程施工岗位责任制，严格进场设备和材料、施工工序、项目验收等全过程质量管控，对关键工序、关键部位隐蔽工程实施举牌验收。完善建设工程质量保修制度，推行住宅工程质量保险。</w:t>
      </w:r>
      <w:r>
        <w:rPr>
          <w:rFonts w:hint="default" w:ascii="Times New Roman" w:hAnsi="Times New Roman" w:eastAsia="仿宋_GB2312" w:cs="Times New Roman"/>
          <w:color w:val="auto"/>
          <w:sz w:val="32"/>
          <w:szCs w:val="32"/>
          <w:lang w:bidi="ar"/>
        </w:rPr>
        <w:t>加强标后监管，落实招标人现场管理主体责任和行业主管部门监管责任，坚决打击挂靠和违法分包行为。</w:t>
      </w:r>
      <w:r>
        <w:rPr>
          <w:rFonts w:hint="default" w:ascii="Times New Roman" w:hAnsi="Times New Roman" w:cs="Times New Roman"/>
          <w:snapToGrid/>
          <w:color w:val="auto"/>
          <w:kern w:val="2"/>
          <w:sz w:val="32"/>
          <w:szCs w:val="32"/>
          <w:lang w:val="en-US" w:eastAsia="zh-CN"/>
        </w:rPr>
        <w:t>全面实施工程质量管理标准化，切实提高工程质量管理水平，指导工程项目创建“鲁班奖”、“黄山杯”、“相王杯”等优质工程奖。</w:t>
      </w:r>
      <w:r>
        <w:rPr>
          <w:rFonts w:hint="default" w:ascii="Times New Roman" w:hAnsi="Times New Roman" w:eastAsia="仿宋_GB2312" w:cs="Times New Roman"/>
          <w:b w:val="0"/>
          <w:bCs w:val="0"/>
          <w:i w:val="0"/>
          <w:iCs w:val="0"/>
          <w:caps w:val="0"/>
          <w:snapToGrid/>
          <w:color w:val="auto"/>
          <w:spacing w:val="0"/>
          <w:kern w:val="2"/>
          <w:sz w:val="32"/>
          <w:szCs w:val="32"/>
        </w:rPr>
        <w:t>到2027年，建筑工程项目一次性竣工验收合格率（住建、水利、交通）达到100%、新建建筑中绿色建筑比例达到100%</w:t>
      </w:r>
      <w:r>
        <w:rPr>
          <w:rFonts w:hint="default" w:ascii="Times New Roman" w:hAnsi="Times New Roman" w:cs="Times New Roman"/>
          <w:b w:val="0"/>
          <w:bCs w:val="0"/>
          <w:i w:val="0"/>
          <w:iCs w:val="0"/>
          <w:caps w:val="0"/>
          <w:snapToGrid/>
          <w:color w:val="auto"/>
          <w:spacing w:val="0"/>
          <w:kern w:val="2"/>
          <w:sz w:val="32"/>
          <w:szCs w:val="32"/>
          <w:lang w:eastAsia="zh-CN"/>
        </w:rPr>
        <w:t>、</w:t>
      </w:r>
      <w:r>
        <w:rPr>
          <w:rFonts w:hint="default" w:ascii="Times New Roman" w:hAnsi="Times New Roman" w:eastAsia="仿宋_GB2312" w:cs="Times New Roman"/>
          <w:b w:val="0"/>
          <w:bCs w:val="0"/>
          <w:i w:val="0"/>
          <w:iCs w:val="0"/>
          <w:caps w:val="0"/>
          <w:snapToGrid/>
          <w:color w:val="auto"/>
          <w:spacing w:val="0"/>
          <w:kern w:val="2"/>
          <w:sz w:val="32"/>
          <w:szCs w:val="32"/>
          <w:lang w:val="en-US" w:eastAsia="zh-CN"/>
        </w:rPr>
        <w:t>新增</w:t>
      </w:r>
      <w:r>
        <w:rPr>
          <w:rFonts w:hint="default" w:ascii="Times New Roman" w:hAnsi="Times New Roman" w:cs="Times New Roman"/>
          <w:b w:val="0"/>
          <w:bCs w:val="0"/>
          <w:i w:val="0"/>
          <w:iCs w:val="0"/>
          <w:caps w:val="0"/>
          <w:snapToGrid/>
          <w:color w:val="auto"/>
          <w:spacing w:val="0"/>
          <w:kern w:val="2"/>
          <w:sz w:val="32"/>
          <w:szCs w:val="32"/>
          <w:lang w:val="en-US" w:eastAsia="zh-CN"/>
        </w:rPr>
        <w:t>省级标准化示范工地5个、省级“四个工地”5个、“黄山杯”3个、“相王杯”15个。（</w:t>
      </w:r>
      <w:r>
        <w:rPr>
          <w:rFonts w:hint="default" w:ascii="Times New Roman" w:hAnsi="Times New Roman" w:eastAsia="仿宋_GB2312" w:cs="Times New Roman"/>
          <w:snapToGrid/>
          <w:color w:val="auto"/>
          <w:kern w:val="2"/>
          <w:sz w:val="32"/>
          <w:szCs w:val="32"/>
        </w:rPr>
        <w:t>牵头单位：</w:t>
      </w:r>
      <w:r>
        <w:rPr>
          <w:rFonts w:hint="eastAsia" w:ascii="Times New Roman" w:hAnsi="Times New Roman" w:cs="Times New Roman"/>
          <w:snapToGrid/>
          <w:color w:val="auto"/>
          <w:kern w:val="2"/>
          <w:sz w:val="32"/>
          <w:szCs w:val="32"/>
          <w:lang w:eastAsia="zh-CN"/>
        </w:rPr>
        <w:t>县住建局</w:t>
      </w:r>
      <w:r>
        <w:rPr>
          <w:rFonts w:hint="default" w:ascii="Times New Roman" w:hAnsi="Times New Roman" w:eastAsia="仿宋_GB2312" w:cs="Times New Roman"/>
          <w:snapToGrid/>
          <w:color w:val="auto"/>
          <w:kern w:val="2"/>
          <w:sz w:val="32"/>
          <w:szCs w:val="32"/>
        </w:rPr>
        <w:t>，配合单位：</w:t>
      </w:r>
      <w:r>
        <w:rPr>
          <w:rFonts w:hint="eastAsia" w:ascii="Times New Roman" w:hAnsi="Times New Roman" w:cs="Times New Roman"/>
          <w:color w:val="auto"/>
          <w:sz w:val="32"/>
          <w:szCs w:val="32"/>
          <w:lang w:val="en-US" w:eastAsia="zh-CN"/>
        </w:rPr>
        <w:t>县交通运输局</w:t>
      </w:r>
      <w:r>
        <w:rPr>
          <w:rFonts w:hint="default" w:ascii="Times New Roman" w:hAnsi="Times New Roman" w:cs="Times New Roman"/>
          <w:color w:val="auto"/>
          <w:sz w:val="32"/>
          <w:szCs w:val="32"/>
        </w:rPr>
        <w:t>、</w:t>
      </w:r>
      <w:r>
        <w:rPr>
          <w:rFonts w:hint="eastAsia" w:ascii="Times New Roman" w:hAnsi="Times New Roman" w:cs="Times New Roman"/>
          <w:color w:val="auto"/>
          <w:sz w:val="32"/>
          <w:szCs w:val="32"/>
          <w:lang w:val="en-US" w:eastAsia="zh-CN"/>
        </w:rPr>
        <w:t>县水务局</w:t>
      </w:r>
      <w:r>
        <w:rPr>
          <w:rFonts w:hint="default" w:ascii="Times New Roman" w:hAnsi="Times New Roman" w:cs="Times New Roman"/>
          <w:color w:val="auto"/>
          <w:sz w:val="32"/>
          <w:szCs w:val="32"/>
          <w:lang w:val="en-US" w:eastAsia="zh-CN"/>
        </w:rPr>
        <w:t>、</w:t>
      </w:r>
      <w:r>
        <w:rPr>
          <w:rFonts w:hint="eastAsia" w:ascii="Times New Roman" w:hAnsi="Times New Roman" w:cs="Times New Roman"/>
          <w:snapToGrid/>
          <w:color w:val="auto"/>
          <w:kern w:val="2"/>
          <w:sz w:val="32"/>
          <w:szCs w:val="32"/>
          <w:lang w:val="en-US" w:eastAsia="zh-CN"/>
        </w:rPr>
        <w:t>县发改委</w:t>
      </w:r>
      <w:r>
        <w:rPr>
          <w:rFonts w:hint="default" w:ascii="Times New Roman" w:hAnsi="Times New Roman" w:eastAsia="仿宋_GB2312" w:cs="Times New Roman"/>
          <w:snapToGrid/>
          <w:color w:val="auto"/>
          <w:kern w:val="2"/>
          <w:sz w:val="32"/>
          <w:szCs w:val="32"/>
        </w:rPr>
        <w:t>、</w:t>
      </w:r>
      <w:r>
        <w:rPr>
          <w:rFonts w:hint="default" w:ascii="Times New Roman" w:hAnsi="Times New Roman" w:cs="Times New Roman"/>
          <w:snapToGrid/>
          <w:color w:val="auto"/>
          <w:kern w:val="2"/>
          <w:sz w:val="32"/>
          <w:szCs w:val="32"/>
          <w:lang w:val="en-US" w:eastAsia="zh-CN"/>
        </w:rPr>
        <w:t>县自然资源和规划局）</w:t>
      </w:r>
    </w:p>
    <w:p w14:paraId="1B5B0D8B">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napToGrid/>
          <w:color w:val="auto"/>
          <w:kern w:val="2"/>
          <w:sz w:val="32"/>
          <w:szCs w:val="32"/>
          <w:lang w:val="en-US" w:eastAsia="zh-CN"/>
        </w:rPr>
      </w:pPr>
      <w:r>
        <w:rPr>
          <w:rFonts w:hint="default" w:ascii="Times New Roman" w:hAnsi="Times New Roman" w:eastAsia="仿宋_GB2312" w:cs="Times New Roman"/>
          <w:b/>
          <w:bCs/>
          <w:i w:val="0"/>
          <w:iCs w:val="0"/>
          <w:caps w:val="0"/>
          <w:snapToGrid/>
          <w:color w:val="auto"/>
          <w:spacing w:val="0"/>
          <w:kern w:val="2"/>
          <w:sz w:val="32"/>
          <w:szCs w:val="32"/>
        </w:rPr>
        <w:t>3.加快服务质量提档升级。</w:t>
      </w:r>
      <w:r>
        <w:rPr>
          <w:rFonts w:hint="default" w:ascii="Times New Roman" w:hAnsi="Times New Roman" w:eastAsia="仿宋_GB2312" w:cs="Times New Roman"/>
          <w:b w:val="0"/>
          <w:bCs w:val="0"/>
          <w:i w:val="0"/>
          <w:iCs w:val="0"/>
          <w:caps w:val="0"/>
          <w:snapToGrid/>
          <w:color w:val="auto"/>
          <w:spacing w:val="0"/>
          <w:kern w:val="2"/>
          <w:sz w:val="32"/>
          <w:szCs w:val="32"/>
        </w:rPr>
        <w:t>推动生产服务专业化</w:t>
      </w:r>
      <w:r>
        <w:rPr>
          <w:rFonts w:hint="default" w:ascii="Times New Roman" w:hAnsi="Times New Roman" w:eastAsia="仿宋_GB2312" w:cs="Times New Roman"/>
          <w:b w:val="0"/>
          <w:bCs w:val="0"/>
          <w:i w:val="0"/>
          <w:iCs w:val="0"/>
          <w:caps w:val="0"/>
          <w:snapToGrid/>
          <w:color w:val="auto"/>
          <w:spacing w:val="0"/>
          <w:kern w:val="2"/>
          <w:sz w:val="32"/>
          <w:szCs w:val="32"/>
          <w:lang w:val="en-US" w:eastAsia="zh-CN"/>
        </w:rPr>
        <w:t>水平，</w:t>
      </w:r>
      <w:r>
        <w:rPr>
          <w:rFonts w:hint="default" w:ascii="Times New Roman" w:hAnsi="Times New Roman" w:eastAsia="仿宋_GB2312" w:cs="Times New Roman"/>
          <w:snapToGrid/>
          <w:color w:val="auto"/>
          <w:kern w:val="2"/>
          <w:sz w:val="32"/>
          <w:szCs w:val="32"/>
          <w:lang w:val="en-US" w:eastAsia="zh-CN"/>
        </w:rPr>
        <w:t>加快培育检验检测等科技服务业，规划建设</w:t>
      </w:r>
      <w:r>
        <w:rPr>
          <w:rFonts w:hint="default" w:ascii="Times New Roman" w:hAnsi="Times New Roman" w:cs="Times New Roman"/>
          <w:snapToGrid/>
          <w:color w:val="auto"/>
          <w:kern w:val="2"/>
          <w:sz w:val="32"/>
          <w:szCs w:val="32"/>
          <w:lang w:val="en-US" w:eastAsia="zh-CN"/>
        </w:rPr>
        <w:t>濉溪冷链物流中心</w:t>
      </w:r>
      <w:r>
        <w:rPr>
          <w:rFonts w:hint="default" w:ascii="Times New Roman" w:hAnsi="Times New Roman" w:eastAsia="仿宋_GB2312" w:cs="Times New Roman"/>
          <w:snapToGrid/>
          <w:color w:val="auto"/>
          <w:kern w:val="2"/>
          <w:sz w:val="32"/>
          <w:szCs w:val="32"/>
          <w:lang w:val="en-US" w:eastAsia="zh-CN"/>
        </w:rPr>
        <w:t>、京东物流园，支持人力资源服务产业园发展。实施农业“四新”科技成果转化行动，提高农业社会化服务水平。加大网络交易环节规范管理力度，引导新业态市场主体守法经营。推进贸易、物流和跨境电商企业在新兴市场共建共享海外仓。推动生活服务高品质精细化，建立健全行业标准，做大做强一批家政服务品牌。实施文旅精品建设行动，争创省级旅游休闲街区，培育数字经济、文化创意、直播经济等新模式新业态，打造区域消费中心。推动公共服务普惠化优质化，深化政务服务“一网一门一次”改革，完善7</w:t>
      </w:r>
      <w:r>
        <w:rPr>
          <w:rFonts w:hint="default" w:ascii="Arial" w:hAnsi="Arial" w:eastAsia="仿宋_GB2312" w:cs="Arial"/>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lang w:val="en-US" w:eastAsia="zh-CN"/>
        </w:rPr>
        <w:t>24小时不打烊“自助办”服务机制。</w:t>
      </w:r>
      <w:r>
        <w:rPr>
          <w:rFonts w:hint="default" w:ascii="Times New Roman" w:hAnsi="Times New Roman" w:cs="Times New Roman"/>
          <w:snapToGrid/>
          <w:color w:val="auto"/>
          <w:kern w:val="2"/>
          <w:sz w:val="32"/>
          <w:szCs w:val="32"/>
          <w:lang w:val="en-US" w:eastAsia="zh-CN"/>
        </w:rPr>
        <w:t>推动</w:t>
      </w:r>
      <w:r>
        <w:rPr>
          <w:rFonts w:hint="default" w:ascii="Times New Roman" w:hAnsi="Times New Roman" w:eastAsia="仿宋_GB2312" w:cs="Times New Roman"/>
          <w:snapToGrid/>
          <w:color w:val="auto"/>
          <w:kern w:val="2"/>
          <w:sz w:val="32"/>
          <w:szCs w:val="32"/>
          <w:lang w:val="en-US" w:eastAsia="zh-CN"/>
        </w:rPr>
        <w:t>智慧校园、智慧图书馆、智慧博物馆、数字文化馆（站）建设</w:t>
      </w:r>
      <w:r>
        <w:rPr>
          <w:rFonts w:hint="default" w:ascii="Times New Roman" w:hAnsi="Times New Roman"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lang w:val="en-US" w:eastAsia="zh-CN"/>
        </w:rPr>
        <w:t>实施促进</w:t>
      </w:r>
      <w:r>
        <w:rPr>
          <w:rFonts w:hint="default" w:ascii="Times New Roman" w:hAnsi="Times New Roman" w:cs="Times New Roman"/>
          <w:snapToGrid/>
          <w:color w:val="auto"/>
          <w:kern w:val="2"/>
          <w:sz w:val="32"/>
          <w:szCs w:val="32"/>
          <w:lang w:val="en-US" w:eastAsia="zh-CN"/>
        </w:rPr>
        <w:t>重点人群就业行动</w:t>
      </w:r>
      <w:r>
        <w:rPr>
          <w:rFonts w:hint="default" w:ascii="Times New Roman" w:hAnsi="Times New Roman" w:eastAsia="仿宋_GB2312" w:cs="Times New Roman"/>
          <w:snapToGrid/>
          <w:color w:val="auto"/>
          <w:kern w:val="2"/>
          <w:sz w:val="32"/>
          <w:szCs w:val="32"/>
          <w:lang w:val="en-US" w:eastAsia="zh-CN"/>
        </w:rPr>
        <w:t>，打造“三公里”就业圈。加强养老服务质量标准建设，开展老年助餐服务行动。</w:t>
      </w:r>
      <w:r>
        <w:rPr>
          <w:rFonts w:hint="default" w:ascii="Times New Roman" w:hAnsi="Times New Roman" w:cs="Times New Roman"/>
          <w:snapToGrid/>
          <w:color w:val="auto"/>
          <w:kern w:val="2"/>
          <w:sz w:val="32"/>
          <w:szCs w:val="32"/>
          <w:lang w:val="en-US" w:eastAsia="zh-CN"/>
        </w:rPr>
        <w:t>到</w:t>
      </w:r>
      <w:r>
        <w:rPr>
          <w:rFonts w:hint="default" w:ascii="Times New Roman" w:hAnsi="Times New Roman" w:eastAsia="等线" w:cs="Times New Roman"/>
          <w:b w:val="0"/>
          <w:bCs w:val="0"/>
          <w:i w:val="0"/>
          <w:iCs w:val="0"/>
          <w:caps w:val="0"/>
          <w:snapToGrid/>
          <w:color w:val="auto"/>
          <w:spacing w:val="0"/>
          <w:kern w:val="2"/>
          <w:sz w:val="32"/>
          <w:szCs w:val="32"/>
        </w:rPr>
        <w:t>2027</w:t>
      </w:r>
      <w:r>
        <w:rPr>
          <w:rFonts w:hint="default" w:ascii="Times New Roman" w:hAnsi="Times New Roman" w:eastAsia="仿宋_GB2312" w:cs="Times New Roman"/>
          <w:b w:val="0"/>
          <w:bCs w:val="0"/>
          <w:i w:val="0"/>
          <w:iCs w:val="0"/>
          <w:caps w:val="0"/>
          <w:snapToGrid/>
          <w:color w:val="auto"/>
          <w:spacing w:val="0"/>
          <w:kern w:val="2"/>
          <w:sz w:val="32"/>
          <w:szCs w:val="32"/>
        </w:rPr>
        <w:t>年，力争基本养老保险参保人数达</w:t>
      </w:r>
      <w:r>
        <w:rPr>
          <w:rFonts w:hint="default" w:ascii="Times New Roman" w:hAnsi="Times New Roman" w:eastAsia="仿宋_GB2312" w:cs="Times New Roman"/>
          <w:b w:val="0"/>
          <w:bCs w:val="0"/>
          <w:i w:val="0"/>
          <w:iCs w:val="0"/>
          <w:caps w:val="0"/>
          <w:snapToGrid/>
          <w:color w:val="auto"/>
          <w:spacing w:val="0"/>
          <w:kern w:val="2"/>
          <w:sz w:val="32"/>
          <w:szCs w:val="32"/>
          <w:lang w:val="en-US" w:eastAsia="zh-CN"/>
        </w:rPr>
        <w:t>62</w:t>
      </w:r>
      <w:r>
        <w:rPr>
          <w:rFonts w:hint="default" w:ascii="Times New Roman" w:hAnsi="Times New Roman" w:eastAsia="仿宋_GB2312" w:cs="Times New Roman"/>
          <w:b w:val="0"/>
          <w:bCs w:val="0"/>
          <w:i w:val="0"/>
          <w:iCs w:val="0"/>
          <w:caps w:val="0"/>
          <w:snapToGrid/>
          <w:color w:val="auto"/>
          <w:spacing w:val="0"/>
          <w:kern w:val="2"/>
          <w:sz w:val="32"/>
          <w:szCs w:val="32"/>
        </w:rPr>
        <w:t>万人</w:t>
      </w:r>
      <w:r>
        <w:rPr>
          <w:rFonts w:hint="default" w:ascii="Times New Roman" w:hAnsi="Times New Roman" w:cs="Times New Roman"/>
          <w:b w:val="0"/>
          <w:bCs w:val="0"/>
          <w:i w:val="0"/>
          <w:iCs w:val="0"/>
          <w:caps w:val="0"/>
          <w:snapToGrid/>
          <w:color w:val="auto"/>
          <w:spacing w:val="0"/>
          <w:kern w:val="2"/>
          <w:sz w:val="32"/>
          <w:szCs w:val="32"/>
          <w:lang w:eastAsia="zh-CN"/>
        </w:rPr>
        <w:t>、</w:t>
      </w:r>
      <w:r>
        <w:rPr>
          <w:rFonts w:hint="default" w:ascii="Times New Roman" w:hAnsi="Times New Roman" w:eastAsia="仿宋_GB2312" w:cs="Times New Roman"/>
          <w:b w:val="0"/>
          <w:bCs w:val="0"/>
          <w:i w:val="0"/>
          <w:iCs w:val="0"/>
          <w:caps w:val="0"/>
          <w:snapToGrid/>
          <w:color w:val="auto"/>
          <w:spacing w:val="0"/>
          <w:kern w:val="2"/>
          <w:sz w:val="32"/>
          <w:szCs w:val="32"/>
        </w:rPr>
        <w:t>执业（助理）医师数量超</w:t>
      </w:r>
      <w:r>
        <w:rPr>
          <w:rFonts w:hint="default" w:ascii="Times New Roman" w:hAnsi="Times New Roman" w:eastAsia="等线" w:cs="Times New Roman"/>
          <w:b w:val="0"/>
          <w:bCs w:val="0"/>
          <w:i w:val="0"/>
          <w:iCs w:val="0"/>
          <w:caps w:val="0"/>
          <w:snapToGrid/>
          <w:color w:val="auto"/>
          <w:spacing w:val="0"/>
          <w:kern w:val="2"/>
          <w:sz w:val="32"/>
          <w:szCs w:val="32"/>
          <w:lang w:val="en-US" w:eastAsia="zh-CN"/>
        </w:rPr>
        <w:t>1600</w:t>
      </w:r>
      <w:r>
        <w:rPr>
          <w:rFonts w:hint="default" w:ascii="Times New Roman" w:hAnsi="Times New Roman" w:eastAsia="仿宋_GB2312" w:cs="Times New Roman"/>
          <w:b w:val="0"/>
          <w:bCs w:val="0"/>
          <w:i w:val="0"/>
          <w:iCs w:val="0"/>
          <w:caps w:val="0"/>
          <w:snapToGrid/>
          <w:color w:val="auto"/>
          <w:spacing w:val="0"/>
          <w:kern w:val="2"/>
          <w:sz w:val="32"/>
          <w:szCs w:val="32"/>
        </w:rPr>
        <w:t>人。</w:t>
      </w:r>
      <w:r>
        <w:rPr>
          <w:rFonts w:hint="default" w:ascii="Times New Roman" w:hAnsi="Times New Roman" w:eastAsia="仿宋_GB2312" w:cs="Times New Roman"/>
          <w:snapToGrid/>
          <w:color w:val="auto"/>
          <w:kern w:val="2"/>
          <w:sz w:val="32"/>
          <w:szCs w:val="32"/>
          <w:lang w:val="en-US" w:eastAsia="zh-CN"/>
        </w:rPr>
        <w:t>（责任单位：</w:t>
      </w:r>
      <w:r>
        <w:rPr>
          <w:rFonts w:hint="eastAsia" w:ascii="Times New Roman" w:hAnsi="Times New Roman" w:cs="Times New Roman"/>
          <w:snapToGrid/>
          <w:color w:val="auto"/>
          <w:kern w:val="2"/>
          <w:sz w:val="32"/>
          <w:szCs w:val="32"/>
          <w:lang w:val="en-US" w:eastAsia="zh-CN"/>
        </w:rPr>
        <w:t>县发改委</w:t>
      </w:r>
      <w:r>
        <w:rPr>
          <w:rFonts w:hint="default" w:ascii="Times New Roman" w:hAnsi="Times New Roman" w:eastAsia="仿宋_GB2312" w:cs="Times New Roman"/>
          <w:snapToGrid/>
          <w:color w:val="auto"/>
          <w:kern w:val="2"/>
          <w:sz w:val="32"/>
          <w:szCs w:val="32"/>
          <w:lang w:val="en-US" w:eastAsia="zh-CN"/>
        </w:rPr>
        <w:t>、</w:t>
      </w:r>
      <w:r>
        <w:rPr>
          <w:rFonts w:hint="eastAsia" w:ascii="Times New Roman" w:hAnsi="Times New Roman" w:cs="Times New Roman"/>
          <w:snapToGrid/>
          <w:color w:val="auto"/>
          <w:kern w:val="2"/>
          <w:sz w:val="32"/>
          <w:szCs w:val="32"/>
          <w:lang w:val="en-US" w:eastAsia="zh-CN"/>
        </w:rPr>
        <w:t>县商务局</w:t>
      </w:r>
      <w:r>
        <w:rPr>
          <w:rFonts w:hint="default" w:ascii="Times New Roman" w:hAnsi="Times New Roman" w:eastAsia="仿宋_GB2312" w:cs="Times New Roman"/>
          <w:snapToGrid/>
          <w:color w:val="auto"/>
          <w:kern w:val="2"/>
          <w:sz w:val="32"/>
          <w:szCs w:val="32"/>
          <w:lang w:val="en-US" w:eastAsia="zh-CN"/>
        </w:rPr>
        <w:t>、</w:t>
      </w:r>
      <w:r>
        <w:rPr>
          <w:rFonts w:hint="eastAsia" w:ascii="Times New Roman" w:hAnsi="Times New Roman" w:cs="Times New Roman"/>
          <w:snapToGrid/>
          <w:color w:val="auto"/>
          <w:kern w:val="2"/>
          <w:sz w:val="32"/>
          <w:szCs w:val="32"/>
          <w:lang w:val="en-US" w:eastAsia="zh-CN"/>
        </w:rPr>
        <w:t>县科技局</w:t>
      </w:r>
      <w:r>
        <w:rPr>
          <w:rFonts w:hint="default" w:ascii="Times New Roman" w:hAnsi="Times New Roman" w:eastAsia="仿宋_GB2312" w:cs="Times New Roman"/>
          <w:snapToGrid/>
          <w:color w:val="auto"/>
          <w:kern w:val="2"/>
          <w:sz w:val="32"/>
          <w:szCs w:val="32"/>
          <w:lang w:val="en-US" w:eastAsia="zh-CN"/>
        </w:rPr>
        <w:t>、</w:t>
      </w:r>
      <w:r>
        <w:rPr>
          <w:rFonts w:hint="eastAsia" w:ascii="Times New Roman" w:hAnsi="Times New Roman" w:cs="Times New Roman"/>
          <w:snapToGrid/>
          <w:color w:val="auto"/>
          <w:kern w:val="2"/>
          <w:sz w:val="32"/>
          <w:szCs w:val="32"/>
          <w:highlight w:val="none"/>
          <w:u w:val="none"/>
          <w:lang w:val="en-US" w:eastAsia="zh-CN"/>
        </w:rPr>
        <w:t>县人社局</w:t>
      </w:r>
      <w:r>
        <w:rPr>
          <w:rFonts w:hint="default" w:ascii="Times New Roman" w:hAnsi="Times New Roman" w:eastAsia="仿宋_GB2312" w:cs="Times New Roman"/>
          <w:snapToGrid/>
          <w:color w:val="auto"/>
          <w:kern w:val="2"/>
          <w:sz w:val="32"/>
          <w:szCs w:val="32"/>
          <w:lang w:val="en-US" w:eastAsia="zh-CN"/>
        </w:rPr>
        <w:t>、</w:t>
      </w:r>
      <w:r>
        <w:rPr>
          <w:rFonts w:hint="eastAsia" w:ascii="Times New Roman" w:hAnsi="Times New Roman" w:cs="Times New Roman"/>
          <w:snapToGrid/>
          <w:color w:val="auto"/>
          <w:kern w:val="2"/>
          <w:sz w:val="32"/>
          <w:szCs w:val="32"/>
          <w:lang w:val="en-US" w:eastAsia="zh-CN"/>
        </w:rPr>
        <w:t>县文化旅游体育局</w:t>
      </w:r>
      <w:r>
        <w:rPr>
          <w:rFonts w:hint="default" w:ascii="Times New Roman" w:hAnsi="Times New Roman" w:eastAsia="仿宋_GB2312" w:cs="Times New Roman"/>
          <w:snapToGrid/>
          <w:color w:val="auto"/>
          <w:kern w:val="2"/>
          <w:sz w:val="32"/>
          <w:szCs w:val="32"/>
          <w:lang w:val="en-US" w:eastAsia="zh-CN"/>
        </w:rPr>
        <w:t>、</w:t>
      </w:r>
      <w:r>
        <w:rPr>
          <w:rFonts w:hint="eastAsia" w:ascii="Times New Roman" w:hAnsi="Times New Roman" w:cs="Times New Roman"/>
          <w:snapToGrid/>
          <w:color w:val="auto"/>
          <w:kern w:val="2"/>
          <w:sz w:val="32"/>
          <w:szCs w:val="32"/>
          <w:lang w:val="en-US" w:eastAsia="zh-CN"/>
        </w:rPr>
        <w:t>县农业农村局</w:t>
      </w:r>
      <w:r>
        <w:rPr>
          <w:rFonts w:hint="default" w:ascii="Times New Roman" w:hAnsi="Times New Roman" w:eastAsia="仿宋_GB2312" w:cs="Times New Roman"/>
          <w:snapToGrid/>
          <w:color w:val="auto"/>
          <w:kern w:val="2"/>
          <w:sz w:val="32"/>
          <w:szCs w:val="32"/>
          <w:lang w:val="en-US" w:eastAsia="zh-CN"/>
        </w:rPr>
        <w:t>、</w:t>
      </w:r>
      <w:r>
        <w:rPr>
          <w:rFonts w:hint="eastAsia" w:ascii="Times New Roman" w:hAnsi="Times New Roman" w:cs="Times New Roman"/>
          <w:snapToGrid/>
          <w:color w:val="auto"/>
          <w:kern w:val="2"/>
          <w:sz w:val="32"/>
          <w:szCs w:val="32"/>
          <w:lang w:val="en-US" w:eastAsia="zh-CN"/>
        </w:rPr>
        <w:t>县市场监督管理局</w:t>
      </w:r>
      <w:r>
        <w:rPr>
          <w:rFonts w:hint="default" w:ascii="Times New Roman" w:hAnsi="Times New Roman" w:eastAsia="仿宋_GB2312" w:cs="Times New Roman"/>
          <w:snapToGrid/>
          <w:color w:val="auto"/>
          <w:kern w:val="2"/>
          <w:sz w:val="32"/>
          <w:szCs w:val="32"/>
          <w:lang w:val="en-US" w:eastAsia="zh-CN"/>
        </w:rPr>
        <w:t>、</w:t>
      </w:r>
      <w:r>
        <w:rPr>
          <w:rFonts w:hint="eastAsia" w:ascii="Times New Roman" w:hAnsi="Times New Roman" w:cs="Times New Roman"/>
          <w:snapToGrid/>
          <w:color w:val="auto"/>
          <w:kern w:val="2"/>
          <w:sz w:val="32"/>
          <w:szCs w:val="32"/>
          <w:lang w:val="en-US" w:eastAsia="zh-CN"/>
        </w:rPr>
        <w:t>县数据资源管理局</w:t>
      </w:r>
      <w:r>
        <w:rPr>
          <w:rFonts w:hint="default" w:ascii="Times New Roman" w:hAnsi="Times New Roman" w:eastAsia="仿宋_GB2312" w:cs="Times New Roman"/>
          <w:snapToGrid/>
          <w:color w:val="auto"/>
          <w:kern w:val="2"/>
          <w:sz w:val="32"/>
          <w:szCs w:val="32"/>
          <w:lang w:val="en-US" w:eastAsia="zh-CN"/>
        </w:rPr>
        <w:t>、</w:t>
      </w:r>
      <w:r>
        <w:rPr>
          <w:rFonts w:hint="eastAsia" w:ascii="Times New Roman" w:hAnsi="Times New Roman" w:cs="Times New Roman"/>
          <w:snapToGrid/>
          <w:color w:val="auto"/>
          <w:kern w:val="2"/>
          <w:sz w:val="32"/>
          <w:szCs w:val="32"/>
          <w:lang w:val="en-US" w:eastAsia="zh-CN"/>
        </w:rPr>
        <w:t>县教育局</w:t>
      </w:r>
      <w:r>
        <w:rPr>
          <w:rFonts w:hint="default" w:ascii="Times New Roman" w:hAnsi="Times New Roman" w:eastAsia="仿宋_GB2312" w:cs="Times New Roman"/>
          <w:snapToGrid/>
          <w:color w:val="auto"/>
          <w:kern w:val="2"/>
          <w:sz w:val="32"/>
          <w:szCs w:val="32"/>
          <w:lang w:val="en-US" w:eastAsia="zh-CN"/>
        </w:rPr>
        <w:t>、</w:t>
      </w:r>
      <w:r>
        <w:rPr>
          <w:rFonts w:hint="eastAsia" w:ascii="Times New Roman" w:hAnsi="Times New Roman" w:cs="Times New Roman"/>
          <w:snapToGrid/>
          <w:color w:val="auto"/>
          <w:kern w:val="2"/>
          <w:sz w:val="32"/>
          <w:szCs w:val="32"/>
          <w:lang w:val="en-US" w:eastAsia="zh-CN"/>
        </w:rPr>
        <w:t>县民政局</w:t>
      </w:r>
      <w:r>
        <w:rPr>
          <w:rFonts w:hint="default" w:ascii="Times New Roman" w:hAnsi="Times New Roman" w:eastAsia="仿宋_GB2312" w:cs="Times New Roman"/>
          <w:snapToGrid/>
          <w:color w:val="auto"/>
          <w:kern w:val="2"/>
          <w:sz w:val="32"/>
          <w:szCs w:val="32"/>
          <w:lang w:val="en-US" w:eastAsia="zh-CN"/>
        </w:rPr>
        <w:t>、</w:t>
      </w:r>
      <w:r>
        <w:rPr>
          <w:rFonts w:hint="eastAsia" w:ascii="Times New Roman" w:hAnsi="Times New Roman" w:cs="Times New Roman"/>
          <w:snapToGrid/>
          <w:color w:val="auto"/>
          <w:kern w:val="2"/>
          <w:sz w:val="32"/>
          <w:szCs w:val="32"/>
          <w:lang w:val="en-US" w:eastAsia="zh-CN"/>
        </w:rPr>
        <w:t>县卫生健康委员会</w:t>
      </w:r>
      <w:r>
        <w:rPr>
          <w:rFonts w:hint="default" w:ascii="Times New Roman" w:hAnsi="Times New Roman" w:cs="Times New Roman"/>
          <w:snapToGrid/>
          <w:color w:val="auto"/>
          <w:kern w:val="2"/>
          <w:sz w:val="32"/>
          <w:szCs w:val="32"/>
          <w:lang w:val="en-US" w:eastAsia="zh-CN"/>
        </w:rPr>
        <w:t>按职责分工负责</w:t>
      </w:r>
      <w:r>
        <w:rPr>
          <w:rFonts w:hint="default" w:ascii="Times New Roman" w:hAnsi="Times New Roman" w:eastAsia="仿宋_GB2312" w:cs="Times New Roman"/>
          <w:snapToGrid/>
          <w:color w:val="auto"/>
          <w:kern w:val="2"/>
          <w:sz w:val="32"/>
          <w:szCs w:val="32"/>
          <w:lang w:val="en-US" w:eastAsia="zh-CN"/>
        </w:rPr>
        <w:t>）</w:t>
      </w:r>
    </w:p>
    <w:p w14:paraId="44DE4554">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17"/>
          <w:tab w:val="left" w:pos="6070"/>
        </w:tabs>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iCs w:val="0"/>
          <w:caps w:val="0"/>
          <w:color w:val="auto"/>
          <w:spacing w:val="0"/>
          <w:kern w:val="0"/>
          <w:sz w:val="32"/>
          <w:szCs w:val="32"/>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（四）构建高水平质量基础设施</w:t>
      </w:r>
    </w:p>
    <w:p w14:paraId="08439229">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17"/>
          <w:tab w:val="left" w:pos="6070"/>
        </w:tabs>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加大计量检定校准、标准研制与实施、检验检测认证等投入力度，鼓励社会团体、企业制定高于国家标准的团体标准、企业标准，全面实施团体标准、企业标准自我声明公开和监督制度。聚焦新兴产业需求，加强质量共性技术攻关，强化质量基础设施支撑能力建设。</w:t>
      </w:r>
      <w:r>
        <w:rPr>
          <w:rFonts w:hint="default" w:ascii="Times New Roman" w:hAnsi="Times New Roman" w:cs="Times New Roman"/>
          <w:b w:val="0"/>
          <w:bCs w:val="0"/>
          <w:i w:val="0"/>
          <w:iCs w:val="0"/>
          <w:caps w:val="0"/>
          <w:color w:val="auto"/>
          <w:spacing w:val="0"/>
          <w:kern w:val="0"/>
          <w:sz w:val="32"/>
          <w:szCs w:val="32"/>
          <w:lang w:val="en-US" w:eastAsia="zh-CN" w:bidi="ar"/>
        </w:rPr>
        <w:t>完善</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濉溪县质量基础设施“一站式”服务平台，充分发挥质量赋能站服务效能，整合计量、标准、认证认可、检验检测、质量管理、品牌培育、知识产权等要素资源，为铝产业链质量升级提供“一站式”服务。到2027年，力争新增制修订国家标准</w:t>
      </w:r>
      <w:r>
        <w:rPr>
          <w:rFonts w:hint="default" w:ascii="Times New Roman" w:hAnsi="Times New Roman" w:cs="Times New Roman"/>
          <w:b w:val="0"/>
          <w:bCs w:val="0"/>
          <w:i w:val="0"/>
          <w:iCs w:val="0"/>
          <w:caps w:val="0"/>
          <w:color w:val="auto"/>
          <w:spacing w:val="0"/>
          <w:kern w:val="0"/>
          <w:sz w:val="32"/>
          <w:szCs w:val="32"/>
          <w:lang w:val="en-US" w:eastAsia="zh-CN" w:bidi="ar"/>
        </w:rPr>
        <w:t>、行业标准、团体标准30个、开展国家标准化试点项目2个。</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（牵头单位：</w:t>
      </w:r>
      <w:r>
        <w:rPr>
          <w:rFonts w:hint="eastAsia" w:ascii="Times New Roman" w:hAnsi="Times New Roman" w:cs="Times New Roman"/>
          <w:b w:val="0"/>
          <w:bCs w:val="0"/>
          <w:i w:val="0"/>
          <w:iCs w:val="0"/>
          <w:caps w:val="0"/>
          <w:color w:val="auto"/>
          <w:spacing w:val="0"/>
          <w:kern w:val="0"/>
          <w:sz w:val="32"/>
          <w:szCs w:val="32"/>
          <w:lang w:val="en-US" w:eastAsia="zh-CN" w:bidi="ar"/>
        </w:rPr>
        <w:t>县市场监督管理局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，配合单位：</w:t>
      </w:r>
      <w:r>
        <w:rPr>
          <w:rFonts w:hint="eastAsia" w:ascii="Times New Roman" w:hAnsi="Times New Roman" w:cs="Times New Roman"/>
          <w:color w:val="auto"/>
          <w:kern w:val="0"/>
          <w:sz w:val="32"/>
          <w:szCs w:val="32"/>
          <w:lang w:val="en-US" w:eastAsia="zh-CN" w:bidi="ar"/>
        </w:rPr>
        <w:t>县发改委</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color w:val="auto"/>
          <w:kern w:val="0"/>
          <w:sz w:val="32"/>
          <w:szCs w:val="32"/>
          <w:lang w:val="en-US" w:eastAsia="zh-CN" w:bidi="ar"/>
        </w:rPr>
        <w:t>县工信局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县科技局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县财政局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p>
    <w:p w14:paraId="59AFAF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iCs w:val="0"/>
          <w:caps w:val="0"/>
          <w:color w:val="auto"/>
          <w:spacing w:val="0"/>
          <w:kern w:val="0"/>
          <w:sz w:val="32"/>
          <w:szCs w:val="32"/>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lang w:eastAsia="zh-CN" w:bidi="ar"/>
        </w:rPr>
        <w:t>（五）</w:t>
      </w: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坚持质量发展绿色导向</w:t>
      </w:r>
    </w:p>
    <w:p w14:paraId="27B675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cs="Times New Roman"/>
          <w:color w:val="auto"/>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抢抓以节能绿色应用为导向的低碳化再改造机遇，加速建设濉溪绿色低碳产业园。培育壮大新能源、节能环保、低碳服务三大产业。支持任集村等零碳村镇试点，探索打造零碳园区、零碳工厂，为县域绿色发展注入新动能。推进城乡污水处理提质增效行动，系统开展流域治理和生态保护修复，确保国省考断面稳定达标。加快一体化固废分类中转平台建设，持续推动生活垃圾、建筑垃圾等固废减量化、资源化、无害化。强化细颗粒物、臭氧“双控双减”，推动空气质量持续改善。全面推行推进绿色设计、绿色制造、绿色建造，落实绿色产品消费促进制度，推广绿色生活方式</w:t>
      </w:r>
      <w:r>
        <w:rPr>
          <w:rFonts w:hint="default" w:ascii="Times New Roman" w:hAnsi="Times New Roman" w:cs="Times New Roman"/>
          <w:b w:val="0"/>
          <w:bCs w:val="0"/>
          <w:i w:val="0"/>
          <w:iCs w:val="0"/>
          <w:caps w:val="0"/>
          <w:color w:val="auto"/>
          <w:spacing w:val="0"/>
          <w:kern w:val="0"/>
          <w:sz w:val="32"/>
          <w:szCs w:val="32"/>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（牵头单位：</w:t>
      </w:r>
      <w:r>
        <w:rPr>
          <w:rFonts w:hint="eastAsia" w:ascii="Times New Roman" w:hAnsi="Times New Roman" w:cs="Times New Roman"/>
          <w:color w:val="auto"/>
          <w:kern w:val="0"/>
          <w:sz w:val="32"/>
          <w:szCs w:val="32"/>
          <w:lang w:val="en-US" w:eastAsia="zh-CN" w:bidi="ar"/>
        </w:rPr>
        <w:t>县发改委</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县生态环境分局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，配合单位：</w:t>
      </w:r>
      <w:r>
        <w:rPr>
          <w:rFonts w:hint="eastAsia" w:ascii="Times New Roman" w:hAnsi="Times New Roman" w:cs="Times New Roman"/>
          <w:snapToGrid/>
          <w:color w:val="auto"/>
          <w:kern w:val="2"/>
          <w:sz w:val="32"/>
          <w:szCs w:val="32"/>
          <w:lang w:eastAsia="zh-CN"/>
        </w:rPr>
        <w:t>县住建局</w:t>
      </w:r>
      <w:r>
        <w:rPr>
          <w:rFonts w:hint="default" w:ascii="Times New Roman" w:hAnsi="Times New Roman"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color w:val="auto"/>
          <w:kern w:val="0"/>
          <w:sz w:val="32"/>
          <w:szCs w:val="32"/>
          <w:lang w:val="en-US" w:eastAsia="zh-CN" w:bidi="ar"/>
        </w:rPr>
        <w:t>县工信局</w:t>
      </w:r>
      <w:r>
        <w:rPr>
          <w:rFonts w:hint="default" w:ascii="Times New Roman" w:hAnsi="Times New Roman" w:cs="Times New Roman"/>
          <w:color w:val="auto"/>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县商务局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p>
    <w:p w14:paraId="41A095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iCs w:val="0"/>
          <w:caps w:val="0"/>
          <w:color w:val="auto"/>
          <w:spacing w:val="0"/>
          <w:kern w:val="0"/>
          <w:sz w:val="32"/>
          <w:szCs w:val="32"/>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（六）强化高水平质量安全保障</w:t>
      </w:r>
    </w:p>
    <w:p w14:paraId="735B13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严格落实食品安全“四个最严”要求，切实防范区域性、规模性食品安全风险。持续深化药品安全巩固提升，抓好重点品种、重点企业、重点环节监管。强化工业产品质量安全源头治理、严格落实“两个规定”，强化隐患排查整治。落实特种设备安全责任，特种设备年度监督检查计划完成100%，特种设备隐患整改闭环率100%，万台特种设备事故起数和死亡人数低于全省平均数，亿元GDP生产安全事故死亡率持续降低。（牵头单位：</w:t>
      </w:r>
      <w:r>
        <w:rPr>
          <w:rFonts w:hint="eastAsia" w:ascii="Times New Roman" w:hAnsi="Times New Roman" w:cs="Times New Roman"/>
          <w:b w:val="0"/>
          <w:bCs w:val="0"/>
          <w:i w:val="0"/>
          <w:iCs w:val="0"/>
          <w:caps w:val="0"/>
          <w:color w:val="auto"/>
          <w:spacing w:val="0"/>
          <w:kern w:val="0"/>
          <w:sz w:val="32"/>
          <w:szCs w:val="32"/>
          <w:lang w:val="en-US" w:eastAsia="zh-CN" w:bidi="ar"/>
        </w:rPr>
        <w:t>县市场监督管理局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，配合单位：</w:t>
      </w:r>
      <w:r>
        <w:rPr>
          <w:rFonts w:hint="eastAsia" w:ascii="Times New Roman" w:hAnsi="Times New Roman" w:cs="Times New Roman"/>
          <w:b w:val="0"/>
          <w:bCs w:val="0"/>
          <w:i w:val="0"/>
          <w:iCs w:val="0"/>
          <w:caps w:val="0"/>
          <w:color w:val="auto"/>
          <w:spacing w:val="0"/>
          <w:kern w:val="0"/>
          <w:sz w:val="32"/>
          <w:szCs w:val="32"/>
          <w:lang w:val="en-US" w:eastAsia="zh-CN" w:bidi="ar"/>
        </w:rPr>
        <w:t>县应急管理局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p>
    <w:p w14:paraId="4EFF67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楷体_GB2312" w:cs="Times New Roman"/>
          <w:b w:val="0"/>
          <w:bCs w:val="0"/>
          <w:i w:val="0"/>
          <w:iCs w:val="0"/>
          <w:caps w:val="0"/>
          <w:color w:val="auto"/>
          <w:spacing w:val="0"/>
          <w:kern w:val="0"/>
          <w:sz w:val="32"/>
          <w:szCs w:val="32"/>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（七）推进全民质量共治</w:t>
      </w:r>
    </w:p>
    <w:p w14:paraId="6783AF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创新质量治理模式，健全以法治为基础、政府为主导、社会各方参与的多元治理机制，强化基层治理、企业主责和行业自律。推进消费维权服务站及消费纠纷在线解决机制建设，按照国家部署推行消费争议先行赔付，维护消费者权益。建立完善消费投诉信息公示制度，引导经营者诚信守法经营。大力推广“一杯茶”调解工作法，加强人民调解、行政调解、司法调解的衔接配合，努力将矛盾纠纷化解在基层、化解在萌芽状态。以全国“质量月”等活动为载体，深入开展全民质量行动，积极传播先进质量理念和最佳实践，加强质量法治宣传教育，形成特色鲜明的质量文化，营造政府重视质量、企业追求质量、社会崇尚质量、人人关心质量的良好氛围。</w:t>
      </w:r>
      <w:r>
        <w:rPr>
          <w:rFonts w:hint="default" w:ascii="Times New Roman" w:hAnsi="Times New Roman" w:cs="Times New Roman"/>
          <w:b w:val="0"/>
          <w:bCs w:val="0"/>
          <w:i w:val="0"/>
          <w:iCs w:val="0"/>
          <w:caps w:val="0"/>
          <w:color w:val="auto"/>
          <w:spacing w:val="0"/>
          <w:kern w:val="0"/>
          <w:sz w:val="32"/>
          <w:szCs w:val="32"/>
          <w:lang w:val="en-US" w:eastAsia="zh-CN" w:bidi="ar"/>
        </w:rPr>
        <w:t>到2027年，力争消费纠纷调解成功率达到70%，人民调解成功率达到95%、法律援助受益对象满意度达到100%。</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（责任单位：</w:t>
      </w:r>
      <w:r>
        <w:rPr>
          <w:rFonts w:hint="eastAsia" w:ascii="Times New Roman" w:hAnsi="Times New Roman" w:cs="Times New Roman"/>
          <w:b w:val="0"/>
          <w:bCs w:val="0"/>
          <w:i w:val="0"/>
          <w:iCs w:val="0"/>
          <w:caps w:val="0"/>
          <w:color w:val="auto"/>
          <w:spacing w:val="0"/>
          <w:kern w:val="0"/>
          <w:sz w:val="32"/>
          <w:szCs w:val="32"/>
          <w:lang w:val="en-US" w:eastAsia="zh-CN" w:bidi="ar"/>
        </w:rPr>
        <w:t>县市场监督管理局</w:t>
      </w:r>
      <w:r>
        <w:rPr>
          <w:rFonts w:hint="default" w:ascii="Times New Roman" w:hAnsi="Times New Roman" w:cs="Times New Roman"/>
          <w:b w:val="0"/>
          <w:bCs w:val="0"/>
          <w:i w:val="0"/>
          <w:iCs w:val="0"/>
          <w:caps w:val="0"/>
          <w:color w:val="auto"/>
          <w:spacing w:val="0"/>
          <w:kern w:val="0"/>
          <w:sz w:val="32"/>
          <w:szCs w:val="32"/>
          <w:lang w:val="en-US" w:eastAsia="zh-CN" w:bidi="ar"/>
        </w:rPr>
        <w:t>、</w:t>
      </w:r>
      <w:r>
        <w:rPr>
          <w:rFonts w:hint="eastAsia" w:ascii="Times New Roman" w:hAnsi="Times New Roman" w:cs="Times New Roman"/>
          <w:b w:val="0"/>
          <w:bCs w:val="0"/>
          <w:i w:val="0"/>
          <w:iCs w:val="0"/>
          <w:caps w:val="0"/>
          <w:color w:val="auto"/>
          <w:spacing w:val="0"/>
          <w:kern w:val="0"/>
          <w:sz w:val="32"/>
          <w:szCs w:val="32"/>
          <w:lang w:val="en-US" w:eastAsia="zh-CN" w:bidi="ar"/>
        </w:rPr>
        <w:t>县司法局</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w:t>
      </w:r>
    </w:p>
    <w:p w14:paraId="509CD5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三、工作步骤</w:t>
      </w:r>
    </w:p>
    <w:p w14:paraId="31B62C8D">
      <w:pPr>
        <w:keepNext w:val="0"/>
        <w:keepLines w:val="0"/>
        <w:pageBreakBefore w:val="0"/>
        <w:tabs>
          <w:tab w:val="left" w:pos="617"/>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（一）动员部署阶段（2025年1月-2025年8月）。</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做好质量强县培育建设工作的部署、宣传和动员工作，制定具体实施方案，明确工作目标和重点任务，抓好任务分解，落实责任主体，营造社会氛围。</w:t>
      </w:r>
    </w:p>
    <w:p w14:paraId="5FD1646D">
      <w:pPr>
        <w:keepNext w:val="0"/>
        <w:keepLines w:val="0"/>
        <w:pageBreakBefore w:val="0"/>
        <w:kinsoku/>
        <w:overflowPunct/>
        <w:autoSpaceDN/>
        <w:bidi w:val="0"/>
        <w:spacing w:line="560" w:lineRule="exact"/>
        <w:ind w:left="0" w:leftChars="0"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（二）培育建设阶段（2025年9月-2027年7月）。</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各相关部</w:t>
      </w:r>
      <w:r>
        <w:rPr>
          <w:rFonts w:hint="default" w:ascii="Times New Roman" w:hAnsi="Times New Roman" w:cs="Times New Roman"/>
          <w:b w:val="0"/>
          <w:bCs w:val="0"/>
          <w:i w:val="0"/>
          <w:iCs w:val="0"/>
          <w:caps w:val="0"/>
          <w:color w:val="auto"/>
          <w:spacing w:val="0"/>
          <w:kern w:val="0"/>
          <w:sz w:val="32"/>
          <w:szCs w:val="32"/>
          <w:lang w:val="en-US" w:eastAsia="zh-CN" w:bidi="ar"/>
        </w:rPr>
        <w:t>门</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按照责任分工，结合自身职能积极开展培育建设工作，全面提升各项指标数据。</w:t>
      </w:r>
      <w:r>
        <w:rPr>
          <w:rFonts w:hint="default" w:ascii="Times New Roman" w:hAnsi="Times New Roman" w:cs="Times New Roman"/>
          <w:color w:val="auto"/>
          <w:sz w:val="32"/>
          <w:szCs w:val="32"/>
          <w:lang w:val="en-US" w:eastAsia="zh-CN"/>
        </w:rPr>
        <w:t>定期召开工作推进会，各成员单位汇报工作进度。</w:t>
      </w:r>
    </w:p>
    <w:p w14:paraId="33C01A02">
      <w:pPr>
        <w:keepNext w:val="0"/>
        <w:keepLines w:val="0"/>
        <w:pageBreakBefore w:val="0"/>
        <w:kinsoku/>
        <w:overflowPunct/>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（三）总结提升阶段（2027年8月-2027年12月）。</w:t>
      </w:r>
      <w:r>
        <w:rPr>
          <w:rFonts w:hint="default" w:ascii="Times New Roman" w:hAnsi="Times New Roman" w:cs="Times New Roman"/>
          <w:color w:val="auto"/>
          <w:sz w:val="32"/>
          <w:szCs w:val="32"/>
          <w:lang w:val="en-US" w:eastAsia="zh-CN"/>
        </w:rPr>
        <w:t>各成员单位对照职责分工总结质量强县培育建设工作取得的成果和工作经验。</w:t>
      </w:r>
      <w:r>
        <w:rPr>
          <w:rFonts w:hint="default" w:ascii="Times New Roman" w:hAnsi="Times New Roman" w:eastAsia="仿宋_GB2312" w:cs="Times New Roman"/>
          <w:color w:val="auto"/>
          <w:sz w:val="32"/>
          <w:szCs w:val="32"/>
        </w:rPr>
        <w:t>建立长效机制，持续提升县域质量发展水平，为高质量发展筑牢根基。</w:t>
      </w:r>
    </w:p>
    <w:p w14:paraId="17F751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黑体" w:cs="Times New Roman"/>
          <w:color w:val="auto"/>
          <w:kern w:val="0"/>
          <w:sz w:val="32"/>
          <w:szCs w:val="32"/>
          <w:lang w:val="en-US" w:eastAsia="zh-CN" w:bidi="ar"/>
        </w:rPr>
      </w:pPr>
      <w:r>
        <w:rPr>
          <w:rFonts w:hint="default" w:ascii="Times New Roman" w:hAnsi="Times New Roman" w:eastAsia="黑体" w:cs="Times New Roman"/>
          <w:b w:val="0"/>
          <w:bCs w:val="0"/>
          <w:i w:val="0"/>
          <w:iCs w:val="0"/>
          <w:caps w:val="0"/>
          <w:color w:val="auto"/>
          <w:spacing w:val="0"/>
          <w:kern w:val="0"/>
          <w:sz w:val="32"/>
          <w:szCs w:val="32"/>
          <w:lang w:val="en-US" w:eastAsia="zh-CN" w:bidi="ar"/>
        </w:rPr>
        <w:t>四、保障措施</w:t>
      </w:r>
    </w:p>
    <w:p w14:paraId="11255EA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napToGrid/>
          <w:color w:val="auto"/>
          <w:kern w:val="2"/>
          <w:sz w:val="32"/>
          <w:szCs w:val="32"/>
        </w:rPr>
      </w:pPr>
      <w:r>
        <w:rPr>
          <w:rFonts w:hint="eastAsia" w:ascii="Times New Roman" w:hAnsi="Times New Roman" w:eastAsia="楷体_GB2312" w:cs="Times New Roman"/>
          <w:b w:val="0"/>
          <w:bCs w:val="0"/>
          <w:i w:val="0"/>
          <w:iCs w:val="0"/>
          <w:caps w:val="0"/>
          <w:color w:val="auto"/>
          <w:spacing w:val="0"/>
          <w:kern w:val="0"/>
          <w:sz w:val="32"/>
          <w:szCs w:val="32"/>
          <w:lang w:val="en-US" w:eastAsia="zh-CN" w:bidi="ar"/>
        </w:rPr>
        <w:t>（</w:t>
      </w: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一</w:t>
      </w:r>
      <w:r>
        <w:rPr>
          <w:rFonts w:hint="eastAsia" w:ascii="Times New Roman" w:hAnsi="Times New Roman" w:eastAsia="楷体_GB2312" w:cs="Times New Roman"/>
          <w:b w:val="0"/>
          <w:bCs w:val="0"/>
          <w:i w:val="0"/>
          <w:iCs w:val="0"/>
          <w:caps w:val="0"/>
          <w:color w:val="auto"/>
          <w:spacing w:val="0"/>
          <w:kern w:val="0"/>
          <w:sz w:val="32"/>
          <w:szCs w:val="32"/>
          <w:lang w:val="en-US" w:eastAsia="zh-CN" w:bidi="ar"/>
        </w:rPr>
        <w:t>）</w:t>
      </w: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落实组织保障。</w:t>
      </w:r>
      <w:r>
        <w:rPr>
          <w:rFonts w:hint="default" w:ascii="Times New Roman" w:hAnsi="Times New Roman" w:eastAsia="仿宋_GB2312" w:cs="Times New Roman"/>
          <w:b w:val="0"/>
          <w:bCs w:val="0"/>
          <w:snapToGrid/>
          <w:color w:val="auto"/>
          <w:kern w:val="2"/>
          <w:sz w:val="32"/>
          <w:szCs w:val="32"/>
          <w:lang w:val="en-US" w:eastAsia="zh-CN"/>
        </w:rPr>
        <w:t>成立</w:t>
      </w:r>
      <w:r>
        <w:rPr>
          <w:rFonts w:hint="default" w:ascii="Times New Roman" w:hAnsi="Times New Roman" w:cs="Times New Roman"/>
          <w:b w:val="0"/>
          <w:bCs w:val="0"/>
          <w:snapToGrid/>
          <w:color w:val="auto"/>
          <w:kern w:val="2"/>
          <w:sz w:val="32"/>
          <w:szCs w:val="32"/>
          <w:lang w:val="en-US" w:eastAsia="zh-CN"/>
        </w:rPr>
        <w:t>以县政府领导任组长的质量强县培育建设工作专班，统筹推动</w:t>
      </w:r>
      <w:r>
        <w:rPr>
          <w:rFonts w:hint="default" w:ascii="Times New Roman" w:hAnsi="Times New Roman" w:eastAsia="仿宋_GB2312" w:cs="Times New Roman"/>
          <w:snapToGrid/>
          <w:color w:val="auto"/>
          <w:kern w:val="2"/>
          <w:sz w:val="32"/>
          <w:szCs w:val="32"/>
        </w:rPr>
        <w:t>质量强县</w:t>
      </w:r>
      <w:r>
        <w:rPr>
          <w:rFonts w:hint="default" w:ascii="Times New Roman" w:hAnsi="Times New Roman" w:cs="Times New Roman"/>
          <w:snapToGrid/>
          <w:color w:val="auto"/>
          <w:kern w:val="2"/>
          <w:sz w:val="32"/>
          <w:szCs w:val="32"/>
          <w:lang w:val="en-US" w:eastAsia="zh-CN"/>
        </w:rPr>
        <w:t>培育建设工作，工作专班办公室</w:t>
      </w:r>
      <w:r>
        <w:rPr>
          <w:rFonts w:hint="default" w:ascii="Times New Roman" w:hAnsi="Times New Roman" w:eastAsia="仿宋_GB2312" w:cs="Times New Roman"/>
          <w:snapToGrid/>
          <w:color w:val="auto"/>
          <w:kern w:val="2"/>
          <w:sz w:val="32"/>
          <w:szCs w:val="32"/>
        </w:rPr>
        <w:t>设在</w:t>
      </w:r>
      <w:r>
        <w:rPr>
          <w:rFonts w:hint="eastAsia" w:ascii="Times New Roman" w:hAnsi="Times New Roman" w:cs="Times New Roman"/>
          <w:snapToGrid/>
          <w:color w:val="auto"/>
          <w:kern w:val="2"/>
          <w:sz w:val="32"/>
          <w:szCs w:val="32"/>
          <w:lang w:eastAsia="zh-CN"/>
        </w:rPr>
        <w:t>县市场监督管理局</w:t>
      </w:r>
      <w:r>
        <w:rPr>
          <w:rFonts w:hint="default" w:ascii="Times New Roman" w:hAnsi="Times New Roman" w:eastAsia="仿宋_GB2312" w:cs="Times New Roman"/>
          <w:snapToGrid/>
          <w:color w:val="auto"/>
          <w:kern w:val="2"/>
          <w:sz w:val="32"/>
          <w:szCs w:val="32"/>
        </w:rPr>
        <w:t>，负责综合协调等日常工作。承担产品质量、工程质量、服务质量管理职责的相关成员单位负责本领域的质量提升工作，其他部门各司其职，密切配合，共同形成推进质量强县的工作合力，扎实推进各项工作</w:t>
      </w:r>
      <w:r>
        <w:rPr>
          <w:rFonts w:hint="default" w:ascii="Times New Roman" w:hAnsi="Times New Roman" w:eastAsia="仿宋_GB2312" w:cs="Times New Roman"/>
          <w:b w:val="0"/>
          <w:bCs w:val="0"/>
          <w:i w:val="0"/>
          <w:iCs w:val="0"/>
          <w:caps w:val="0"/>
          <w:snapToGrid/>
          <w:color w:val="auto"/>
          <w:spacing w:val="0"/>
          <w:kern w:val="2"/>
          <w:sz w:val="32"/>
          <w:szCs w:val="32"/>
        </w:rPr>
        <w:t>落实落细</w:t>
      </w:r>
      <w:r>
        <w:rPr>
          <w:rFonts w:hint="default" w:ascii="Times New Roman" w:hAnsi="Times New Roman" w:eastAsia="仿宋_GB2312" w:cs="Times New Roman"/>
          <w:snapToGrid/>
          <w:color w:val="auto"/>
          <w:kern w:val="2"/>
          <w:sz w:val="32"/>
          <w:szCs w:val="32"/>
        </w:rPr>
        <w:t>，确保质量强县</w:t>
      </w:r>
      <w:r>
        <w:rPr>
          <w:rFonts w:hint="default" w:ascii="Times New Roman" w:hAnsi="Times New Roman" w:eastAsia="仿宋_GB2312" w:cs="Times New Roman"/>
          <w:snapToGrid/>
          <w:color w:val="auto"/>
          <w:kern w:val="2"/>
          <w:sz w:val="32"/>
          <w:szCs w:val="32"/>
          <w:lang w:eastAsia="zh-CN"/>
        </w:rPr>
        <w:t>培育建设</w:t>
      </w:r>
      <w:r>
        <w:rPr>
          <w:rFonts w:hint="default" w:ascii="Times New Roman" w:hAnsi="Times New Roman" w:eastAsia="仿宋_GB2312" w:cs="Times New Roman"/>
          <w:snapToGrid/>
          <w:color w:val="auto"/>
          <w:kern w:val="2"/>
          <w:sz w:val="32"/>
          <w:szCs w:val="32"/>
        </w:rPr>
        <w:t>取得实效。</w:t>
      </w:r>
    </w:p>
    <w:p w14:paraId="4EEA71A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napToGrid/>
          <w:color w:val="auto"/>
          <w:kern w:val="2"/>
          <w:sz w:val="32"/>
          <w:szCs w:val="32"/>
        </w:rPr>
      </w:pPr>
      <w:r>
        <w:rPr>
          <w:rFonts w:hint="eastAsia" w:ascii="Times New Roman" w:hAnsi="Times New Roman" w:eastAsia="楷体_GB2312" w:cs="Times New Roman"/>
          <w:b w:val="0"/>
          <w:bCs w:val="0"/>
          <w:i w:val="0"/>
          <w:iCs w:val="0"/>
          <w:caps w:val="0"/>
          <w:color w:val="auto"/>
          <w:spacing w:val="0"/>
          <w:kern w:val="0"/>
          <w:sz w:val="32"/>
          <w:szCs w:val="32"/>
          <w:lang w:val="en-US" w:eastAsia="zh-CN" w:bidi="ar"/>
        </w:rPr>
        <w:t>（</w:t>
      </w: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二</w:t>
      </w:r>
      <w:r>
        <w:rPr>
          <w:rFonts w:hint="eastAsia" w:ascii="Times New Roman" w:hAnsi="Times New Roman" w:eastAsia="楷体_GB2312" w:cs="Times New Roman"/>
          <w:b w:val="0"/>
          <w:bCs w:val="0"/>
          <w:i w:val="0"/>
          <w:iCs w:val="0"/>
          <w:caps w:val="0"/>
          <w:color w:val="auto"/>
          <w:spacing w:val="0"/>
          <w:kern w:val="0"/>
          <w:sz w:val="32"/>
          <w:szCs w:val="32"/>
          <w:lang w:val="en-US" w:eastAsia="zh-CN" w:bidi="ar"/>
        </w:rPr>
        <w:t>）</w:t>
      </w: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强化政策引导。</w:t>
      </w:r>
      <w:r>
        <w:rPr>
          <w:rFonts w:hint="default" w:ascii="Times New Roman" w:hAnsi="Times New Roman" w:eastAsia="仿宋_GB2312" w:cs="Times New Roman"/>
          <w:snapToGrid/>
          <w:color w:val="auto"/>
          <w:kern w:val="2"/>
          <w:sz w:val="32"/>
          <w:szCs w:val="32"/>
        </w:rPr>
        <w:t>各</w:t>
      </w:r>
      <w:r>
        <w:rPr>
          <w:rFonts w:hint="default" w:ascii="Times New Roman" w:hAnsi="Times New Roman" w:cs="Times New Roman"/>
          <w:snapToGrid/>
          <w:color w:val="auto"/>
          <w:kern w:val="2"/>
          <w:sz w:val="32"/>
          <w:szCs w:val="32"/>
          <w:lang w:eastAsia="zh-CN"/>
        </w:rPr>
        <w:t>有关</w:t>
      </w:r>
      <w:r>
        <w:rPr>
          <w:rFonts w:hint="default" w:ascii="Times New Roman" w:hAnsi="Times New Roman" w:cs="Times New Roman"/>
          <w:snapToGrid/>
          <w:color w:val="auto"/>
          <w:kern w:val="2"/>
          <w:sz w:val="32"/>
          <w:szCs w:val="32"/>
          <w:lang w:val="en-US" w:eastAsia="zh-CN"/>
        </w:rPr>
        <w:t>部门</w:t>
      </w:r>
      <w:r>
        <w:rPr>
          <w:rFonts w:hint="default" w:ascii="Times New Roman" w:hAnsi="Times New Roman" w:eastAsia="仿宋_GB2312" w:cs="Times New Roman"/>
          <w:snapToGrid/>
          <w:color w:val="auto"/>
          <w:kern w:val="2"/>
          <w:sz w:val="32"/>
          <w:szCs w:val="32"/>
        </w:rPr>
        <w:t>要加大对</w:t>
      </w:r>
      <w:r>
        <w:rPr>
          <w:rFonts w:hint="default" w:ascii="Times New Roman" w:hAnsi="Times New Roman" w:cs="Times New Roman"/>
          <w:snapToGrid/>
          <w:color w:val="auto"/>
          <w:kern w:val="2"/>
          <w:sz w:val="32"/>
          <w:szCs w:val="32"/>
          <w:lang w:val="en-US" w:eastAsia="zh-CN"/>
        </w:rPr>
        <w:t>培育建设</w:t>
      </w:r>
      <w:r>
        <w:rPr>
          <w:rFonts w:hint="default" w:ascii="Times New Roman" w:hAnsi="Times New Roman" w:eastAsia="仿宋_GB2312" w:cs="Times New Roman"/>
          <w:snapToGrid/>
          <w:color w:val="auto"/>
          <w:kern w:val="2"/>
          <w:sz w:val="32"/>
          <w:szCs w:val="32"/>
        </w:rPr>
        <w:t>工作的政策支持力度，在重点项目布局、生产要素配置、工业转型升级资金安排等各方面，重点支持</w:t>
      </w:r>
      <w:r>
        <w:rPr>
          <w:rFonts w:hint="default" w:ascii="Times New Roman" w:hAnsi="Times New Roman" w:cs="Times New Roman"/>
          <w:snapToGrid/>
          <w:color w:val="auto"/>
          <w:kern w:val="2"/>
          <w:sz w:val="32"/>
          <w:szCs w:val="32"/>
          <w:lang w:val="en-US" w:eastAsia="zh-CN"/>
        </w:rPr>
        <w:t>培育</w:t>
      </w:r>
      <w:r>
        <w:rPr>
          <w:rFonts w:hint="default" w:ascii="Times New Roman" w:hAnsi="Times New Roman" w:eastAsia="仿宋_GB2312" w:cs="Times New Roman"/>
          <w:snapToGrid/>
          <w:color w:val="auto"/>
          <w:kern w:val="2"/>
          <w:sz w:val="32"/>
          <w:szCs w:val="32"/>
        </w:rPr>
        <w:t>单位；在研发设计、检验检测、标准信息等公共服务平台建设方面，给予项目立项及资金支持；在品牌培育及评价、质量技术帮扶等方面向</w:t>
      </w:r>
      <w:r>
        <w:rPr>
          <w:rFonts w:hint="default" w:ascii="Times New Roman" w:hAnsi="Times New Roman" w:cs="Times New Roman"/>
          <w:snapToGrid/>
          <w:color w:val="auto"/>
          <w:kern w:val="2"/>
          <w:sz w:val="32"/>
          <w:szCs w:val="32"/>
          <w:lang w:val="en-US" w:eastAsia="zh-CN"/>
        </w:rPr>
        <w:t>培育</w:t>
      </w:r>
      <w:r>
        <w:rPr>
          <w:rFonts w:hint="default" w:ascii="Times New Roman" w:hAnsi="Times New Roman" w:eastAsia="仿宋_GB2312" w:cs="Times New Roman"/>
          <w:snapToGrid/>
          <w:color w:val="auto"/>
          <w:kern w:val="2"/>
          <w:sz w:val="32"/>
          <w:szCs w:val="32"/>
        </w:rPr>
        <w:t>单位倾斜。</w:t>
      </w:r>
    </w:p>
    <w:p w14:paraId="36F9F6B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napToGrid/>
          <w:color w:val="auto"/>
          <w:kern w:val="2"/>
          <w:sz w:val="32"/>
          <w:szCs w:val="32"/>
        </w:rPr>
      </w:pPr>
      <w:r>
        <w:rPr>
          <w:rFonts w:hint="eastAsia" w:ascii="Times New Roman" w:hAnsi="Times New Roman" w:eastAsia="楷体_GB2312" w:cs="Times New Roman"/>
          <w:b w:val="0"/>
          <w:bCs w:val="0"/>
          <w:i w:val="0"/>
          <w:iCs w:val="0"/>
          <w:caps w:val="0"/>
          <w:color w:val="auto"/>
          <w:spacing w:val="0"/>
          <w:kern w:val="0"/>
          <w:sz w:val="32"/>
          <w:szCs w:val="32"/>
          <w:lang w:val="en-US" w:eastAsia="zh-CN" w:bidi="ar"/>
        </w:rPr>
        <w:t>（</w:t>
      </w: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三</w:t>
      </w:r>
      <w:r>
        <w:rPr>
          <w:rFonts w:hint="eastAsia" w:ascii="Times New Roman" w:hAnsi="Times New Roman" w:eastAsia="楷体_GB2312" w:cs="Times New Roman"/>
          <w:b w:val="0"/>
          <w:bCs w:val="0"/>
          <w:i w:val="0"/>
          <w:iCs w:val="0"/>
          <w:caps w:val="0"/>
          <w:color w:val="auto"/>
          <w:spacing w:val="0"/>
          <w:kern w:val="0"/>
          <w:sz w:val="32"/>
          <w:szCs w:val="32"/>
          <w:lang w:val="en-US" w:eastAsia="zh-CN" w:bidi="ar"/>
        </w:rPr>
        <w:t>）</w:t>
      </w:r>
      <w:r>
        <w:rPr>
          <w:rFonts w:hint="default" w:ascii="Times New Roman" w:hAnsi="Times New Roman" w:eastAsia="楷体_GB2312" w:cs="Times New Roman"/>
          <w:b w:val="0"/>
          <w:bCs w:val="0"/>
          <w:i w:val="0"/>
          <w:iCs w:val="0"/>
          <w:caps w:val="0"/>
          <w:color w:val="auto"/>
          <w:spacing w:val="0"/>
          <w:kern w:val="0"/>
          <w:sz w:val="32"/>
          <w:szCs w:val="32"/>
          <w:lang w:val="en-US" w:eastAsia="zh-CN" w:bidi="ar"/>
        </w:rPr>
        <w:t>加强宣传交流。</w:t>
      </w:r>
      <w:r>
        <w:rPr>
          <w:rFonts w:hint="default" w:ascii="Times New Roman" w:hAnsi="Times New Roman" w:eastAsia="仿宋_GB2312" w:cs="Times New Roman"/>
          <w:snapToGrid/>
          <w:color w:val="auto"/>
          <w:kern w:val="2"/>
          <w:sz w:val="32"/>
          <w:szCs w:val="32"/>
        </w:rPr>
        <w:t>各有关部门要通过新闻媒体、门户网站等</w:t>
      </w:r>
      <w:r>
        <w:rPr>
          <w:rFonts w:hint="default" w:ascii="Times New Roman" w:hAnsi="Times New Roman" w:eastAsia="仿宋_GB2312" w:cs="Times New Roman"/>
          <w:snapToGrid/>
          <w:color w:val="auto"/>
          <w:kern w:val="2"/>
          <w:sz w:val="32"/>
          <w:szCs w:val="32"/>
          <w:lang w:eastAsia="zh-CN"/>
        </w:rPr>
        <w:t>方式</w:t>
      </w:r>
      <w:r>
        <w:rPr>
          <w:rFonts w:hint="default" w:ascii="Times New Roman" w:hAnsi="Times New Roman" w:eastAsia="仿宋_GB2312" w:cs="Times New Roman"/>
          <w:snapToGrid/>
          <w:color w:val="auto"/>
          <w:kern w:val="2"/>
          <w:sz w:val="32"/>
          <w:szCs w:val="32"/>
        </w:rPr>
        <w:t>加强宣传，开展阶段性成果评估，适时组织开展</w:t>
      </w:r>
      <w:r>
        <w:rPr>
          <w:rFonts w:hint="default" w:ascii="Times New Roman" w:hAnsi="Times New Roman" w:cs="Times New Roman"/>
          <w:snapToGrid/>
          <w:color w:val="auto"/>
          <w:kern w:val="2"/>
          <w:sz w:val="32"/>
          <w:szCs w:val="32"/>
          <w:lang w:val="en-US" w:eastAsia="zh-CN"/>
        </w:rPr>
        <w:t>培育建设</w:t>
      </w:r>
      <w:r>
        <w:rPr>
          <w:rFonts w:hint="default" w:ascii="Times New Roman" w:hAnsi="Times New Roman" w:eastAsia="仿宋_GB2312" w:cs="Times New Roman"/>
          <w:snapToGrid/>
          <w:color w:val="auto"/>
          <w:kern w:val="2"/>
          <w:sz w:val="32"/>
          <w:szCs w:val="32"/>
        </w:rPr>
        <w:t>工作交流，推广先进经验，扩大</w:t>
      </w:r>
      <w:r>
        <w:rPr>
          <w:rFonts w:hint="default" w:ascii="Times New Roman" w:hAnsi="Times New Roman" w:cs="Times New Roman"/>
          <w:snapToGrid/>
          <w:color w:val="auto"/>
          <w:kern w:val="2"/>
          <w:sz w:val="32"/>
          <w:szCs w:val="32"/>
          <w:lang w:val="en-US" w:eastAsia="zh-CN"/>
        </w:rPr>
        <w:t>培育建设</w:t>
      </w:r>
      <w:r>
        <w:rPr>
          <w:rFonts w:hint="default" w:ascii="Times New Roman" w:hAnsi="Times New Roman" w:eastAsia="仿宋_GB2312" w:cs="Times New Roman"/>
          <w:snapToGrid/>
          <w:color w:val="auto"/>
          <w:kern w:val="2"/>
          <w:sz w:val="32"/>
          <w:szCs w:val="32"/>
        </w:rPr>
        <w:t>的社会影响。要以开展质量强县</w:t>
      </w:r>
      <w:r>
        <w:rPr>
          <w:rFonts w:hint="default" w:ascii="Times New Roman" w:hAnsi="Times New Roman" w:cs="Times New Roman"/>
          <w:snapToGrid/>
          <w:color w:val="auto"/>
          <w:kern w:val="2"/>
          <w:sz w:val="32"/>
          <w:szCs w:val="32"/>
          <w:lang w:val="en-US" w:eastAsia="zh-CN"/>
        </w:rPr>
        <w:t>培育建设</w:t>
      </w:r>
      <w:r>
        <w:rPr>
          <w:rFonts w:hint="default" w:ascii="Times New Roman" w:hAnsi="Times New Roman" w:eastAsia="仿宋_GB2312" w:cs="Times New Roman"/>
          <w:snapToGrid/>
          <w:color w:val="auto"/>
          <w:kern w:val="2"/>
          <w:sz w:val="32"/>
          <w:szCs w:val="32"/>
        </w:rPr>
        <w:t>为契机，积极宣传质量强县的重要意义，动员各方力量参与质量</w:t>
      </w:r>
      <w:r>
        <w:rPr>
          <w:rFonts w:hint="default" w:ascii="Times New Roman" w:hAnsi="Times New Roman" w:eastAsia="仿宋_GB2312" w:cs="Times New Roman"/>
          <w:snapToGrid/>
          <w:color w:val="auto"/>
          <w:kern w:val="2"/>
          <w:sz w:val="32"/>
          <w:szCs w:val="32"/>
          <w:lang w:val="en-US" w:eastAsia="zh-CN"/>
        </w:rPr>
        <w:t>提升行动</w:t>
      </w:r>
      <w:r>
        <w:rPr>
          <w:rFonts w:hint="default" w:ascii="Times New Roman" w:hAnsi="Times New Roman" w:eastAsia="仿宋_GB2312" w:cs="Times New Roman"/>
          <w:snapToGrid/>
          <w:color w:val="auto"/>
          <w:kern w:val="2"/>
          <w:sz w:val="32"/>
          <w:szCs w:val="32"/>
        </w:rPr>
        <w:t>，营造全社会关心、重视、支持质量强县</w:t>
      </w:r>
      <w:r>
        <w:rPr>
          <w:rFonts w:hint="default" w:ascii="Times New Roman" w:hAnsi="Times New Roman" w:cs="Times New Roman"/>
          <w:snapToGrid/>
          <w:color w:val="auto"/>
          <w:kern w:val="2"/>
          <w:sz w:val="32"/>
          <w:szCs w:val="32"/>
          <w:lang w:val="en-US" w:eastAsia="zh-CN"/>
        </w:rPr>
        <w:t>培育</w:t>
      </w:r>
      <w:r>
        <w:rPr>
          <w:rFonts w:hint="default" w:ascii="Times New Roman" w:hAnsi="Times New Roman" w:eastAsia="仿宋_GB2312" w:cs="Times New Roman"/>
          <w:snapToGrid/>
          <w:color w:val="auto"/>
          <w:kern w:val="2"/>
          <w:sz w:val="32"/>
          <w:szCs w:val="32"/>
        </w:rPr>
        <w:t>的良好氛围。</w:t>
      </w:r>
    </w:p>
    <w:p w14:paraId="773E0634">
      <w:pPr>
        <w:keepNext w:val="0"/>
        <w:keepLines w:val="0"/>
        <w:pageBreakBefore w:val="0"/>
        <w:kinsoku/>
        <w:overflowPunct/>
        <w:autoSpaceDN/>
        <w:bidi w:val="0"/>
        <w:spacing w:line="560" w:lineRule="exact"/>
        <w:ind w:left="0" w:leftChars="0"/>
        <w:textAlignment w:val="auto"/>
        <w:rPr>
          <w:rFonts w:hint="default" w:ascii="Times New Roman" w:hAnsi="Times New Roman" w:eastAsia="仿宋_GB2312" w:cs="Times New Roman"/>
          <w:color w:val="auto"/>
          <w:sz w:val="32"/>
          <w:szCs w:val="32"/>
        </w:rPr>
      </w:pPr>
    </w:p>
    <w:p w14:paraId="5F26EBF2">
      <w:pPr>
        <w:keepNext w:val="0"/>
        <w:keepLines w:val="0"/>
        <w:pageBreakBefore w:val="0"/>
        <w:kinsoku/>
        <w:overflowPunct/>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附件：濉溪县质量强县</w:t>
      </w:r>
      <w:r>
        <w:rPr>
          <w:rFonts w:hint="default" w:ascii="Times New Roman" w:hAnsi="Times New Roman" w:eastAsia="仿宋_GB2312" w:cs="Times New Roman"/>
          <w:color w:val="auto"/>
          <w:sz w:val="32"/>
          <w:szCs w:val="32"/>
          <w:lang w:val="en-US" w:eastAsia="zh-CN"/>
        </w:rPr>
        <w:t>培育建设工作专班成员</w:t>
      </w:r>
      <w:r>
        <w:rPr>
          <w:rFonts w:hint="default" w:ascii="Times New Roman" w:hAnsi="Times New Roman" w:eastAsia="仿宋_GB2312" w:cs="Times New Roman"/>
          <w:color w:val="auto"/>
          <w:sz w:val="32"/>
          <w:szCs w:val="32"/>
        </w:rPr>
        <w:t>名单</w:t>
      </w:r>
    </w:p>
    <w:p w14:paraId="57EEC887">
      <w:pPr>
        <w:keepNext w:val="0"/>
        <w:keepLines w:val="0"/>
        <w:pageBreakBefore w:val="0"/>
        <w:tabs>
          <w:tab w:val="left" w:pos="831"/>
        </w:tabs>
        <w:kinsoku/>
        <w:overflowPunct/>
        <w:autoSpaceDN/>
        <w:bidi w:val="0"/>
        <w:spacing w:line="560" w:lineRule="exact"/>
        <w:ind w:left="0" w:leftChars="0" w:firstLine="0" w:firstLineChars="0"/>
        <w:textAlignment w:val="auto"/>
        <w:rPr>
          <w:rFonts w:hint="default" w:ascii="Times New Roman" w:hAnsi="Times New Roman" w:eastAsia="仿宋_GB2312" w:cs="Times New Roman"/>
          <w:color w:val="auto"/>
          <w:sz w:val="32"/>
          <w:szCs w:val="32"/>
          <w:lang w:eastAsia="zh-CN"/>
        </w:rPr>
        <w:sectPr>
          <w:headerReference r:id="rId5" w:type="default"/>
          <w:footerReference r:id="rId6" w:type="default"/>
          <w:pgSz w:w="11906" w:h="16838"/>
          <w:pgMar w:top="2098" w:right="1474" w:bottom="1984" w:left="1587" w:header="851" w:footer="1587" w:gutter="0"/>
          <w:pgNumType w:fmt="decimal"/>
          <w:cols w:space="720" w:num="1"/>
          <w:docGrid w:type="lines" w:linePitch="386" w:charSpace="0"/>
        </w:sectPr>
      </w:pPr>
    </w:p>
    <w:p w14:paraId="22B4B86B">
      <w:pPr>
        <w:keepNext w:val="0"/>
        <w:keepLines w:val="0"/>
        <w:pageBreakBefore w:val="0"/>
        <w:kinsoku/>
        <w:overflowPunct/>
        <w:autoSpaceDN/>
        <w:bidi w:val="0"/>
        <w:spacing w:line="560" w:lineRule="exact"/>
        <w:ind w:left="0" w:leftChars="0" w:firstLine="0" w:firstLineChars="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p>
    <w:p w14:paraId="19B877AF">
      <w:pPr>
        <w:keepNext w:val="0"/>
        <w:keepLines w:val="0"/>
        <w:pageBreakBefore w:val="0"/>
        <w:kinsoku/>
        <w:overflowPunct/>
        <w:autoSpaceDN/>
        <w:bidi w:val="0"/>
        <w:spacing w:line="560" w:lineRule="exact"/>
        <w:ind w:left="0" w:leftChars="0" w:firstLine="640" w:firstLineChars="200"/>
        <w:textAlignment w:val="auto"/>
        <w:rPr>
          <w:rFonts w:hint="default" w:ascii="Times New Roman" w:hAnsi="Times New Roman" w:eastAsia="仿宋" w:cs="Times New Roman"/>
          <w:color w:val="auto"/>
          <w:sz w:val="32"/>
          <w:szCs w:val="32"/>
        </w:rPr>
      </w:pPr>
    </w:p>
    <w:p w14:paraId="26B952A2">
      <w:pPr>
        <w:keepNext w:val="0"/>
        <w:keepLines w:val="0"/>
        <w:pageBreakBefore w:val="0"/>
        <w:kinsoku/>
        <w:overflowPunct/>
        <w:autoSpaceDN/>
        <w:bidi w:val="0"/>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濉溪县质量强县</w:t>
      </w:r>
      <w:r>
        <w:rPr>
          <w:rFonts w:hint="default" w:ascii="Times New Roman" w:hAnsi="Times New Roman" w:eastAsia="方正小标宋简体" w:cs="Times New Roman"/>
          <w:color w:val="auto"/>
          <w:sz w:val="44"/>
          <w:szCs w:val="44"/>
          <w:lang w:val="en-US" w:eastAsia="zh-CN"/>
        </w:rPr>
        <w:t>培育建设</w:t>
      </w:r>
      <w:r>
        <w:rPr>
          <w:rFonts w:hint="default" w:ascii="Times New Roman" w:hAnsi="Times New Roman" w:eastAsia="方正小标宋简体" w:cs="Times New Roman"/>
          <w:color w:val="auto"/>
          <w:sz w:val="44"/>
          <w:szCs w:val="44"/>
        </w:rPr>
        <w:t>工作</w:t>
      </w:r>
      <w:r>
        <w:rPr>
          <w:rFonts w:hint="default" w:ascii="Times New Roman" w:hAnsi="Times New Roman" w:eastAsia="方正小标宋简体" w:cs="Times New Roman"/>
          <w:color w:val="auto"/>
          <w:sz w:val="44"/>
          <w:szCs w:val="44"/>
          <w:lang w:val="en-US" w:eastAsia="zh-CN"/>
        </w:rPr>
        <w:t>专班</w:t>
      </w:r>
    </w:p>
    <w:p w14:paraId="2EFC55AD">
      <w:pPr>
        <w:keepNext w:val="0"/>
        <w:keepLines w:val="0"/>
        <w:pageBreakBefore w:val="0"/>
        <w:kinsoku/>
        <w:overflowPunct/>
        <w:autoSpaceDN/>
        <w:bidi w:val="0"/>
        <w:spacing w:line="560" w:lineRule="exact"/>
        <w:ind w:left="0" w:leftChars="0" w:firstLine="0" w:firstLineChars="0"/>
        <w:jc w:val="center"/>
        <w:textAlignment w:val="auto"/>
        <w:rPr>
          <w:rFonts w:hint="default" w:ascii="Times New Roman" w:hAnsi="Times New Roman" w:cs="Times New Roman"/>
          <w:color w:val="auto"/>
          <w:sz w:val="44"/>
          <w:szCs w:val="44"/>
        </w:rPr>
      </w:pPr>
      <w:r>
        <w:rPr>
          <w:rFonts w:hint="default" w:ascii="Times New Roman" w:hAnsi="Times New Roman" w:eastAsia="方正小标宋简体" w:cs="Times New Roman"/>
          <w:color w:val="auto"/>
          <w:sz w:val="44"/>
          <w:szCs w:val="44"/>
        </w:rPr>
        <w:t>成员名单</w:t>
      </w:r>
    </w:p>
    <w:p w14:paraId="62E22C13">
      <w:pPr>
        <w:keepNext w:val="0"/>
        <w:keepLines w:val="0"/>
        <w:pageBreakBefore w:val="0"/>
        <w:kinsoku/>
        <w:overflowPunct/>
        <w:autoSpaceDN/>
        <w:bidi w:val="0"/>
        <w:spacing w:line="560" w:lineRule="exact"/>
        <w:ind w:left="0" w:leftChars="0" w:firstLine="640" w:firstLineChars="200"/>
        <w:textAlignment w:val="auto"/>
        <w:rPr>
          <w:rFonts w:hint="default" w:ascii="Times New Roman" w:hAnsi="Times New Roman" w:eastAsia="仿宋" w:cs="Times New Roman"/>
          <w:color w:val="auto"/>
          <w:sz w:val="32"/>
          <w:szCs w:val="32"/>
        </w:rPr>
      </w:pPr>
    </w:p>
    <w:p w14:paraId="657AEFC6">
      <w:pPr>
        <w:keepNext w:val="0"/>
        <w:keepLines w:val="0"/>
        <w:pageBreakBefore w:val="0"/>
        <w:kinsoku/>
        <w:overflowPunct/>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组  长：</w:t>
      </w:r>
      <w:r>
        <w:rPr>
          <w:rFonts w:hint="default" w:ascii="Times New Roman" w:hAnsi="Times New Roman" w:eastAsia="仿宋_GB2312" w:cs="Times New Roman"/>
          <w:color w:val="auto"/>
          <w:sz w:val="32"/>
          <w:szCs w:val="32"/>
          <w:lang w:val="en-US" w:eastAsia="zh-CN"/>
        </w:rPr>
        <w:t>孙  进</w:t>
      </w:r>
      <w:r>
        <w:rPr>
          <w:rFonts w:hint="default" w:ascii="Times New Roman" w:hAnsi="Times New Roman" w:eastAsia="仿宋_GB2312" w:cs="Times New Roman"/>
          <w:color w:val="auto"/>
          <w:sz w:val="32"/>
          <w:szCs w:val="32"/>
        </w:rPr>
        <w:t xml:space="preserve">      县委</w:t>
      </w:r>
      <w:r>
        <w:rPr>
          <w:rFonts w:hint="default" w:ascii="Times New Roman" w:hAnsi="Times New Roman" w:eastAsia="仿宋_GB2312" w:cs="Times New Roman"/>
          <w:color w:val="auto"/>
          <w:sz w:val="32"/>
          <w:szCs w:val="32"/>
          <w:lang w:val="en-US" w:eastAsia="zh-CN"/>
        </w:rPr>
        <w:t>副书记</w:t>
      </w:r>
      <w:r>
        <w:rPr>
          <w:rFonts w:hint="default" w:ascii="Times New Roman" w:hAnsi="Times New Roman" w:eastAsia="仿宋_GB2312" w:cs="Times New Roman"/>
          <w:color w:val="auto"/>
          <w:sz w:val="32"/>
          <w:szCs w:val="32"/>
        </w:rPr>
        <w:t>、县长</w:t>
      </w:r>
    </w:p>
    <w:p w14:paraId="7264E2B6">
      <w:pPr>
        <w:keepNext w:val="0"/>
        <w:keepLines w:val="0"/>
        <w:pageBreakBefore w:val="0"/>
        <w:kinsoku/>
        <w:overflowPunct/>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黑体" w:hAnsi="黑体" w:eastAsia="黑体" w:cs="黑体"/>
          <w:color w:val="auto"/>
          <w:sz w:val="32"/>
          <w:szCs w:val="32"/>
        </w:rPr>
        <w:t>副组长：</w:t>
      </w:r>
      <w:r>
        <w:rPr>
          <w:rFonts w:hint="default" w:ascii="Times New Roman" w:hAnsi="Times New Roman" w:eastAsia="仿宋_GB2312" w:cs="Times New Roman"/>
          <w:color w:val="auto"/>
          <w:sz w:val="32"/>
          <w:szCs w:val="32"/>
          <w:u w:val="none"/>
          <w:lang w:val="en-US" w:eastAsia="zh-CN"/>
        </w:rPr>
        <w:t>鲍  锐</w:t>
      </w:r>
      <w:r>
        <w:rPr>
          <w:rFonts w:hint="default" w:ascii="Times New Roman" w:hAnsi="Times New Roman" w:eastAsia="仿宋_GB2312" w:cs="Times New Roman"/>
          <w:color w:val="auto"/>
          <w:sz w:val="32"/>
          <w:szCs w:val="32"/>
          <w:u w:val="none"/>
        </w:rPr>
        <w:t xml:space="preserve">      </w:t>
      </w:r>
      <w:r>
        <w:rPr>
          <w:rFonts w:hint="eastAsia" w:ascii="Times New Roman" w:hAnsi="Times New Roman" w:cs="Times New Roman"/>
          <w:color w:val="auto"/>
          <w:sz w:val="32"/>
          <w:szCs w:val="32"/>
          <w:u w:val="none"/>
          <w:lang w:eastAsia="zh-CN"/>
        </w:rPr>
        <w:t>县政府</w:t>
      </w:r>
      <w:r>
        <w:rPr>
          <w:rFonts w:hint="default" w:ascii="Times New Roman" w:hAnsi="Times New Roman" w:eastAsia="仿宋_GB2312" w:cs="Times New Roman"/>
          <w:color w:val="auto"/>
          <w:sz w:val="32"/>
          <w:szCs w:val="32"/>
          <w:u w:val="none"/>
        </w:rPr>
        <w:t>副县长</w:t>
      </w:r>
    </w:p>
    <w:p w14:paraId="2BB2E8A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920" w:firstLineChars="600"/>
        <w:textAlignment w:val="auto"/>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刘</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鎏</w:t>
      </w:r>
      <w:r>
        <w:rPr>
          <w:rFonts w:hint="default" w:ascii="Times New Roman" w:hAnsi="Times New Roman" w:cs="Times New Roman"/>
          <w:color w:val="auto"/>
          <w:sz w:val="32"/>
          <w:szCs w:val="32"/>
          <w:lang w:val="en-US" w:eastAsia="zh-CN"/>
        </w:rPr>
        <w:t xml:space="preserve">      县政协副主席、县财政局局长</w:t>
      </w:r>
    </w:p>
    <w:p w14:paraId="432743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920" w:firstLineChars="600"/>
        <w:textAlignment w:val="auto"/>
        <w:rPr>
          <w:rFonts w:hint="default" w:ascii="Times New Roman" w:hAnsi="Times New Roman" w:cs="Times New Roman"/>
          <w:color w:val="auto"/>
          <w:spacing w:val="0"/>
          <w:w w:val="100"/>
          <w:sz w:val="32"/>
          <w:szCs w:val="32"/>
          <w:lang w:val="en-US" w:eastAsia="zh-CN"/>
        </w:rPr>
      </w:pPr>
      <w:r>
        <w:rPr>
          <w:rFonts w:hint="default" w:ascii="Times New Roman" w:hAnsi="Times New Roman" w:eastAsia="仿宋_GB2312" w:cs="Times New Roman"/>
          <w:color w:val="auto"/>
          <w:sz w:val="32"/>
          <w:szCs w:val="32"/>
          <w:lang w:val="en-US" w:eastAsia="zh-CN"/>
        </w:rPr>
        <w:t>朱东利</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pacing w:val="0"/>
          <w:w w:val="100"/>
          <w:sz w:val="32"/>
          <w:szCs w:val="32"/>
          <w:lang w:val="en-US" w:eastAsia="zh-CN"/>
        </w:rPr>
        <w:t>县政协副主席、县</w:t>
      </w:r>
      <w:r>
        <w:rPr>
          <w:rFonts w:hint="eastAsia" w:ascii="Times New Roman" w:hAnsi="Times New Roman" w:cs="Times New Roman"/>
          <w:color w:val="auto"/>
          <w:spacing w:val="0"/>
          <w:w w:val="100"/>
          <w:sz w:val="32"/>
          <w:szCs w:val="32"/>
          <w:lang w:val="en-US" w:eastAsia="zh-CN"/>
        </w:rPr>
        <w:t>发改委</w:t>
      </w:r>
      <w:r>
        <w:rPr>
          <w:rFonts w:hint="default" w:ascii="Times New Roman" w:hAnsi="Times New Roman" w:cs="Times New Roman"/>
          <w:color w:val="auto"/>
          <w:spacing w:val="0"/>
          <w:w w:val="100"/>
          <w:sz w:val="32"/>
          <w:szCs w:val="32"/>
          <w:lang w:val="en-US" w:eastAsia="zh-CN"/>
        </w:rPr>
        <w:t>主任</w:t>
      </w:r>
    </w:p>
    <w:p w14:paraId="06ECAE9B">
      <w:pPr>
        <w:keepNext w:val="0"/>
        <w:keepLines w:val="0"/>
        <w:pageBreakBefore w:val="0"/>
        <w:kinsoku/>
        <w:overflowPunct/>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黑体" w:hAnsi="黑体" w:eastAsia="黑体" w:cs="黑体"/>
          <w:color w:val="auto"/>
          <w:sz w:val="32"/>
          <w:szCs w:val="32"/>
        </w:rPr>
        <w:t>成  员</w:t>
      </w:r>
      <w:r>
        <w:rPr>
          <w:rFonts w:hint="default" w:ascii="黑体" w:hAnsi="黑体" w:eastAsia="黑体" w:cs="黑体"/>
          <w:color w:val="auto"/>
          <w:sz w:val="32"/>
          <w:szCs w:val="32"/>
          <w:lang w:eastAsia="zh-CN"/>
        </w:rPr>
        <w:t>：</w:t>
      </w:r>
      <w:r>
        <w:rPr>
          <w:rFonts w:hint="default" w:ascii="Times New Roman" w:hAnsi="Times New Roman" w:eastAsia="仿宋_GB2312" w:cs="Times New Roman"/>
          <w:color w:val="auto"/>
          <w:sz w:val="32"/>
          <w:szCs w:val="32"/>
        </w:rPr>
        <w:t xml:space="preserve">李明星      </w:t>
      </w:r>
      <w:r>
        <w:rPr>
          <w:rFonts w:hint="default" w:ascii="Times New Roman" w:hAnsi="Times New Roman" w:eastAsia="仿宋_GB2312" w:cs="Times New Roman"/>
          <w:color w:val="auto"/>
          <w:sz w:val="32"/>
          <w:szCs w:val="32"/>
          <w:lang w:eastAsia="zh-CN"/>
        </w:rPr>
        <w:t>县工信局</w:t>
      </w:r>
      <w:r>
        <w:rPr>
          <w:rFonts w:hint="default" w:ascii="Times New Roman" w:hAnsi="Times New Roman" w:eastAsia="仿宋_GB2312" w:cs="Times New Roman"/>
          <w:color w:val="auto"/>
          <w:sz w:val="32"/>
          <w:szCs w:val="32"/>
        </w:rPr>
        <w:t>局长</w:t>
      </w:r>
    </w:p>
    <w:p w14:paraId="723C8648">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郭慧慧</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县教育局</w:t>
      </w:r>
      <w:r>
        <w:rPr>
          <w:rFonts w:hint="default" w:ascii="Times New Roman" w:hAnsi="Times New Roman" w:eastAsia="仿宋_GB2312" w:cs="Times New Roman"/>
          <w:color w:val="auto"/>
          <w:sz w:val="32"/>
          <w:szCs w:val="32"/>
          <w:lang w:val="en-US" w:eastAsia="zh-CN"/>
        </w:rPr>
        <w:t>局长</w:t>
      </w:r>
    </w:p>
    <w:p w14:paraId="47E6F904">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金蕙梅      县科技局局长</w:t>
      </w:r>
    </w:p>
    <w:p w14:paraId="74D0C027">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袁苏楠</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县民政局</w:t>
      </w:r>
      <w:r>
        <w:rPr>
          <w:rFonts w:hint="default" w:ascii="Times New Roman" w:hAnsi="Times New Roman" w:eastAsia="仿宋_GB2312" w:cs="Times New Roman"/>
          <w:color w:val="auto"/>
          <w:sz w:val="32"/>
          <w:szCs w:val="32"/>
          <w:lang w:val="en-US" w:eastAsia="zh-CN"/>
        </w:rPr>
        <w:t>局长</w:t>
      </w:r>
    </w:p>
    <w:p w14:paraId="7A9473FB">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孟凡明</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县司法局局长</w:t>
      </w:r>
    </w:p>
    <w:p w14:paraId="0B714552">
      <w:pPr>
        <w:keepNext w:val="0"/>
        <w:keepLines w:val="0"/>
        <w:pageBreakBefore w:val="0"/>
        <w:tabs>
          <w:tab w:val="left" w:pos="1164"/>
        </w:tabs>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李家明</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县人社局局长</w:t>
      </w:r>
    </w:p>
    <w:p w14:paraId="200D03E0">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朱航军</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县交通运输局</w:t>
      </w:r>
      <w:r>
        <w:rPr>
          <w:rFonts w:hint="default" w:ascii="Times New Roman" w:hAnsi="Times New Roman" w:eastAsia="仿宋_GB2312" w:cs="Times New Roman"/>
          <w:color w:val="auto"/>
          <w:sz w:val="32"/>
          <w:szCs w:val="32"/>
        </w:rPr>
        <w:t>局长</w:t>
      </w:r>
    </w:p>
    <w:p w14:paraId="611A19C9">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刘启明</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县农业农村局</w:t>
      </w:r>
      <w:r>
        <w:rPr>
          <w:rFonts w:hint="default" w:ascii="Times New Roman" w:hAnsi="Times New Roman" w:eastAsia="仿宋_GB2312" w:cs="Times New Roman"/>
          <w:color w:val="auto"/>
          <w:sz w:val="32"/>
          <w:szCs w:val="32"/>
        </w:rPr>
        <w:t>局长</w:t>
      </w:r>
    </w:p>
    <w:p w14:paraId="76648C13">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陆登峰</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县水务局</w:t>
      </w:r>
      <w:r>
        <w:rPr>
          <w:rFonts w:hint="default" w:ascii="Times New Roman" w:hAnsi="Times New Roman" w:eastAsia="仿宋_GB2312" w:cs="Times New Roman"/>
          <w:color w:val="auto"/>
          <w:sz w:val="32"/>
          <w:szCs w:val="32"/>
          <w:lang w:val="en-US" w:eastAsia="zh-CN"/>
        </w:rPr>
        <w:t>局长</w:t>
      </w:r>
    </w:p>
    <w:p w14:paraId="4849B0CD">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黄</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辉</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县商务局</w:t>
      </w:r>
      <w:r>
        <w:rPr>
          <w:rFonts w:hint="default" w:ascii="Times New Roman" w:hAnsi="Times New Roman" w:eastAsia="仿宋_GB2312" w:cs="Times New Roman"/>
          <w:color w:val="auto"/>
          <w:sz w:val="32"/>
          <w:szCs w:val="32"/>
        </w:rPr>
        <w:t>局长</w:t>
      </w:r>
    </w:p>
    <w:p w14:paraId="0AD0599D">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西</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凤</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县文化旅游体育局</w:t>
      </w:r>
      <w:r>
        <w:rPr>
          <w:rFonts w:hint="default" w:ascii="Times New Roman" w:hAnsi="Times New Roman" w:eastAsia="仿宋_GB2312" w:cs="Times New Roman"/>
          <w:color w:val="auto"/>
          <w:sz w:val="32"/>
          <w:szCs w:val="32"/>
        </w:rPr>
        <w:t>局长</w:t>
      </w:r>
    </w:p>
    <w:p w14:paraId="2BF71FC1">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吴  亮      </w:t>
      </w:r>
      <w:r>
        <w:rPr>
          <w:rFonts w:hint="eastAsia" w:ascii="Times New Roman" w:hAnsi="Times New Roman" w:cs="Times New Roman"/>
          <w:color w:val="auto"/>
          <w:sz w:val="32"/>
          <w:szCs w:val="32"/>
          <w:lang w:eastAsia="zh-CN"/>
        </w:rPr>
        <w:t>县卫生健康委员会</w:t>
      </w:r>
      <w:r>
        <w:rPr>
          <w:rFonts w:hint="default" w:ascii="Times New Roman" w:hAnsi="Times New Roman" w:eastAsia="仿宋_GB2312" w:cs="Times New Roman"/>
          <w:color w:val="auto"/>
          <w:sz w:val="32"/>
          <w:szCs w:val="32"/>
          <w:lang w:val="en-US" w:eastAsia="zh-CN"/>
        </w:rPr>
        <w:t>主任</w:t>
      </w:r>
    </w:p>
    <w:p w14:paraId="7DC5F64A">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陈龙远</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县应急管理局局长</w:t>
      </w:r>
    </w:p>
    <w:p w14:paraId="5F8BB368">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梁  煜      </w:t>
      </w:r>
      <w:r>
        <w:rPr>
          <w:rFonts w:hint="eastAsia" w:ascii="Times New Roman" w:hAnsi="Times New Roman" w:cs="Times New Roman"/>
          <w:color w:val="auto"/>
          <w:sz w:val="32"/>
          <w:szCs w:val="32"/>
          <w:lang w:eastAsia="zh-CN"/>
        </w:rPr>
        <w:t>县市场监督管理局</w:t>
      </w:r>
      <w:r>
        <w:rPr>
          <w:rFonts w:hint="default" w:ascii="Times New Roman" w:hAnsi="Times New Roman" w:eastAsia="仿宋_GB2312" w:cs="Times New Roman"/>
          <w:color w:val="auto"/>
          <w:sz w:val="32"/>
          <w:szCs w:val="32"/>
        </w:rPr>
        <w:t>局长</w:t>
      </w:r>
    </w:p>
    <w:p w14:paraId="01FA9316">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刘</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溪</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县数据资源管理局</w:t>
      </w:r>
      <w:r>
        <w:rPr>
          <w:rFonts w:hint="default" w:ascii="Times New Roman" w:hAnsi="Times New Roman" w:eastAsia="仿宋_GB2312" w:cs="Times New Roman"/>
          <w:color w:val="auto"/>
          <w:sz w:val="32"/>
          <w:szCs w:val="32"/>
        </w:rPr>
        <w:t>局长</w:t>
      </w:r>
    </w:p>
    <w:p w14:paraId="6B8F7142">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王</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县税务局</w:t>
      </w:r>
      <w:r>
        <w:rPr>
          <w:rFonts w:hint="default" w:ascii="Times New Roman" w:hAnsi="Times New Roman" w:eastAsia="仿宋_GB2312" w:cs="Times New Roman"/>
          <w:color w:val="auto"/>
          <w:sz w:val="32"/>
          <w:szCs w:val="32"/>
        </w:rPr>
        <w:t>局长</w:t>
      </w:r>
    </w:p>
    <w:p w14:paraId="6248CD6A">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朱光玉      </w:t>
      </w:r>
      <w:r>
        <w:rPr>
          <w:rFonts w:hint="default" w:ascii="Times New Roman" w:hAnsi="Times New Roman" w:eastAsia="仿宋_GB2312" w:cs="Times New Roman"/>
          <w:color w:val="auto"/>
          <w:sz w:val="32"/>
          <w:szCs w:val="32"/>
          <w:lang w:eastAsia="zh-CN"/>
        </w:rPr>
        <w:t>县生态环境分局</w:t>
      </w:r>
      <w:r>
        <w:rPr>
          <w:rFonts w:hint="default" w:ascii="Times New Roman" w:hAnsi="Times New Roman" w:eastAsia="仿宋_GB2312" w:cs="Times New Roman"/>
          <w:color w:val="auto"/>
          <w:sz w:val="32"/>
          <w:szCs w:val="32"/>
          <w:lang w:val="en-US" w:eastAsia="zh-CN"/>
        </w:rPr>
        <w:t>局长</w:t>
      </w:r>
    </w:p>
    <w:p w14:paraId="1C899F1C">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谢东升      县自然资源和规划局局长</w:t>
      </w:r>
    </w:p>
    <w:p w14:paraId="23075AF5">
      <w:pPr>
        <w:keepNext w:val="0"/>
        <w:keepLines w:val="0"/>
        <w:pageBreakBefore w:val="0"/>
        <w:kinsoku/>
        <w:overflowPunct/>
        <w:autoSpaceDN/>
        <w:bidi w:val="0"/>
        <w:spacing w:line="560" w:lineRule="exact"/>
        <w:ind w:left="0" w:leftChars="0"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薛  琛      </w:t>
      </w:r>
      <w:r>
        <w:rPr>
          <w:rFonts w:hint="default" w:ascii="Times New Roman" w:hAnsi="Times New Roman" w:eastAsia="仿宋_GB2312" w:cs="Times New Roman"/>
          <w:color w:val="auto"/>
          <w:sz w:val="32"/>
          <w:szCs w:val="32"/>
          <w:lang w:eastAsia="zh-CN"/>
        </w:rPr>
        <w:t>县住建局</w:t>
      </w:r>
      <w:r>
        <w:rPr>
          <w:rFonts w:hint="default" w:ascii="Times New Roman" w:hAnsi="Times New Roman" w:eastAsia="仿宋_GB2312" w:cs="Times New Roman"/>
          <w:color w:val="auto"/>
          <w:sz w:val="32"/>
          <w:szCs w:val="32"/>
          <w:lang w:val="en-US" w:eastAsia="zh-CN"/>
        </w:rPr>
        <w:t>副</w:t>
      </w:r>
      <w:r>
        <w:rPr>
          <w:rFonts w:hint="default" w:ascii="Times New Roman" w:hAnsi="Times New Roman" w:eastAsia="仿宋_GB2312" w:cs="Times New Roman"/>
          <w:color w:val="auto"/>
          <w:sz w:val="32"/>
          <w:szCs w:val="32"/>
        </w:rPr>
        <w:t>局长</w:t>
      </w:r>
    </w:p>
    <w:p w14:paraId="7881E8AB">
      <w:pPr>
        <w:keepNext w:val="0"/>
        <w:keepLines w:val="0"/>
        <w:pageBreakBefore w:val="0"/>
        <w:kinsoku/>
        <w:overflowPunct/>
        <w:autoSpaceDN/>
        <w:bidi w:val="0"/>
        <w:spacing w:line="560" w:lineRule="exact"/>
        <w:ind w:left="0" w:leftChars="0"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专班</w:t>
      </w:r>
      <w:r>
        <w:rPr>
          <w:rFonts w:hint="default" w:ascii="Times New Roman" w:hAnsi="Times New Roman" w:eastAsia="仿宋_GB2312" w:cs="Times New Roman"/>
          <w:color w:val="auto"/>
          <w:sz w:val="32"/>
          <w:szCs w:val="32"/>
        </w:rPr>
        <w:t>下设办公室，办公</w:t>
      </w:r>
      <w:r>
        <w:rPr>
          <w:rFonts w:hint="default" w:ascii="Times New Roman" w:hAnsi="Times New Roman" w:eastAsia="仿宋_GB2312" w:cs="Times New Roman"/>
          <w:color w:val="auto"/>
          <w:sz w:val="32"/>
          <w:szCs w:val="32"/>
          <w:lang w:eastAsia="zh-CN"/>
        </w:rPr>
        <w:t>地点</w:t>
      </w:r>
      <w:r>
        <w:rPr>
          <w:rFonts w:hint="default" w:ascii="Times New Roman" w:hAnsi="Times New Roman" w:eastAsia="仿宋_GB2312" w:cs="Times New Roman"/>
          <w:color w:val="auto"/>
          <w:sz w:val="32"/>
          <w:szCs w:val="32"/>
        </w:rPr>
        <w:t>设在</w:t>
      </w:r>
      <w:r>
        <w:rPr>
          <w:rFonts w:hint="eastAsia" w:ascii="Times New Roman" w:hAnsi="Times New Roman" w:cs="Times New Roman"/>
          <w:color w:val="auto"/>
          <w:sz w:val="32"/>
          <w:szCs w:val="32"/>
          <w:lang w:eastAsia="zh-CN"/>
        </w:rPr>
        <w:t>县市场监督管理局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梁</w:t>
      </w:r>
      <w:r>
        <w:rPr>
          <w:rFonts w:hint="default" w:ascii="Times New Roman" w:hAnsi="Times New Roman" w:eastAsia="仿宋_GB2312" w:cs="Times New Roman"/>
          <w:color w:val="auto"/>
          <w:sz w:val="32"/>
          <w:szCs w:val="32"/>
          <w:lang w:val="en-US" w:eastAsia="zh-CN"/>
        </w:rPr>
        <w:t>煜</w:t>
      </w:r>
      <w:r>
        <w:rPr>
          <w:rFonts w:hint="default" w:ascii="Times New Roman" w:hAnsi="Times New Roman" w:eastAsia="仿宋_GB2312" w:cs="Times New Roman"/>
          <w:color w:val="auto"/>
          <w:sz w:val="32"/>
          <w:szCs w:val="32"/>
        </w:rPr>
        <w:t>同志任办公室主任</w:t>
      </w:r>
      <w:r>
        <w:rPr>
          <w:rFonts w:hint="default" w:ascii="Times New Roman" w:hAnsi="Times New Roman" w:cs="Times New Roman"/>
          <w:color w:val="auto"/>
          <w:sz w:val="32"/>
          <w:szCs w:val="32"/>
          <w:lang w:val="en-US" w:eastAsia="zh-CN"/>
        </w:rPr>
        <w:t>。</w:t>
      </w:r>
    </w:p>
    <w:p w14:paraId="405593FF">
      <w:pPr>
        <w:keepNext w:val="0"/>
        <w:keepLines w:val="0"/>
        <w:pageBreakBefore w:val="0"/>
        <w:kinsoku/>
        <w:overflowPunct/>
        <w:autoSpaceDN/>
        <w:bidi w:val="0"/>
        <w:spacing w:line="560" w:lineRule="exact"/>
        <w:ind w:left="0" w:leftChars="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后续专班和办公室成员如有人事变动，按照各单位职责分工自行调整，不再另行发文，质量强县培育建设工作结束后，该专班自行撤销。</w:t>
      </w:r>
    </w:p>
    <w:p w14:paraId="6CEA52A0">
      <w:pPr>
        <w:keepNext w:val="0"/>
        <w:keepLines w:val="0"/>
        <w:pageBreakBefore w:val="0"/>
        <w:kinsoku/>
        <w:overflowPunct/>
        <w:autoSpaceDN/>
        <w:bidi w:val="0"/>
        <w:spacing w:line="560" w:lineRule="exact"/>
        <w:ind w:left="0" w:leftChars="0"/>
        <w:textAlignment w:val="auto"/>
        <w:rPr>
          <w:rFonts w:hint="default" w:ascii="Times New Roman" w:hAnsi="Times New Roman" w:cs="Times New Roman"/>
          <w:color w:val="auto"/>
          <w:sz w:val="32"/>
          <w:lang w:val="en-US" w:eastAsia="zh-CN"/>
        </w:rPr>
      </w:pPr>
    </w:p>
    <w:p w14:paraId="60B6839D">
      <w:pPr>
        <w:keepNext w:val="0"/>
        <w:keepLines w:val="0"/>
        <w:pageBreakBefore w:val="0"/>
        <w:kinsoku/>
        <w:overflowPunct/>
        <w:autoSpaceDN/>
        <w:bidi w:val="0"/>
        <w:spacing w:line="560" w:lineRule="exact"/>
        <w:ind w:left="0" w:leftChars="0"/>
        <w:textAlignment w:val="auto"/>
        <w:rPr>
          <w:rFonts w:hint="default" w:ascii="Times New Roman" w:hAnsi="Times New Roman" w:cs="Times New Roman"/>
          <w:color w:val="auto"/>
          <w:sz w:val="32"/>
          <w:lang w:val="en-US" w:eastAsia="zh-CN"/>
        </w:rPr>
      </w:pPr>
    </w:p>
    <w:p w14:paraId="7F39091E">
      <w:pPr>
        <w:keepNext w:val="0"/>
        <w:keepLines w:val="0"/>
        <w:pageBreakBefore w:val="0"/>
        <w:kinsoku/>
        <w:overflowPunct/>
        <w:autoSpaceDN/>
        <w:bidi w:val="0"/>
        <w:spacing w:line="560" w:lineRule="exact"/>
        <w:ind w:left="0" w:leftChars="0"/>
        <w:textAlignment w:val="auto"/>
        <w:rPr>
          <w:rFonts w:hint="default" w:ascii="Times New Roman" w:hAnsi="Times New Roman" w:cs="Times New Roman"/>
          <w:color w:val="auto"/>
          <w:sz w:val="32"/>
          <w:lang w:val="en-US" w:eastAsia="zh-CN"/>
        </w:rPr>
      </w:pPr>
    </w:p>
    <w:p w14:paraId="30BA62C9">
      <w:pPr>
        <w:keepNext w:val="0"/>
        <w:keepLines w:val="0"/>
        <w:pageBreakBefore w:val="0"/>
        <w:kinsoku/>
        <w:overflowPunct/>
        <w:autoSpaceDN/>
        <w:bidi w:val="0"/>
        <w:spacing w:line="560" w:lineRule="exact"/>
        <w:ind w:left="0" w:leftChars="0"/>
        <w:textAlignment w:val="auto"/>
        <w:rPr>
          <w:rFonts w:hint="default" w:ascii="Times New Roman" w:hAnsi="Times New Roman" w:cs="Times New Roman"/>
          <w:color w:val="auto"/>
          <w:sz w:val="32"/>
          <w:lang w:val="en-US" w:eastAsia="zh-CN"/>
        </w:rPr>
      </w:pPr>
    </w:p>
    <w:p w14:paraId="1E3C8CE3">
      <w:pPr>
        <w:keepNext w:val="0"/>
        <w:keepLines w:val="0"/>
        <w:pageBreakBefore w:val="0"/>
        <w:widowControl/>
        <w:suppressLineNumbers w:val="0"/>
        <w:kinsoku/>
        <w:wordWrap/>
        <w:overflowPunct/>
        <w:topLinePunct w:val="0"/>
        <w:autoSpaceDE/>
        <w:autoSpaceDN/>
        <w:bidi w:val="0"/>
        <w:adjustRightInd/>
        <w:spacing w:line="560" w:lineRule="exact"/>
        <w:ind w:left="0" w:leftChars="0" w:firstLine="0" w:firstLineChars="0"/>
        <w:jc w:val="left"/>
        <w:textAlignment w:val="auto"/>
        <w:rPr>
          <w:rFonts w:hint="default" w:ascii="Times New Roman" w:hAnsi="Times New Roman" w:eastAsia="仿宋_GB2312" w:cs="Times New Roman"/>
          <w:color w:val="auto"/>
          <w:kern w:val="0"/>
          <w:sz w:val="28"/>
          <w:szCs w:val="28"/>
          <w:lang w:val="en-US" w:eastAsia="zh-CN" w:bidi="ar"/>
        </w:rPr>
      </w:pPr>
    </w:p>
    <w:p w14:paraId="4AD57B58">
      <w:pPr>
        <w:keepNext w:val="0"/>
        <w:keepLines w:val="0"/>
        <w:pageBreakBefore w:val="0"/>
        <w:widowControl/>
        <w:suppressLineNumbers w:val="0"/>
        <w:kinsoku/>
        <w:wordWrap/>
        <w:overflowPunct/>
        <w:topLinePunct w:val="0"/>
        <w:autoSpaceDE/>
        <w:autoSpaceDN/>
        <w:bidi w:val="0"/>
        <w:adjustRightInd/>
        <w:spacing w:line="560" w:lineRule="exact"/>
        <w:ind w:left="0" w:leftChars="0" w:firstLine="0" w:firstLineChars="0"/>
        <w:jc w:val="left"/>
        <w:textAlignment w:val="auto"/>
        <w:rPr>
          <w:rFonts w:hint="default" w:ascii="Times New Roman" w:hAnsi="Times New Roman" w:eastAsia="仿宋_GB2312" w:cs="Times New Roman"/>
          <w:color w:val="auto"/>
          <w:kern w:val="0"/>
          <w:sz w:val="28"/>
          <w:szCs w:val="28"/>
          <w:lang w:val="en-US" w:eastAsia="zh-CN" w:bidi="ar"/>
        </w:rPr>
      </w:pPr>
    </w:p>
    <w:p w14:paraId="08CC9E99">
      <w:pPr>
        <w:keepNext w:val="0"/>
        <w:keepLines w:val="0"/>
        <w:pageBreakBefore w:val="0"/>
        <w:widowControl/>
        <w:suppressLineNumbers w:val="0"/>
        <w:kinsoku/>
        <w:wordWrap/>
        <w:overflowPunct/>
        <w:topLinePunct w:val="0"/>
        <w:autoSpaceDE/>
        <w:autoSpaceDN/>
        <w:bidi w:val="0"/>
        <w:adjustRightInd/>
        <w:spacing w:line="560" w:lineRule="exact"/>
        <w:ind w:left="0" w:leftChars="0" w:firstLine="0" w:firstLineChars="0"/>
        <w:jc w:val="left"/>
        <w:textAlignment w:val="auto"/>
        <w:rPr>
          <w:rFonts w:hint="default" w:ascii="Times New Roman" w:hAnsi="Times New Roman" w:eastAsia="仿宋_GB2312" w:cs="Times New Roman"/>
          <w:color w:val="auto"/>
          <w:kern w:val="0"/>
          <w:sz w:val="28"/>
          <w:szCs w:val="28"/>
          <w:lang w:val="en-US" w:eastAsia="zh-CN" w:bidi="ar"/>
        </w:rPr>
      </w:pPr>
    </w:p>
    <w:p w14:paraId="07104FB7">
      <w:pPr>
        <w:keepNext w:val="0"/>
        <w:keepLines w:val="0"/>
        <w:pageBreakBefore w:val="0"/>
        <w:widowControl/>
        <w:suppressLineNumbers w:val="0"/>
        <w:kinsoku/>
        <w:wordWrap/>
        <w:overflowPunct/>
        <w:topLinePunct w:val="0"/>
        <w:autoSpaceDE/>
        <w:autoSpaceDN/>
        <w:bidi w:val="0"/>
        <w:adjustRightInd/>
        <w:spacing w:line="560" w:lineRule="exact"/>
        <w:ind w:left="0" w:leftChars="0" w:firstLine="0" w:firstLineChars="0"/>
        <w:jc w:val="left"/>
        <w:textAlignment w:val="auto"/>
        <w:rPr>
          <w:rFonts w:hint="default" w:ascii="Times New Roman" w:hAnsi="Times New Roman" w:eastAsia="仿宋_GB2312" w:cs="Times New Roman"/>
          <w:color w:val="auto"/>
          <w:kern w:val="0"/>
          <w:sz w:val="28"/>
          <w:szCs w:val="28"/>
          <w:lang w:val="en-US" w:eastAsia="zh-CN" w:bidi="ar"/>
        </w:rPr>
      </w:pPr>
    </w:p>
    <w:p w14:paraId="73AB4D54">
      <w:pPr>
        <w:keepNext w:val="0"/>
        <w:keepLines w:val="0"/>
        <w:pageBreakBefore w:val="0"/>
        <w:widowControl/>
        <w:suppressLineNumbers w:val="0"/>
        <w:kinsoku/>
        <w:wordWrap/>
        <w:overflowPunct/>
        <w:topLinePunct w:val="0"/>
        <w:autoSpaceDE/>
        <w:autoSpaceDN/>
        <w:bidi w:val="0"/>
        <w:adjustRightInd/>
        <w:spacing w:line="560" w:lineRule="exact"/>
        <w:ind w:left="0" w:leftChars="0" w:firstLine="1280" w:firstLineChars="400"/>
        <w:jc w:val="left"/>
        <w:textAlignment w:val="auto"/>
        <w:rPr>
          <w:rFonts w:hint="default" w:ascii="Times New Roman" w:hAnsi="Times New Roman" w:eastAsia="仿宋_GB2312" w:cs="Times New Roman"/>
          <w:color w:val="auto"/>
          <w:kern w:val="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7A"/>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D57EA">
    <w:pPr>
      <w:pStyle w:val="3"/>
      <w:ind w:firstLine="640"/>
      <w:jc w:val="center"/>
      <w:rPr>
        <w:rFonts w:hint="eastAsia" w:ascii="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B6DD4">
                          <w:pPr>
                            <w:pStyle w:val="3"/>
                            <w:rPr>
                              <w:rFonts w:hint="eastAsia" w:eastAsia="仿宋_GB2312"/>
                              <w:lang w:eastAsia="zh-CN"/>
                            </w:rPr>
                          </w:pPr>
                          <w:r>
                            <w:rPr>
                              <w:rFonts w:hint="eastAsia" w:eastAsia="仿宋_GB2312"/>
                              <w:lang w:eastAsia="zh-CN"/>
                            </w:rPr>
                            <w:t xml:space="preserve">— </w:t>
                          </w:r>
                          <w:r>
                            <w:rPr>
                              <w:rFonts w:hint="eastAsia" w:eastAsia="仿宋_GB2312"/>
                              <w:lang w:eastAsia="zh-CN"/>
                            </w:rPr>
                            <w:fldChar w:fldCharType="begin"/>
                          </w:r>
                          <w:r>
                            <w:rPr>
                              <w:rFonts w:hint="eastAsia" w:eastAsia="仿宋_GB2312"/>
                              <w:lang w:eastAsia="zh-CN"/>
                            </w:rPr>
                            <w:instrText xml:space="preserve"> PAGE  \* MERGEFORMAT </w:instrText>
                          </w:r>
                          <w:r>
                            <w:rPr>
                              <w:rFonts w:hint="eastAsia" w:eastAsia="仿宋_GB2312"/>
                              <w:lang w:eastAsia="zh-CN"/>
                            </w:rPr>
                            <w:fldChar w:fldCharType="separate"/>
                          </w:r>
                          <w:r>
                            <w:rPr>
                              <w:rFonts w:hint="eastAsia" w:eastAsia="仿宋_GB2312"/>
                              <w:lang w:eastAsia="zh-CN"/>
                            </w:rPr>
                            <w:t>1</w:t>
                          </w:r>
                          <w:r>
                            <w:rPr>
                              <w:rFonts w:hint="eastAsia" w:eastAsia="仿宋_GB2312"/>
                              <w:lang w:eastAsia="zh-CN"/>
                            </w:rPr>
                            <w:fldChar w:fldCharType="end"/>
                          </w:r>
                          <w:r>
                            <w:rPr>
                              <w:rFonts w:hint="eastAsia" w:eastAsia="仿宋_GB2312"/>
                              <w:lang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D8B6DD4">
                    <w:pPr>
                      <w:pStyle w:val="3"/>
                      <w:rPr>
                        <w:rFonts w:hint="eastAsia" w:eastAsia="仿宋_GB2312"/>
                        <w:lang w:eastAsia="zh-CN"/>
                      </w:rPr>
                    </w:pPr>
                    <w:r>
                      <w:rPr>
                        <w:rFonts w:hint="eastAsia" w:eastAsia="仿宋_GB2312"/>
                        <w:lang w:eastAsia="zh-CN"/>
                      </w:rPr>
                      <w:t xml:space="preserve">— </w:t>
                    </w:r>
                    <w:r>
                      <w:rPr>
                        <w:rFonts w:hint="eastAsia" w:eastAsia="仿宋_GB2312"/>
                        <w:lang w:eastAsia="zh-CN"/>
                      </w:rPr>
                      <w:fldChar w:fldCharType="begin"/>
                    </w:r>
                    <w:r>
                      <w:rPr>
                        <w:rFonts w:hint="eastAsia" w:eastAsia="仿宋_GB2312"/>
                        <w:lang w:eastAsia="zh-CN"/>
                      </w:rPr>
                      <w:instrText xml:space="preserve"> PAGE  \* MERGEFORMAT </w:instrText>
                    </w:r>
                    <w:r>
                      <w:rPr>
                        <w:rFonts w:hint="eastAsia" w:eastAsia="仿宋_GB2312"/>
                        <w:lang w:eastAsia="zh-CN"/>
                      </w:rPr>
                      <w:fldChar w:fldCharType="separate"/>
                    </w:r>
                    <w:r>
                      <w:rPr>
                        <w:rFonts w:hint="eastAsia" w:eastAsia="仿宋_GB2312"/>
                        <w:lang w:eastAsia="zh-CN"/>
                      </w:rPr>
                      <w:t>1</w:t>
                    </w:r>
                    <w:r>
                      <w:rPr>
                        <w:rFonts w:hint="eastAsia" w:eastAsia="仿宋_GB2312"/>
                        <w:lang w:eastAsia="zh-CN"/>
                      </w:rPr>
                      <w:fldChar w:fldCharType="end"/>
                    </w:r>
                    <w:r>
                      <w:rPr>
                        <w:rFonts w:hint="eastAsia" w:eastAsia="仿宋_GB2312"/>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61DA2">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17F08"/>
    <w:rsid w:val="00E02FBE"/>
    <w:rsid w:val="02D72B01"/>
    <w:rsid w:val="0ADF4EB4"/>
    <w:rsid w:val="0E87566C"/>
    <w:rsid w:val="10DA65A3"/>
    <w:rsid w:val="143A6CDD"/>
    <w:rsid w:val="2BE03317"/>
    <w:rsid w:val="2D017F08"/>
    <w:rsid w:val="3F496065"/>
    <w:rsid w:val="4BD9150E"/>
    <w:rsid w:val="505E5526"/>
    <w:rsid w:val="546963F1"/>
    <w:rsid w:val="58684797"/>
    <w:rsid w:val="5A5A51A4"/>
    <w:rsid w:val="66B1357B"/>
    <w:rsid w:val="6B142F59"/>
    <w:rsid w:val="6C476A9D"/>
    <w:rsid w:val="6ED6716D"/>
    <w:rsid w:val="7C594F25"/>
    <w:rsid w:val="7EEC6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560" w:firstLineChars="200"/>
      <w:jc w:val="both"/>
    </w:pPr>
    <w:rPr>
      <w:rFonts w:ascii="Times New Roman" w:hAnsi="Times New Roman" w:eastAsia="仿宋_GB2312" w:cs="Times New Roman"/>
      <w:snapToGrid w:val="0"/>
      <w:sz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footer"/>
    <w:basedOn w:val="1"/>
    <w:next w:val="2"/>
    <w:qFormat/>
    <w:uiPriority w:val="0"/>
    <w:pPr>
      <w:tabs>
        <w:tab w:val="center" w:pos="4153"/>
        <w:tab w:val="right" w:pos="8306"/>
      </w:tabs>
      <w:snapToGrid w:val="0"/>
      <w:ind w:left="320" w:leftChars="100" w:right="320" w:rightChars="100" w:firstLine="0" w:firstLineChars="0"/>
      <w:jc w:val="left"/>
    </w:pPr>
    <w:rPr>
      <w:rFonts w:ascii="Times New Roman" w:hAnsi="Times New Roman" w:eastAsia="宋体" w:cs="Times New Roman"/>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6242</Words>
  <Characters>6376</Characters>
  <Lines>0</Lines>
  <Paragraphs>0</Paragraphs>
  <TotalTime>94</TotalTime>
  <ScaleCrop>false</ScaleCrop>
  <LinksUpToDate>false</LinksUpToDate>
  <CharactersWithSpaces>6546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2025-08-20T09:05:00Z</dcterms:created>
  <dc:creator>萌萌哒的小公举</dc:creator>
  <cp:lastModifiedBy>WPS_1689736603</cp:lastModifiedBy>
  <cp:lastPrinted>2025-09-01T09:15:00Z</cp:lastPrinted>
  <dcterms:modified xsi:type="dcterms:W3CDTF">2025-10-29T09:02:01Z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1129B7FFB2A54B6AB22DE76C17F1EAF0_13</vt:lpwstr>
  </property>
  <property fmtid="{D5CDD505-2E9C-101B-9397-08002B2CF9AE}" pid="4" name="KSOTemplateDocerSaveRecord">
    <vt:lpwstr>eyJoZGlkIjoiMWY2Mjg4NmJlNzQyYmM2YjhhNTk1MmI1NDNhMzIzMWMiLCJ1c2VySWQiOiIxNTEzNDEwNDUwIn0=</vt:lpwstr>
  </property>
</Properties>
</file>