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D94A">
      <w:pPr>
        <w:spacing w:after="100" w:afterAutospacing="1" w:line="520" w:lineRule="exact"/>
        <w:jc w:val="both"/>
        <w:rPr>
          <w:rFonts w:hint="default" w:ascii="Times New Roman" w:hAnsi="Times New Roman" w:eastAsia="黑体" w:cs="Times New Roman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0"/>
          <w:sz w:val="32"/>
          <w:szCs w:val="32"/>
          <w:lang w:val="en-US" w:eastAsia="zh-CN"/>
        </w:rPr>
        <w:t>附件</w:t>
      </w:r>
    </w:p>
    <w:p w14:paraId="0DCF2A4A">
      <w:pPr>
        <w:spacing w:after="100" w:afterAutospacing="1" w:line="520" w:lineRule="exact"/>
        <w:jc w:val="center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报价函</w:t>
      </w:r>
    </w:p>
    <w:p w14:paraId="671166A9">
      <w:pPr>
        <w:spacing w:line="520" w:lineRule="exact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业主单位：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（以下简称甲方）</w:t>
      </w:r>
    </w:p>
    <w:p w14:paraId="35C6DAD1">
      <w:pPr>
        <w:spacing w:line="520" w:lineRule="exact"/>
        <w:jc w:val="left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报价单位：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（以下简称乙方）</w:t>
      </w:r>
    </w:p>
    <w:p w14:paraId="6EA2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甲、乙双方依据《中华人民共和国民法典》和《中华人民共和国建筑法》及相关的法律法规之规定，在自愿、平等、互利、互惠的基础上，经充分协商，同意以下条款并签订合同：</w:t>
      </w:r>
    </w:p>
    <w:p w14:paraId="1D79B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一、工程概况</w:t>
      </w:r>
    </w:p>
    <w:p w14:paraId="043D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濉溪县农业农村局办公楼修复</w:t>
      </w:r>
    </w:p>
    <w:p w14:paraId="4E99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工程内容：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濉溪县农业农村局办公楼走廊内墙粉刷涂白，外立面指定位置补损、指定位置水管疏通，办公楼外延平台防水、翻新，会议室顶板修复。</w:t>
      </w:r>
    </w:p>
    <w:p w14:paraId="0668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二、工程报价</w:t>
      </w:r>
    </w:p>
    <w:p w14:paraId="6406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人民币（大写）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(¥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元)。(如甲方要求工程变更，即按实际发生工程量计价结算。)</w:t>
      </w:r>
    </w:p>
    <w:p w14:paraId="1B25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三、交货及安装</w:t>
      </w:r>
    </w:p>
    <w:p w14:paraId="7E3CD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交货及安装地点：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淮北市濉溪县沱河路农业农村局院内     </w:t>
      </w:r>
    </w:p>
    <w:p w14:paraId="6E59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四、合同工期</w:t>
      </w:r>
    </w:p>
    <w:p w14:paraId="6BC7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工期总日历天数：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天。</w:t>
      </w:r>
    </w:p>
    <w:p w14:paraId="742C9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五、质量保证</w:t>
      </w:r>
    </w:p>
    <w:p w14:paraId="7EBB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符合国家颁布的GB50348-2004《安全防范工程技术规范》及工程建设的相关技术规范，并满足设计要求，符合合格标准。</w:t>
      </w:r>
    </w:p>
    <w:p w14:paraId="5FA3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六、工程施工和验收</w:t>
      </w:r>
    </w:p>
    <w:p w14:paraId="0DD1D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按国家颁布的相关规定，并符合设计要求。</w:t>
      </w:r>
    </w:p>
    <w:p w14:paraId="040C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乙方应按甲方通知时间进场，甲方负责派人在工地协调工作以确保乙方安装。并按要求工期完成全部工程。</w:t>
      </w:r>
    </w:p>
    <w:p w14:paraId="2C1A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如因乙方原因未能达到验收标准，乙方负责协调解决并做出相应的整改。在此期间，所有费用由乙方负担。</w:t>
      </w:r>
    </w:p>
    <w:p w14:paraId="4AAF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如因甲方原因致使工程量增加、工程延期，由乙方提出解决方案，甲方负责解决，费用由甲方负担。</w:t>
      </w:r>
    </w:p>
    <w:p w14:paraId="48A3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七、工程安全责任与售后服务</w:t>
      </w:r>
    </w:p>
    <w:p w14:paraId="0F060E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工程施工中安全责任由乙方全权负责，甲方不承担任何原因发生的安全责任。</w:t>
      </w:r>
    </w:p>
    <w:p w14:paraId="1104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合同标的物从验收后合格之日起，乙方提供标的工程质保期为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6个月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免费保修。质保期内，乙方负责对其提供的维修服务实行免费维修（不可抗拒的自然灾害及人为因素除外）。保修期后，乙方仍提供维修服务，收取成本费。</w:t>
      </w:r>
    </w:p>
    <w:p w14:paraId="0E4C0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八、付款方式</w:t>
      </w:r>
    </w:p>
    <w:p w14:paraId="480E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工程完工并通过甲方验收合格后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内，甲方向乙方一次付清本工程合同价款。</w:t>
      </w:r>
    </w:p>
    <w:p w14:paraId="0A77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九、相关附件</w:t>
      </w:r>
    </w:p>
    <w:p w14:paraId="2C240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工程计价清单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76A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十、其他说明</w:t>
      </w:r>
    </w:p>
    <w:p w14:paraId="1B30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本合同未尽事宜由双方协商解决，如有争议，双方协商解决，协商不成的，提交工程所在地人民法院进行裁决。</w:t>
      </w:r>
    </w:p>
    <w:p w14:paraId="58933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十一、报价单位</w:t>
      </w:r>
    </w:p>
    <w:p w14:paraId="0C3D9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报价单位（盖章）： </w:t>
      </w:r>
    </w:p>
    <w:p w14:paraId="2428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68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</w:p>
    <w:p w14:paraId="71F2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委托代理人：</w:t>
      </w:r>
      <w:bookmarkStart w:id="0" w:name="OLE_LINK3"/>
      <w:bookmarkStart w:id="1" w:name="OLE_LINK6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 w14:paraId="06AA3277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FB72573">
      <w:pPr>
        <w:wordWrap w:val="0"/>
        <w:spacing w:after="100" w:afterAutospacing="1"/>
        <w:ind w:right="140"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bookmarkStart w:id="2" w:name="_GoBack"/>
      <w:bookmarkEnd w:id="2"/>
    </w:p>
    <w:p w14:paraId="2FD20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D156">
    <w:pPr>
      <w:pStyle w:val="3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67951"/>
    <w:rsid w:val="35A67951"/>
    <w:rsid w:val="3C33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2025-12-02T07:44:00Z</dcterms:created>
  <dc:creator>WPS_345193063</dc:creator>
  <cp:lastModifiedBy>WPS_345193063</cp:lastModifiedBy>
  <dcterms:modified xsi:type="dcterms:W3CDTF">2025-12-02T07:45:09Z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4CEFE87E39FF42BB804D902A19A893DC_11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