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center"/>
        <w:rPr>
          <w:rFonts w:ascii="黑体" w:hAnsi="黑体" w:eastAsia="黑体" w:cs="Times New Roman"/>
          <w:bCs/>
          <w:kern w:val="0"/>
          <w:sz w:val="30"/>
          <w:szCs w:val="30"/>
        </w:rPr>
      </w:pPr>
      <w:bookmarkStart w:id="0" w:name="_GoBack"/>
      <w:bookmarkEnd w:id="0"/>
      <w:r>
        <w:rPr>
          <w:rFonts w:ascii="黑体" w:hAnsi="黑体" w:eastAsia="黑体" w:cs="Times New Roman"/>
          <w:bCs/>
          <w:kern w:val="0"/>
          <w:sz w:val="30"/>
          <w:szCs w:val="30"/>
        </w:rPr>
        <w:t>附件</w:t>
      </w:r>
      <w:r>
        <w:rPr>
          <w:rFonts w:hint="eastAsia" w:ascii="黑体" w:hAnsi="黑体" w:eastAsia="黑体" w:cs="Times New Roman"/>
          <w:bCs/>
          <w:kern w:val="0"/>
          <w:sz w:val="30"/>
          <w:szCs w:val="30"/>
        </w:rPr>
        <w:t>1</w:t>
      </w:r>
    </w:p>
    <w:p>
      <w:pPr>
        <w:rPr>
          <w:rFonts w:ascii="Times New Roman" w:hAnsi="Times New Roman" w:eastAsia="华文中宋" w:cs="Times New Roman"/>
          <w:b/>
          <w:sz w:val="48"/>
          <w:szCs w:val="44"/>
        </w:rPr>
      </w:pPr>
    </w:p>
    <w:p>
      <w:pPr>
        <w:rPr>
          <w:rFonts w:ascii="Times New Roman" w:hAnsi="Times New Roman" w:eastAsia="华文中宋" w:cs="Times New Roman"/>
          <w:b/>
          <w:sz w:val="48"/>
          <w:szCs w:val="44"/>
        </w:rPr>
      </w:pPr>
    </w:p>
    <w:p>
      <w:pPr>
        <w:rPr>
          <w:rFonts w:ascii="Times New Roman" w:hAnsi="Times New Roman" w:eastAsia="华文中宋" w:cs="Times New Roman"/>
          <w:b/>
          <w:sz w:val="48"/>
          <w:szCs w:val="44"/>
        </w:rPr>
      </w:pPr>
    </w:p>
    <w:p>
      <w:pPr>
        <w:rPr>
          <w:rFonts w:ascii="Times New Roman" w:hAnsi="Times New Roman" w:eastAsia="华文中宋" w:cs="Times New Roman"/>
          <w:b/>
          <w:sz w:val="48"/>
          <w:szCs w:val="44"/>
        </w:rPr>
      </w:pPr>
    </w:p>
    <w:p>
      <w:pPr>
        <w:rPr>
          <w:rFonts w:ascii="Times New Roman" w:hAnsi="Times New Roman" w:eastAsia="华文中宋" w:cs="Times New Roman"/>
          <w:b/>
          <w:sz w:val="48"/>
          <w:szCs w:val="44"/>
        </w:rPr>
      </w:pPr>
    </w:p>
    <w:p>
      <w:pPr>
        <w:spacing w:line="480" w:lineRule="auto"/>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2021—2023年全国通用类农业机械</w:t>
      </w:r>
    </w:p>
    <w:p>
      <w:pPr>
        <w:spacing w:line="480" w:lineRule="auto"/>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中央财政资金最高补贴额一览表</w:t>
      </w:r>
    </w:p>
    <w:p>
      <w:pPr>
        <w:spacing w:line="480" w:lineRule="auto"/>
        <w:jc w:val="center"/>
        <w:rPr>
          <w:rFonts w:ascii="Times New Roman" w:hAnsi="Times New Roman" w:eastAsia="华文中宋" w:cs="Times New Roman"/>
          <w:b/>
          <w:sz w:val="44"/>
          <w:szCs w:val="44"/>
        </w:rPr>
      </w:pPr>
    </w:p>
    <w:p>
      <w:pPr>
        <w:rPr>
          <w:rFonts w:ascii="Times New Roman" w:hAnsi="Times New Roman" w:cs="Times New Roman"/>
          <w:sz w:val="28"/>
          <w:szCs w:val="44"/>
        </w:rPr>
      </w:pPr>
    </w:p>
    <w:p>
      <w:pPr>
        <w:rPr>
          <w:rFonts w:ascii="Times New Roman" w:hAnsi="Times New Roman" w:cs="Times New Roman"/>
          <w:sz w:val="28"/>
          <w:szCs w:val="44"/>
        </w:rPr>
      </w:pPr>
    </w:p>
    <w:p>
      <w:pPr>
        <w:rPr>
          <w:rFonts w:ascii="Times New Roman" w:hAnsi="Times New Roman" w:cs="Times New Roman"/>
          <w:sz w:val="28"/>
          <w:szCs w:val="44"/>
        </w:rPr>
      </w:pPr>
    </w:p>
    <w:p>
      <w:pPr>
        <w:rPr>
          <w:rFonts w:ascii="Times New Roman" w:hAnsi="Times New Roman" w:cs="Times New Roman"/>
          <w:sz w:val="28"/>
          <w:szCs w:val="44"/>
        </w:rPr>
      </w:pPr>
    </w:p>
    <w:p>
      <w:pPr>
        <w:rPr>
          <w:rFonts w:ascii="Times New Roman" w:hAnsi="Times New Roman" w:cs="Times New Roman"/>
          <w:sz w:val="28"/>
          <w:szCs w:val="44"/>
        </w:rPr>
      </w:pPr>
    </w:p>
    <w:p>
      <w:pPr>
        <w:rPr>
          <w:rFonts w:ascii="Times New Roman" w:hAnsi="Times New Roman" w:cs="Times New Roman"/>
          <w:sz w:val="28"/>
          <w:szCs w:val="44"/>
        </w:rPr>
      </w:pPr>
    </w:p>
    <w:p>
      <w:pPr>
        <w:rPr>
          <w:rFonts w:ascii="Times New Roman" w:hAnsi="Times New Roman" w:cs="Times New Roman"/>
          <w:sz w:val="28"/>
          <w:szCs w:val="44"/>
        </w:rPr>
      </w:pPr>
    </w:p>
    <w:p>
      <w:pPr>
        <w:rPr>
          <w:rFonts w:ascii="Times New Roman" w:hAnsi="Times New Roman" w:cs="Times New Roman"/>
          <w:sz w:val="28"/>
          <w:szCs w:val="44"/>
        </w:rPr>
      </w:pPr>
    </w:p>
    <w:p>
      <w:pPr>
        <w:rPr>
          <w:rFonts w:ascii="Times New Roman" w:hAnsi="Times New Roman" w:cs="Times New Roman"/>
          <w:sz w:val="28"/>
          <w:szCs w:val="44"/>
        </w:rPr>
      </w:pPr>
    </w:p>
    <w:p>
      <w:pPr>
        <w:rPr>
          <w:rFonts w:ascii="Times New Roman" w:hAnsi="Times New Roman" w:cs="Times New Roman"/>
          <w:sz w:val="28"/>
          <w:szCs w:val="44"/>
        </w:rPr>
      </w:pPr>
    </w:p>
    <w:p>
      <w:pPr>
        <w:rPr>
          <w:rFonts w:ascii="Times New Roman" w:hAnsi="Times New Roman" w:cs="Times New Roman"/>
          <w:sz w:val="28"/>
          <w:szCs w:val="44"/>
        </w:rPr>
      </w:pPr>
    </w:p>
    <w:p>
      <w:pPr>
        <w:jc w:val="center"/>
        <w:rPr>
          <w:rFonts w:ascii="Times New Roman" w:hAnsi="Times New Roman" w:eastAsia="楷体_GB2312" w:cs="Times New Roman"/>
          <w:sz w:val="36"/>
          <w:szCs w:val="36"/>
        </w:rPr>
      </w:pPr>
      <w:r>
        <w:rPr>
          <w:rFonts w:ascii="Times New Roman" w:hAnsi="Times New Roman" w:eastAsia="楷体_GB2312" w:cs="Times New Roman"/>
          <w:sz w:val="36"/>
          <w:szCs w:val="36"/>
        </w:rPr>
        <w:t>农业农村部  财政部</w:t>
      </w:r>
    </w:p>
    <w:p>
      <w:pPr>
        <w:jc w:val="center"/>
        <w:rPr>
          <w:rFonts w:ascii="Times New Roman" w:hAnsi="Times New Roman" w:eastAsia="楷体_GB2312" w:cs="Times New Roman"/>
          <w:sz w:val="36"/>
          <w:szCs w:val="36"/>
        </w:rPr>
      </w:pPr>
      <w:r>
        <w:rPr>
          <w:rFonts w:ascii="Times New Roman" w:hAnsi="Times New Roman" w:eastAsia="楷体_GB2312" w:cs="Times New Roman"/>
          <w:sz w:val="36"/>
          <w:szCs w:val="36"/>
        </w:rPr>
        <w:t>2021年6月</w:t>
      </w:r>
    </w:p>
    <w:p>
      <w:pPr>
        <w:spacing w:beforeLines="100"/>
        <w:jc w:val="center"/>
        <w:rPr>
          <w:rFonts w:ascii="Times New Roman" w:hAnsi="Times New Roman" w:eastAsia="黑体" w:cs="Times New Roman"/>
          <w:sz w:val="36"/>
          <w:szCs w:val="36"/>
        </w:rPr>
      </w:pPr>
    </w:p>
    <w:p>
      <w:pPr>
        <w:spacing w:beforeLines="100"/>
        <w:jc w:val="center"/>
        <w:rPr>
          <w:rFonts w:ascii="Times New Roman" w:hAnsi="Times New Roman" w:eastAsia="黑体" w:cs="Times New Roman"/>
          <w:sz w:val="36"/>
          <w:szCs w:val="36"/>
        </w:rPr>
      </w:pPr>
      <w:r>
        <w:rPr>
          <w:rFonts w:ascii="Times New Roman" w:hAnsi="Times New Roman" w:eastAsia="黑体" w:cs="Times New Roman"/>
          <w:sz w:val="36"/>
          <w:szCs w:val="36"/>
        </w:rPr>
        <w:t>目    录</w:t>
      </w:r>
    </w:p>
    <w:p>
      <w:pPr>
        <w:widowControl/>
        <w:jc w:val="center"/>
        <w:textAlignment w:val="center"/>
        <w:rPr>
          <w:rFonts w:ascii="Times New Roman" w:hAnsi="Times New Roman" w:eastAsia="宋体" w:cs="Times New Roman"/>
          <w:b/>
          <w:kern w:val="0"/>
          <w:sz w:val="28"/>
          <w:szCs w:val="28"/>
        </w:rPr>
      </w:pPr>
    </w:p>
    <w:p>
      <w:pPr>
        <w:spacing w:line="360" w:lineRule="auto"/>
        <w:ind w:firstLine="640" w:firstLineChars="200"/>
        <w:rPr>
          <w:rFonts w:ascii="黑体" w:hAnsi="黑体" w:eastAsia="黑体" w:cs="Times New Roman"/>
          <w:bCs/>
          <w:sz w:val="32"/>
          <w:szCs w:val="32"/>
        </w:rPr>
      </w:pPr>
      <w:r>
        <w:rPr>
          <w:rFonts w:ascii="黑体" w:hAnsi="黑体" w:eastAsia="黑体" w:cs="Times New Roman"/>
          <w:bCs/>
          <w:sz w:val="32"/>
          <w:szCs w:val="32"/>
        </w:rPr>
        <w:t xml:space="preserve">一、耕整地机械 </w:t>
      </w:r>
    </w:p>
    <w:p>
      <w:pPr>
        <w:spacing w:line="360" w:lineRule="auto"/>
        <w:ind w:firstLine="643" w:firstLineChars="200"/>
        <w:rPr>
          <w:rFonts w:ascii="楷体_GB2312" w:hAnsi="Times New Roman" w:eastAsia="楷体_GB2312" w:cs="Times New Roman"/>
          <w:b/>
          <w:sz w:val="32"/>
          <w:szCs w:val="32"/>
        </w:rPr>
      </w:pPr>
      <w:r>
        <w:rPr>
          <w:rFonts w:ascii="楷体_GB2312" w:hAnsi="Times New Roman" w:eastAsia="楷体_GB2312" w:cs="Times New Roman"/>
          <w:b/>
          <w:sz w:val="32"/>
          <w:szCs w:val="32"/>
        </w:rPr>
        <w:t>（一）耕地机械</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1.旋耕机</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2.深松机</w:t>
      </w:r>
    </w:p>
    <w:p>
      <w:pPr>
        <w:spacing w:line="360" w:lineRule="auto"/>
        <w:ind w:firstLine="640" w:firstLineChars="200"/>
        <w:rPr>
          <w:rFonts w:ascii="黑体" w:hAnsi="黑体" w:eastAsia="黑体" w:cs="Times New Roman"/>
          <w:bCs/>
          <w:sz w:val="32"/>
          <w:szCs w:val="32"/>
        </w:rPr>
      </w:pPr>
      <w:r>
        <w:rPr>
          <w:rFonts w:ascii="黑体" w:hAnsi="黑体" w:eastAsia="黑体" w:cs="Times New Roman"/>
          <w:bCs/>
          <w:sz w:val="32"/>
          <w:szCs w:val="32"/>
        </w:rPr>
        <w:t>二、种植施肥机械</w:t>
      </w:r>
    </w:p>
    <w:p>
      <w:pPr>
        <w:spacing w:line="360" w:lineRule="auto"/>
        <w:ind w:firstLine="643" w:firstLineChars="200"/>
        <w:rPr>
          <w:rFonts w:ascii="楷体_GB2312" w:hAnsi="Times New Roman" w:eastAsia="楷体_GB2312" w:cs="Times New Roman"/>
          <w:b/>
          <w:sz w:val="32"/>
          <w:szCs w:val="32"/>
        </w:rPr>
      </w:pPr>
      <w:r>
        <w:rPr>
          <w:rFonts w:ascii="楷体_GB2312" w:hAnsi="Times New Roman" w:eastAsia="楷体_GB2312" w:cs="Times New Roman"/>
          <w:b/>
          <w:sz w:val="32"/>
          <w:szCs w:val="32"/>
        </w:rPr>
        <w:t>（二）播种机械</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3.穴播机</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4.精量播种机</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5.免耕播种机</w:t>
      </w:r>
    </w:p>
    <w:p>
      <w:pPr>
        <w:spacing w:line="360" w:lineRule="auto"/>
        <w:ind w:firstLine="643" w:firstLineChars="200"/>
        <w:rPr>
          <w:rFonts w:ascii="楷体_GB2312" w:hAnsi="Times New Roman" w:eastAsia="楷体_GB2312" w:cs="Times New Roman"/>
          <w:b/>
          <w:sz w:val="32"/>
          <w:szCs w:val="32"/>
        </w:rPr>
      </w:pPr>
      <w:r>
        <w:rPr>
          <w:rFonts w:ascii="楷体_GB2312" w:hAnsi="Times New Roman" w:eastAsia="楷体_GB2312" w:cs="Times New Roman"/>
          <w:b/>
          <w:sz w:val="32"/>
          <w:szCs w:val="32"/>
        </w:rPr>
        <w:t>（三）栽植机械</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6.水稻插秧机</w:t>
      </w:r>
    </w:p>
    <w:p>
      <w:pPr>
        <w:spacing w:line="360" w:lineRule="auto"/>
        <w:ind w:firstLine="640" w:firstLineChars="200"/>
        <w:rPr>
          <w:rFonts w:ascii="黑体" w:hAnsi="黑体" w:eastAsia="黑体" w:cs="Times New Roman"/>
          <w:bCs/>
          <w:sz w:val="32"/>
          <w:szCs w:val="32"/>
        </w:rPr>
      </w:pPr>
      <w:r>
        <w:rPr>
          <w:rFonts w:ascii="黑体" w:hAnsi="黑体" w:eastAsia="黑体" w:cs="Times New Roman"/>
          <w:bCs/>
          <w:sz w:val="32"/>
          <w:szCs w:val="32"/>
        </w:rPr>
        <w:t>三、田间管理机械</w:t>
      </w:r>
    </w:p>
    <w:p>
      <w:pPr>
        <w:spacing w:line="360" w:lineRule="auto"/>
        <w:ind w:firstLine="643" w:firstLineChars="200"/>
        <w:rPr>
          <w:rFonts w:ascii="楷体_GB2312" w:hAnsi="Times New Roman" w:eastAsia="楷体_GB2312" w:cs="Times New Roman"/>
          <w:b/>
          <w:sz w:val="32"/>
          <w:szCs w:val="32"/>
        </w:rPr>
      </w:pPr>
      <w:r>
        <w:rPr>
          <w:rFonts w:ascii="楷体_GB2312" w:hAnsi="Times New Roman" w:eastAsia="楷体_GB2312" w:cs="Times New Roman"/>
          <w:b/>
          <w:sz w:val="32"/>
          <w:szCs w:val="32"/>
        </w:rPr>
        <w:t>（四）植保机械</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7.喷杆喷雾机</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8.植保无人驾驶航空器</w:t>
      </w:r>
    </w:p>
    <w:p>
      <w:pPr>
        <w:spacing w:line="360" w:lineRule="auto"/>
        <w:ind w:firstLine="640" w:firstLineChars="200"/>
        <w:rPr>
          <w:rFonts w:ascii="黑体" w:hAnsi="黑体" w:eastAsia="黑体" w:cs="Times New Roman"/>
          <w:bCs/>
          <w:sz w:val="32"/>
          <w:szCs w:val="32"/>
        </w:rPr>
      </w:pPr>
      <w:r>
        <w:rPr>
          <w:rFonts w:ascii="黑体" w:hAnsi="黑体" w:eastAsia="黑体" w:cs="Times New Roman"/>
          <w:bCs/>
          <w:sz w:val="32"/>
          <w:szCs w:val="32"/>
        </w:rPr>
        <w:t>四、收获机械</w:t>
      </w:r>
    </w:p>
    <w:p>
      <w:pPr>
        <w:spacing w:line="360" w:lineRule="auto"/>
        <w:ind w:firstLine="643" w:firstLineChars="200"/>
        <w:rPr>
          <w:rFonts w:ascii="楷体_GB2312" w:hAnsi="Times New Roman" w:eastAsia="楷体_GB2312" w:cs="Times New Roman"/>
          <w:b/>
          <w:sz w:val="32"/>
          <w:szCs w:val="32"/>
        </w:rPr>
      </w:pPr>
      <w:r>
        <w:rPr>
          <w:rFonts w:ascii="楷体_GB2312" w:hAnsi="Times New Roman" w:eastAsia="楷体_GB2312" w:cs="Times New Roman"/>
          <w:b/>
          <w:sz w:val="32"/>
          <w:szCs w:val="32"/>
        </w:rPr>
        <w:t>（五）谷物收获机械</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9.自走轮式谷物联合收割机</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10.自走履带式谷物联合收割机（全喂入）</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11.</w:t>
      </w:r>
      <w:r>
        <w:rPr>
          <w:rFonts w:ascii="Times New Roman" w:hAnsi="Times New Roman" w:eastAsia="仿宋_GB2312" w:cs="Times New Roman"/>
          <w:sz w:val="32"/>
          <w:szCs w:val="32"/>
        </w:rPr>
        <w:t>半喂入联合收割机</w:t>
      </w:r>
    </w:p>
    <w:p>
      <w:pPr>
        <w:spacing w:line="360" w:lineRule="auto"/>
        <w:ind w:firstLine="643" w:firstLineChars="200"/>
        <w:rPr>
          <w:rFonts w:ascii="楷体_GB2312" w:hAnsi="Times New Roman" w:eastAsia="楷体_GB2312" w:cs="Times New Roman"/>
          <w:b/>
          <w:sz w:val="32"/>
          <w:szCs w:val="32"/>
        </w:rPr>
      </w:pPr>
      <w:r>
        <w:rPr>
          <w:rFonts w:ascii="楷体_GB2312" w:hAnsi="Times New Roman" w:eastAsia="楷体_GB2312" w:cs="Times New Roman"/>
          <w:b/>
          <w:sz w:val="32"/>
          <w:szCs w:val="32"/>
        </w:rPr>
        <w:t>（六）玉米收获机械</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12.自走式玉米收获机</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13.自走式玉米籽粒联合收获机</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14.穗茎兼收玉米收获机</w:t>
      </w:r>
    </w:p>
    <w:p>
      <w:pPr>
        <w:spacing w:line="360" w:lineRule="auto"/>
        <w:ind w:firstLine="643" w:firstLineChars="200"/>
        <w:rPr>
          <w:rFonts w:ascii="楷体_GB2312" w:hAnsi="Times New Roman" w:eastAsia="楷体_GB2312" w:cs="Times New Roman"/>
          <w:b/>
          <w:sz w:val="32"/>
          <w:szCs w:val="32"/>
        </w:rPr>
      </w:pPr>
      <w:r>
        <w:rPr>
          <w:rFonts w:ascii="楷体_GB2312" w:hAnsi="Times New Roman" w:eastAsia="楷体_GB2312" w:cs="Times New Roman"/>
          <w:b/>
          <w:sz w:val="32"/>
          <w:szCs w:val="32"/>
        </w:rPr>
        <w:t>（七）籽粒作物收获机械</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15.油菜籽收获机</w:t>
      </w:r>
    </w:p>
    <w:p>
      <w:pPr>
        <w:spacing w:line="360" w:lineRule="auto"/>
        <w:ind w:firstLine="643" w:firstLineChars="200"/>
        <w:rPr>
          <w:rFonts w:ascii="楷体_GB2312" w:hAnsi="Times New Roman" w:eastAsia="楷体_GB2312" w:cs="Times New Roman"/>
          <w:b/>
          <w:sz w:val="32"/>
          <w:szCs w:val="32"/>
        </w:rPr>
      </w:pPr>
      <w:r>
        <w:rPr>
          <w:rFonts w:ascii="楷体_GB2312" w:hAnsi="Times New Roman" w:eastAsia="楷体_GB2312" w:cs="Times New Roman"/>
          <w:b/>
          <w:sz w:val="32"/>
          <w:szCs w:val="32"/>
        </w:rPr>
        <w:t>（八）饲料作物收获机械</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16.打（压）捆机</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17.青饲料收获机</w:t>
      </w:r>
    </w:p>
    <w:p>
      <w:pPr>
        <w:spacing w:line="360" w:lineRule="auto"/>
        <w:ind w:firstLine="643" w:firstLineChars="200"/>
        <w:rPr>
          <w:rFonts w:ascii="楷体_GB2312" w:hAnsi="Times New Roman" w:eastAsia="楷体_GB2312" w:cs="Times New Roman"/>
          <w:b/>
          <w:sz w:val="32"/>
          <w:szCs w:val="32"/>
        </w:rPr>
      </w:pPr>
      <w:r>
        <w:rPr>
          <w:rFonts w:ascii="楷体_GB2312" w:hAnsi="Times New Roman" w:eastAsia="楷体_GB2312" w:cs="Times New Roman"/>
          <w:b/>
          <w:sz w:val="32"/>
          <w:szCs w:val="32"/>
        </w:rPr>
        <w:t>（九）茎秆收集处理机械</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18.秸秆粉碎还田机</w:t>
      </w:r>
    </w:p>
    <w:p>
      <w:pPr>
        <w:spacing w:line="360" w:lineRule="auto"/>
        <w:ind w:firstLine="640" w:firstLineChars="200"/>
        <w:rPr>
          <w:rFonts w:ascii="黑体" w:hAnsi="黑体" w:eastAsia="黑体" w:cs="Times New Roman"/>
          <w:bCs/>
          <w:sz w:val="32"/>
          <w:szCs w:val="32"/>
        </w:rPr>
      </w:pPr>
      <w:r>
        <w:rPr>
          <w:rFonts w:ascii="黑体" w:hAnsi="黑体" w:eastAsia="黑体" w:cs="Times New Roman"/>
          <w:bCs/>
          <w:sz w:val="32"/>
          <w:szCs w:val="32"/>
        </w:rPr>
        <w:t>五、收获后处理机械</w:t>
      </w:r>
    </w:p>
    <w:p>
      <w:pPr>
        <w:spacing w:line="360" w:lineRule="auto"/>
        <w:ind w:firstLine="643" w:firstLineChars="200"/>
        <w:rPr>
          <w:rFonts w:ascii="Times New Roman" w:hAnsi="Times New Roman" w:eastAsia="仿宋_GB2312" w:cs="Times New Roman"/>
          <w:bCs/>
          <w:sz w:val="32"/>
          <w:szCs w:val="32"/>
        </w:rPr>
      </w:pPr>
      <w:r>
        <w:rPr>
          <w:rFonts w:ascii="楷体_GB2312" w:hAnsi="Times New Roman" w:eastAsia="楷体_GB2312" w:cs="Times New Roman"/>
          <w:b/>
          <w:sz w:val="32"/>
          <w:szCs w:val="32"/>
        </w:rPr>
        <w:t>（十）干燥机械</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19.谷物烘干机</w:t>
      </w:r>
    </w:p>
    <w:p>
      <w:pPr>
        <w:spacing w:line="360" w:lineRule="auto"/>
        <w:ind w:firstLine="640" w:firstLineChars="200"/>
        <w:rPr>
          <w:rFonts w:ascii="黑体" w:hAnsi="黑体" w:eastAsia="黑体" w:cs="Times New Roman"/>
          <w:bCs/>
          <w:sz w:val="32"/>
          <w:szCs w:val="32"/>
        </w:rPr>
      </w:pPr>
      <w:r>
        <w:rPr>
          <w:rFonts w:ascii="黑体" w:hAnsi="黑体" w:eastAsia="黑体" w:cs="Times New Roman"/>
          <w:bCs/>
          <w:sz w:val="32"/>
          <w:szCs w:val="32"/>
        </w:rPr>
        <w:t>六、畜牧机械</w:t>
      </w:r>
    </w:p>
    <w:p>
      <w:pPr>
        <w:spacing w:line="360" w:lineRule="auto"/>
        <w:ind w:firstLine="643" w:firstLineChars="200"/>
        <w:rPr>
          <w:rFonts w:ascii="楷体_GB2312" w:hAnsi="Times New Roman" w:eastAsia="楷体_GB2312" w:cs="Times New Roman"/>
          <w:b/>
          <w:sz w:val="32"/>
          <w:szCs w:val="32"/>
        </w:rPr>
      </w:pPr>
      <w:r>
        <w:rPr>
          <w:rFonts w:ascii="楷体_GB2312" w:hAnsi="Times New Roman" w:eastAsia="楷体_GB2312" w:cs="Times New Roman"/>
          <w:b/>
          <w:sz w:val="32"/>
          <w:szCs w:val="32"/>
        </w:rPr>
        <w:t>（十一）畜产品采集加工机械设备</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20.挤奶机</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21.贮奶（冷藏）罐</w:t>
      </w:r>
    </w:p>
    <w:p>
      <w:pPr>
        <w:spacing w:line="360" w:lineRule="auto"/>
        <w:ind w:firstLine="640" w:firstLineChars="200"/>
        <w:rPr>
          <w:rFonts w:ascii="黑体" w:hAnsi="黑体" w:eastAsia="黑体" w:cs="Times New Roman"/>
          <w:bCs/>
          <w:sz w:val="32"/>
          <w:szCs w:val="32"/>
        </w:rPr>
      </w:pPr>
      <w:r>
        <w:rPr>
          <w:rFonts w:ascii="黑体" w:hAnsi="黑体" w:eastAsia="黑体" w:cs="Times New Roman"/>
          <w:bCs/>
          <w:sz w:val="32"/>
          <w:szCs w:val="32"/>
        </w:rPr>
        <w:t>七、动力机械</w:t>
      </w:r>
    </w:p>
    <w:p>
      <w:pPr>
        <w:spacing w:line="360" w:lineRule="auto"/>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（十二）拖拉机</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22.轮式拖拉机</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23.履带式拖拉机</w:t>
      </w:r>
    </w:p>
    <w:p>
      <w:pPr>
        <w:widowControl/>
        <w:spacing w:line="560" w:lineRule="exact"/>
        <w:jc w:val="center"/>
        <w:textAlignment w:val="center"/>
        <w:rPr>
          <w:rFonts w:ascii="方正小标宋_GBK" w:hAnsi="Times New Roman" w:eastAsia="方正小标宋_GBK" w:cs="Times New Roman"/>
          <w:bCs/>
          <w:kern w:val="0"/>
          <w:sz w:val="32"/>
          <w:szCs w:val="32"/>
        </w:rPr>
        <w:sectPr>
          <w:pgSz w:w="11906" w:h="16838"/>
          <w:pgMar w:top="1100" w:right="1800" w:bottom="1100" w:left="1800" w:header="851" w:footer="992" w:gutter="0"/>
          <w:cols w:space="425" w:num="1"/>
          <w:docGrid w:type="lines" w:linePitch="312" w:charSpace="0"/>
        </w:sectPr>
      </w:pPr>
    </w:p>
    <w:p>
      <w:pPr>
        <w:widowControl/>
        <w:spacing w:line="560" w:lineRule="exact"/>
        <w:jc w:val="center"/>
        <w:textAlignment w:val="center"/>
        <w:rPr>
          <w:rStyle w:val="8"/>
          <w:rFonts w:hint="default" w:ascii="方正小标宋_GBK" w:hAnsi="Times New Roman" w:eastAsia="方正小标宋_GBK" w:cs="Times New Roman"/>
          <w:b w:val="0"/>
          <w:bCs/>
          <w:color w:val="auto"/>
          <w:sz w:val="32"/>
          <w:szCs w:val="32"/>
        </w:rPr>
      </w:pPr>
      <w:r>
        <w:rPr>
          <w:rFonts w:hint="eastAsia" w:ascii="方正小标宋_GBK" w:hAnsi="Times New Roman" w:eastAsia="方正小标宋_GBK" w:cs="Times New Roman"/>
          <w:bCs/>
          <w:kern w:val="0"/>
          <w:sz w:val="32"/>
          <w:szCs w:val="32"/>
        </w:rPr>
        <w:t>2021—2023</w:t>
      </w:r>
      <w:r>
        <w:rPr>
          <w:rStyle w:val="8"/>
          <w:rFonts w:hint="default" w:ascii="方正小标宋_GBK" w:hAnsi="Times New Roman" w:eastAsia="方正小标宋_GBK" w:cs="Times New Roman"/>
          <w:b w:val="0"/>
          <w:bCs/>
          <w:color w:val="auto"/>
          <w:sz w:val="32"/>
          <w:szCs w:val="32"/>
        </w:rPr>
        <w:t>年全国通用类农业机械</w:t>
      </w:r>
    </w:p>
    <w:p>
      <w:pPr>
        <w:widowControl/>
        <w:spacing w:line="560" w:lineRule="exact"/>
        <w:jc w:val="center"/>
        <w:textAlignment w:val="center"/>
        <w:rPr>
          <w:rStyle w:val="8"/>
          <w:rFonts w:hint="default" w:ascii="Times New Roman" w:hAnsi="Times New Roman" w:eastAsia="华文中宋" w:cs="Times New Roman"/>
          <w:b w:val="0"/>
          <w:bCs/>
          <w:color w:val="auto"/>
          <w:sz w:val="32"/>
          <w:szCs w:val="32"/>
        </w:rPr>
      </w:pPr>
      <w:r>
        <w:rPr>
          <w:rStyle w:val="8"/>
          <w:rFonts w:hint="default" w:ascii="方正小标宋_GBK" w:hAnsi="Times New Roman" w:eastAsia="方正小标宋_GBK" w:cs="Times New Roman"/>
          <w:b w:val="0"/>
          <w:bCs/>
          <w:color w:val="auto"/>
          <w:sz w:val="32"/>
          <w:szCs w:val="32"/>
        </w:rPr>
        <w:t>中央财政资金最高补贴额一览表</w:t>
      </w:r>
    </w:p>
    <w:p>
      <w:pPr>
        <w:widowControl/>
        <w:jc w:val="center"/>
        <w:textAlignment w:val="center"/>
        <w:rPr>
          <w:rStyle w:val="8"/>
          <w:rFonts w:hint="default" w:ascii="Times New Roman" w:hAnsi="Times New Roman" w:eastAsia="华文中宋" w:cs="Times New Roman"/>
          <w:b w:val="0"/>
          <w:bCs/>
          <w:color w:val="auto"/>
          <w:sz w:val="32"/>
          <w:szCs w:val="32"/>
        </w:rPr>
      </w:pPr>
    </w:p>
    <w:tbl>
      <w:tblPr>
        <w:tblStyle w:val="6"/>
        <w:tblW w:w="90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9"/>
        <w:gridCol w:w="788"/>
        <w:gridCol w:w="737"/>
        <w:gridCol w:w="613"/>
        <w:gridCol w:w="1437"/>
        <w:gridCol w:w="2350"/>
        <w:gridCol w:w="123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tcMar>
              <w:top w:w="15" w:type="dxa"/>
              <w:left w:w="15" w:type="dxa"/>
              <w:right w:w="15" w:type="dxa"/>
            </w:tcMar>
            <w:vAlign w:val="center"/>
          </w:tcPr>
          <w:p>
            <w:pPr>
              <w:widowControl/>
              <w:jc w:val="center"/>
              <w:textAlignment w:val="center"/>
              <w:rPr>
                <w:rFonts w:ascii="Times New Roman" w:hAnsi="Times New Roman" w:cs="Times New Roman"/>
                <w:b/>
                <w:color w:val="000000"/>
                <w:szCs w:val="21"/>
              </w:rPr>
            </w:pPr>
            <w:r>
              <w:rPr>
                <w:rFonts w:ascii="Times New Roman" w:hAnsi="Times New Roman" w:cs="Times New Roman"/>
                <w:b/>
                <w:color w:val="000000"/>
                <w:kern w:val="0"/>
                <w:szCs w:val="21"/>
              </w:rPr>
              <w:t>大类</w:t>
            </w:r>
          </w:p>
        </w:tc>
        <w:tc>
          <w:tcPr>
            <w:tcW w:w="788" w:type="dxa"/>
            <w:tcMar>
              <w:top w:w="15" w:type="dxa"/>
              <w:left w:w="15" w:type="dxa"/>
              <w:right w:w="15" w:type="dxa"/>
            </w:tcMar>
            <w:vAlign w:val="center"/>
          </w:tcPr>
          <w:p>
            <w:pPr>
              <w:widowControl/>
              <w:jc w:val="center"/>
              <w:textAlignment w:val="center"/>
              <w:rPr>
                <w:rFonts w:ascii="Times New Roman" w:hAnsi="Times New Roman" w:cs="Times New Roman"/>
                <w:b/>
                <w:color w:val="000000"/>
                <w:szCs w:val="21"/>
              </w:rPr>
            </w:pPr>
            <w:r>
              <w:rPr>
                <w:rFonts w:ascii="Times New Roman" w:hAnsi="Times New Roman" w:cs="Times New Roman"/>
                <w:b/>
                <w:color w:val="000000"/>
                <w:kern w:val="0"/>
                <w:szCs w:val="21"/>
              </w:rPr>
              <w:t>小类</w:t>
            </w:r>
          </w:p>
        </w:tc>
        <w:tc>
          <w:tcPr>
            <w:tcW w:w="737" w:type="dxa"/>
            <w:tcMar>
              <w:top w:w="15" w:type="dxa"/>
              <w:left w:w="15" w:type="dxa"/>
              <w:right w:w="15" w:type="dxa"/>
            </w:tcMar>
            <w:vAlign w:val="center"/>
          </w:tcPr>
          <w:p>
            <w:pPr>
              <w:widowControl/>
              <w:jc w:val="center"/>
              <w:textAlignment w:val="center"/>
              <w:rPr>
                <w:rFonts w:ascii="Times New Roman" w:hAnsi="Times New Roman" w:cs="Times New Roman"/>
                <w:b/>
                <w:color w:val="000000"/>
                <w:szCs w:val="21"/>
              </w:rPr>
            </w:pPr>
            <w:r>
              <w:rPr>
                <w:rFonts w:ascii="Times New Roman" w:hAnsi="Times New Roman" w:cs="Times New Roman"/>
                <w:b/>
                <w:color w:val="000000"/>
                <w:kern w:val="0"/>
                <w:szCs w:val="21"/>
              </w:rPr>
              <w:t>品目</w:t>
            </w:r>
          </w:p>
        </w:tc>
        <w:tc>
          <w:tcPr>
            <w:tcW w:w="613" w:type="dxa"/>
            <w:tcMar>
              <w:top w:w="15" w:type="dxa"/>
              <w:left w:w="15" w:type="dxa"/>
              <w:right w:w="15" w:type="dxa"/>
            </w:tcMar>
            <w:vAlign w:val="center"/>
          </w:tcPr>
          <w:p>
            <w:pPr>
              <w:widowControl/>
              <w:jc w:val="center"/>
              <w:textAlignment w:val="center"/>
              <w:rPr>
                <w:rFonts w:ascii="Times New Roman" w:hAnsi="Times New Roman" w:cs="Times New Roman"/>
                <w:b/>
                <w:color w:val="000000"/>
                <w:szCs w:val="21"/>
              </w:rPr>
            </w:pPr>
            <w:r>
              <w:rPr>
                <w:rFonts w:ascii="Times New Roman" w:hAnsi="Times New Roman" w:cs="Times New Roman"/>
                <w:b/>
                <w:color w:val="000000"/>
                <w:kern w:val="0"/>
                <w:szCs w:val="21"/>
              </w:rPr>
              <w:t>档次编号</w:t>
            </w:r>
          </w:p>
        </w:tc>
        <w:tc>
          <w:tcPr>
            <w:tcW w:w="1437" w:type="dxa"/>
            <w:tcMar>
              <w:top w:w="15" w:type="dxa"/>
              <w:left w:w="15" w:type="dxa"/>
              <w:right w:w="15" w:type="dxa"/>
            </w:tcMar>
            <w:vAlign w:val="center"/>
          </w:tcPr>
          <w:p>
            <w:pPr>
              <w:widowControl/>
              <w:jc w:val="center"/>
              <w:textAlignment w:val="center"/>
              <w:rPr>
                <w:rFonts w:ascii="Times New Roman" w:hAnsi="Times New Roman" w:cs="Times New Roman"/>
                <w:b/>
                <w:color w:val="000000"/>
                <w:szCs w:val="21"/>
              </w:rPr>
            </w:pPr>
            <w:r>
              <w:rPr>
                <w:rFonts w:ascii="Times New Roman" w:hAnsi="Times New Roman" w:cs="Times New Roman"/>
                <w:b/>
                <w:color w:val="000000"/>
                <w:kern w:val="0"/>
                <w:szCs w:val="21"/>
              </w:rPr>
              <w:t>档次名称</w:t>
            </w:r>
          </w:p>
        </w:tc>
        <w:tc>
          <w:tcPr>
            <w:tcW w:w="2350" w:type="dxa"/>
            <w:tcMar>
              <w:top w:w="15" w:type="dxa"/>
              <w:left w:w="15" w:type="dxa"/>
              <w:right w:w="15" w:type="dxa"/>
            </w:tcMar>
            <w:vAlign w:val="center"/>
          </w:tcPr>
          <w:p>
            <w:pPr>
              <w:widowControl/>
              <w:jc w:val="center"/>
              <w:textAlignment w:val="center"/>
              <w:rPr>
                <w:rFonts w:ascii="Times New Roman" w:hAnsi="Times New Roman" w:cs="Times New Roman"/>
                <w:b/>
                <w:color w:val="000000"/>
                <w:szCs w:val="21"/>
              </w:rPr>
            </w:pPr>
            <w:r>
              <w:rPr>
                <w:rFonts w:ascii="Times New Roman" w:hAnsi="Times New Roman" w:cs="Times New Roman"/>
                <w:b/>
                <w:color w:val="000000"/>
                <w:kern w:val="0"/>
                <w:szCs w:val="21"/>
              </w:rPr>
              <w:t>基本配置和参数</w:t>
            </w:r>
          </w:p>
        </w:tc>
        <w:tc>
          <w:tcPr>
            <w:tcW w:w="1238" w:type="dxa"/>
            <w:tcMar>
              <w:top w:w="15" w:type="dxa"/>
              <w:left w:w="15" w:type="dxa"/>
              <w:right w:w="15" w:type="dxa"/>
            </w:tcMar>
            <w:vAlign w:val="center"/>
          </w:tcPr>
          <w:p>
            <w:pPr>
              <w:widowControl/>
              <w:jc w:val="center"/>
              <w:textAlignment w:val="center"/>
              <w:rPr>
                <w:rFonts w:ascii="Times New Roman" w:hAnsi="Times New Roman" w:cs="Times New Roman"/>
                <w:b/>
                <w:color w:val="000000"/>
                <w:szCs w:val="21"/>
              </w:rPr>
            </w:pPr>
            <w:r>
              <w:rPr>
                <w:rFonts w:ascii="Times New Roman" w:hAnsi="Times New Roman" w:cs="Times New Roman"/>
                <w:b/>
                <w:color w:val="000000"/>
                <w:kern w:val="0"/>
                <w:szCs w:val="21"/>
              </w:rPr>
              <w:t>中央财政最高补贴额（元）</w:t>
            </w:r>
          </w:p>
        </w:tc>
        <w:tc>
          <w:tcPr>
            <w:tcW w:w="1244" w:type="dxa"/>
            <w:tcMar>
              <w:top w:w="15" w:type="dxa"/>
              <w:left w:w="15" w:type="dxa"/>
              <w:right w:w="15" w:type="dxa"/>
            </w:tcMar>
            <w:vAlign w:val="center"/>
          </w:tcPr>
          <w:p>
            <w:pPr>
              <w:widowControl/>
              <w:jc w:val="center"/>
              <w:textAlignment w:val="center"/>
              <w:rPr>
                <w:rFonts w:ascii="Times New Roman" w:hAnsi="Times New Roman" w:cs="Times New Roman"/>
                <w:b/>
                <w:color w:val="000000"/>
                <w:szCs w:val="21"/>
              </w:rPr>
            </w:pPr>
            <w:r>
              <w:rPr>
                <w:rFonts w:ascii="Times New Roman" w:hAnsi="Times New Roman" w:cs="Times New Roman"/>
                <w:b/>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一、耕整地机械</w:t>
            </w:r>
          </w:p>
        </w:tc>
        <w:tc>
          <w:tcPr>
            <w:tcW w:w="788"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（一）耕地机械</w:t>
            </w:r>
          </w:p>
        </w:tc>
        <w:tc>
          <w:tcPr>
            <w:tcW w:w="737"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1.旋耕机</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1.1</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olor w:val="000000"/>
                <w:kern w:val="0"/>
                <w:szCs w:val="21"/>
              </w:rPr>
              <w:t>单轴1</w:t>
            </w:r>
            <w:r>
              <w:rPr>
                <w:rFonts w:ascii="宋体" w:hAnsi="宋体"/>
                <w:color w:val="000000"/>
                <w:kern w:val="0"/>
                <w:szCs w:val="21"/>
              </w:rPr>
              <w:t>—</w:t>
            </w:r>
            <w:r>
              <w:rPr>
                <w:rFonts w:hint="eastAsia" w:ascii="宋体" w:hAnsi="宋体"/>
                <w:color w:val="000000"/>
                <w:kern w:val="0"/>
                <w:szCs w:val="21"/>
              </w:rPr>
              <w:t>1.5m旋耕机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单轴；1m≤耕幅＜1.5m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330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1.2</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单轴1.5</w:t>
            </w:r>
            <w:r>
              <w:rPr>
                <w:rFonts w:ascii="宋体" w:hAnsi="宋体"/>
                <w:color w:val="000000"/>
                <w:kern w:val="0"/>
                <w:szCs w:val="21"/>
              </w:rPr>
              <w:t>—</w:t>
            </w:r>
            <w:r>
              <w:rPr>
                <w:rFonts w:hint="eastAsia" w:ascii="宋体" w:hAnsi="宋体"/>
                <w:color w:val="000000"/>
                <w:kern w:val="0"/>
                <w:szCs w:val="21"/>
              </w:rPr>
              <w:t>2m旋耕机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单轴；1.5m≤耕幅＜2m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930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1.3</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单轴2</w:t>
            </w:r>
            <w:r>
              <w:rPr>
                <w:rFonts w:ascii="宋体" w:hAnsi="宋体"/>
                <w:color w:val="000000"/>
                <w:kern w:val="0"/>
                <w:szCs w:val="21"/>
              </w:rPr>
              <w:t>—</w:t>
            </w:r>
            <w:r>
              <w:rPr>
                <w:rFonts w:hint="eastAsia" w:ascii="宋体" w:hAnsi="宋体"/>
                <w:color w:val="000000"/>
                <w:kern w:val="0"/>
                <w:szCs w:val="21"/>
              </w:rPr>
              <w:t>2.5m旋耕机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单轴；2m≤耕幅＜2.5m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1800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1.4</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单轴2.5m及以上旋耕机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单轴；耕幅≥2.5m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2300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1.5</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双轴1</w:t>
            </w:r>
            <w:r>
              <w:rPr>
                <w:rFonts w:ascii="宋体" w:hAnsi="宋体"/>
                <w:color w:val="000000"/>
                <w:kern w:val="0"/>
                <w:szCs w:val="21"/>
              </w:rPr>
              <w:t>—</w:t>
            </w:r>
            <w:r>
              <w:rPr>
                <w:rFonts w:hint="eastAsia" w:ascii="宋体" w:hAnsi="宋体"/>
                <w:color w:val="000000"/>
                <w:kern w:val="0"/>
                <w:szCs w:val="21"/>
              </w:rPr>
              <w:t>1.5m旋耕机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双轴；1m≤耕幅＜1.5m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600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1.6</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双轴1.5</w:t>
            </w:r>
            <w:r>
              <w:rPr>
                <w:rFonts w:ascii="宋体" w:hAnsi="宋体"/>
                <w:color w:val="000000"/>
                <w:kern w:val="0"/>
                <w:szCs w:val="21"/>
              </w:rPr>
              <w:t>—</w:t>
            </w:r>
            <w:r>
              <w:rPr>
                <w:rFonts w:hint="eastAsia" w:ascii="宋体" w:hAnsi="宋体"/>
                <w:color w:val="000000"/>
                <w:kern w:val="0"/>
                <w:szCs w:val="21"/>
              </w:rPr>
              <w:t>2m旋耕机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双轴；1.5m≤耕幅＜2m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1600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双轴2</w:t>
            </w:r>
            <w:r>
              <w:rPr>
                <w:rFonts w:ascii="宋体" w:hAnsi="宋体"/>
                <w:color w:val="000000"/>
                <w:kern w:val="0"/>
                <w:szCs w:val="21"/>
              </w:rPr>
              <w:t>—</w:t>
            </w:r>
            <w:r>
              <w:rPr>
                <w:rFonts w:hint="eastAsia" w:ascii="宋体" w:hAnsi="宋体"/>
                <w:color w:val="000000"/>
                <w:kern w:val="0"/>
                <w:szCs w:val="21"/>
              </w:rPr>
              <w:t>2.5m旋耕机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双轴；2m≤耕幅＜2.5m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3100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1.8</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双轴2.5m及以上旋耕机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双轴；耕幅≥2.5m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3400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1.9</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kern w:val="0"/>
                <w:szCs w:val="21"/>
              </w:rPr>
            </w:pPr>
            <w:r>
              <w:rPr>
                <w:rFonts w:hint="eastAsia" w:ascii="宋体" w:hAnsi="宋体"/>
                <w:color w:val="000000"/>
                <w:kern w:val="0"/>
                <w:szCs w:val="21"/>
              </w:rPr>
              <w:t>1.2</w:t>
            </w:r>
            <w:r>
              <w:rPr>
                <w:rFonts w:ascii="宋体" w:hAnsi="宋体"/>
                <w:color w:val="000000"/>
                <w:kern w:val="0"/>
                <w:szCs w:val="21"/>
              </w:rPr>
              <w:t>—</w:t>
            </w:r>
            <w:r>
              <w:rPr>
                <w:rFonts w:hint="eastAsia" w:ascii="宋体" w:hAnsi="宋体"/>
                <w:color w:val="000000"/>
                <w:kern w:val="0"/>
                <w:szCs w:val="21"/>
              </w:rPr>
              <w:t>2m履带自走式旋耕机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kern w:val="0"/>
                <w:szCs w:val="21"/>
              </w:rPr>
            </w:pPr>
            <w:r>
              <w:rPr>
                <w:rFonts w:hint="eastAsia" w:ascii="宋体" w:hAnsi="宋体"/>
                <w:color w:val="000000"/>
                <w:kern w:val="0"/>
                <w:szCs w:val="21"/>
              </w:rPr>
              <w:t>型式：履带自走式；1.2m≤耕幅＜2m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8900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 xml:space="preserve">1.10 </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2m及以上履带自走式旋耕机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型式：履带自走式；耕幅≥2m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18100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2.深松机</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2.1</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olor w:val="000000"/>
                <w:kern w:val="0"/>
                <w:szCs w:val="21"/>
              </w:rPr>
              <w:t>2</w:t>
            </w:r>
            <w:r>
              <w:rPr>
                <w:rFonts w:ascii="宋体" w:hAnsi="宋体"/>
                <w:color w:val="000000"/>
                <w:kern w:val="0"/>
                <w:szCs w:val="21"/>
              </w:rPr>
              <w:t>—</w:t>
            </w:r>
            <w:r>
              <w:rPr>
                <w:rFonts w:hint="eastAsia" w:ascii="宋体" w:hAnsi="宋体"/>
                <w:color w:val="000000"/>
                <w:kern w:val="0"/>
                <w:szCs w:val="21"/>
              </w:rPr>
              <w:t>3铲凿铲式深松机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深松部件2、3个；深松铲结构型式：凿铲式；铲间距≥180mm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1400</w:t>
            </w:r>
          </w:p>
        </w:tc>
        <w:tc>
          <w:tcPr>
            <w:tcW w:w="1244" w:type="dxa"/>
            <w:vMerge w:val="restart"/>
            <w:tcMar>
              <w:top w:w="15" w:type="dxa"/>
              <w:left w:w="15" w:type="dxa"/>
              <w:right w:w="15" w:type="dxa"/>
            </w:tcMar>
            <w:vAlign w:val="center"/>
          </w:tcPr>
          <w:p>
            <w:pPr>
              <w:widowControl/>
              <w:textAlignment w:val="center"/>
              <w:rPr>
                <w:rFonts w:ascii="宋体" w:hAnsi="宋体" w:cs="Times New Roman"/>
                <w:color w:val="000000"/>
                <w:sz w:val="18"/>
                <w:szCs w:val="18"/>
              </w:rPr>
            </w:pPr>
            <w:r>
              <w:rPr>
                <w:rFonts w:hint="eastAsia" w:ascii="宋体" w:hAnsi="宋体" w:cs="Times New Roman"/>
                <w:color w:val="000000"/>
                <w:sz w:val="18"/>
                <w:szCs w:val="18"/>
              </w:rPr>
              <w:t>凿铲式深松机档次的深松铲结构型式既包含凿铲式的单一型式，也包含凿铲式和偏柱式的混合型式，相关产品均可按深松部件和铲间距要求投档。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4</w:t>
            </w:r>
            <w:r>
              <w:rPr>
                <w:rFonts w:ascii="宋体" w:hAnsi="宋体"/>
                <w:color w:val="000000"/>
                <w:kern w:val="0"/>
                <w:szCs w:val="21"/>
              </w:rPr>
              <w:t>—</w:t>
            </w:r>
            <w:r>
              <w:rPr>
                <w:rFonts w:hint="eastAsia" w:ascii="宋体" w:hAnsi="宋体"/>
                <w:color w:val="000000"/>
                <w:kern w:val="0"/>
                <w:szCs w:val="21"/>
              </w:rPr>
              <w:t>5铲凿铲式深松机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深松部件4、5个；深松铲结构型式：凿铲式；铲间距≥180mm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1700</w:t>
            </w:r>
          </w:p>
        </w:tc>
        <w:tc>
          <w:tcPr>
            <w:tcW w:w="1244" w:type="dxa"/>
            <w:vMerge w:val="continue"/>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2.3</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6铲及以上凿铲式深松机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深松部件6个及以上；深松铲结构型式：凿铲式；铲间距≥180mm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2500</w:t>
            </w:r>
          </w:p>
        </w:tc>
        <w:tc>
          <w:tcPr>
            <w:tcW w:w="1244" w:type="dxa"/>
            <w:vMerge w:val="continue"/>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restart"/>
            <w:shd w:val="clear" w:color="auto" w:fill="auto"/>
            <w:tcMar>
              <w:top w:w="15" w:type="dxa"/>
              <w:left w:w="15" w:type="dxa"/>
              <w:right w:w="15" w:type="dxa"/>
            </w:tcMar>
            <w:vAlign w:val="center"/>
          </w:tcPr>
          <w:p>
            <w:pPr>
              <w:jc w:val="center"/>
              <w:rPr>
                <w:rFonts w:ascii="宋体" w:hAnsi="宋体" w:cs="Times New Roman"/>
                <w:color w:val="000000"/>
                <w:szCs w:val="21"/>
              </w:rPr>
            </w:pPr>
            <w:r>
              <w:rPr>
                <w:rFonts w:ascii="宋体" w:hAnsi="宋体" w:cs="Times New Roman"/>
                <w:color w:val="000000"/>
                <w:kern w:val="0"/>
                <w:szCs w:val="21"/>
              </w:rPr>
              <w:t>一、耕整地机械</w:t>
            </w:r>
          </w:p>
        </w:tc>
        <w:tc>
          <w:tcPr>
            <w:tcW w:w="788" w:type="dxa"/>
            <w:vMerge w:val="restart"/>
            <w:shd w:val="clear" w:color="auto" w:fill="auto"/>
            <w:tcMar>
              <w:top w:w="15" w:type="dxa"/>
              <w:left w:w="15" w:type="dxa"/>
              <w:right w:w="15" w:type="dxa"/>
            </w:tcMar>
            <w:vAlign w:val="center"/>
          </w:tcPr>
          <w:p>
            <w:pPr>
              <w:jc w:val="center"/>
              <w:rPr>
                <w:rFonts w:ascii="宋体" w:hAnsi="宋体" w:cs="Times New Roman"/>
                <w:color w:val="000000"/>
                <w:szCs w:val="21"/>
              </w:rPr>
            </w:pPr>
            <w:r>
              <w:rPr>
                <w:rFonts w:ascii="宋体" w:hAnsi="宋体" w:cs="Times New Roman"/>
                <w:color w:val="000000"/>
                <w:kern w:val="0"/>
                <w:szCs w:val="21"/>
              </w:rPr>
              <w:t>（一）耕地机械</w:t>
            </w:r>
          </w:p>
        </w:tc>
        <w:tc>
          <w:tcPr>
            <w:tcW w:w="737" w:type="dxa"/>
            <w:vMerge w:val="restart"/>
            <w:shd w:val="clear" w:color="auto" w:fill="auto"/>
            <w:tcMar>
              <w:top w:w="15" w:type="dxa"/>
              <w:left w:w="15" w:type="dxa"/>
              <w:right w:w="15" w:type="dxa"/>
            </w:tcMar>
            <w:vAlign w:val="center"/>
          </w:tcPr>
          <w:p>
            <w:pPr>
              <w:jc w:val="center"/>
              <w:rPr>
                <w:rFonts w:ascii="宋体" w:hAnsi="宋体" w:cs="Times New Roman"/>
                <w:color w:val="000000"/>
                <w:szCs w:val="21"/>
              </w:rPr>
            </w:pPr>
            <w:r>
              <w:rPr>
                <w:rFonts w:ascii="宋体" w:hAnsi="宋体" w:cs="Times New Roman"/>
                <w:color w:val="000000"/>
                <w:kern w:val="0"/>
                <w:szCs w:val="21"/>
              </w:rPr>
              <w:t>2.深松机</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2.4</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w:t>
            </w:r>
            <w:r>
              <w:rPr>
                <w:rFonts w:ascii="宋体" w:hAnsi="宋体"/>
                <w:color w:val="000000"/>
                <w:kern w:val="0"/>
                <w:szCs w:val="21"/>
              </w:rPr>
              <w:t>—</w:t>
            </w:r>
            <w:r>
              <w:rPr>
                <w:rFonts w:hint="eastAsia" w:ascii="宋体" w:hAnsi="宋体"/>
                <w:color w:val="000000"/>
                <w:kern w:val="0"/>
                <w:szCs w:val="21"/>
              </w:rPr>
              <w:t>3铲偏柱式、全方位式深松机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深松部件2、3个；深松铲结构型式：偏柱式或全方位式；铲间距≥330mm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1600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2.5</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4</w:t>
            </w:r>
            <w:r>
              <w:rPr>
                <w:rFonts w:ascii="宋体" w:hAnsi="宋体"/>
                <w:color w:val="000000"/>
                <w:kern w:val="0"/>
                <w:szCs w:val="21"/>
              </w:rPr>
              <w:t>—</w:t>
            </w:r>
            <w:r>
              <w:rPr>
                <w:rFonts w:hint="eastAsia" w:ascii="宋体" w:hAnsi="宋体"/>
                <w:color w:val="000000"/>
                <w:kern w:val="0"/>
                <w:szCs w:val="21"/>
              </w:rPr>
              <w:t>5铲偏柱式、全方位式深松机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深松部件4、5个；深松铲结构型式：偏柱式或全方位式；铲间距≥330mm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2700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2.6</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6铲及以上偏柱式、全方位式深松机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深松部件6个及以上；深松铲结构型式：偏柱式或全方位式；铲间距≥330mm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3400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restart"/>
            <w:tcMar>
              <w:top w:w="15" w:type="dxa"/>
              <w:left w:w="15" w:type="dxa"/>
              <w:right w:w="15" w:type="dxa"/>
            </w:tcMar>
            <w:vAlign w:val="center"/>
          </w:tcPr>
          <w:p>
            <w:pPr>
              <w:widowControl/>
              <w:jc w:val="center"/>
              <w:textAlignment w:val="center"/>
              <w:rPr>
                <w:rFonts w:ascii="宋体" w:hAnsi="宋体" w:cs="Times New Roman"/>
                <w:color w:val="000000"/>
                <w:kern w:val="0"/>
                <w:szCs w:val="21"/>
              </w:rPr>
            </w:pPr>
            <w:r>
              <w:rPr>
                <w:rFonts w:ascii="宋体" w:hAnsi="宋体" w:cs="Times New Roman"/>
                <w:color w:val="000000"/>
                <w:kern w:val="0"/>
                <w:szCs w:val="21"/>
              </w:rPr>
              <w:t>二、种植施肥机械</w:t>
            </w:r>
          </w:p>
        </w:tc>
        <w:tc>
          <w:tcPr>
            <w:tcW w:w="788" w:type="dxa"/>
            <w:vMerge w:val="restart"/>
            <w:tcMar>
              <w:top w:w="15" w:type="dxa"/>
              <w:left w:w="15" w:type="dxa"/>
              <w:right w:w="15" w:type="dxa"/>
            </w:tcMar>
            <w:vAlign w:val="center"/>
          </w:tcPr>
          <w:p>
            <w:pPr>
              <w:widowControl/>
              <w:jc w:val="center"/>
              <w:textAlignment w:val="center"/>
              <w:rPr>
                <w:rFonts w:ascii="宋体" w:hAnsi="宋体" w:cs="Times New Roman"/>
                <w:color w:val="000000"/>
                <w:kern w:val="0"/>
                <w:szCs w:val="21"/>
              </w:rPr>
            </w:pPr>
            <w:r>
              <w:rPr>
                <w:rFonts w:ascii="宋体" w:hAnsi="宋体" w:cs="Times New Roman"/>
                <w:color w:val="000000"/>
                <w:kern w:val="0"/>
                <w:szCs w:val="21"/>
              </w:rPr>
              <w:t>（二）播种机械</w:t>
            </w:r>
          </w:p>
        </w:tc>
        <w:tc>
          <w:tcPr>
            <w:tcW w:w="737" w:type="dxa"/>
            <w:vMerge w:val="restart"/>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3.穴播机</w:t>
            </w: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3.1</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2—3行穴播机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播种行数2、3行</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630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3.2</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4—5行穴播机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播种行数4、5行</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1300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3.3</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6行及以上穴播机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播种行数≥6行</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4.</w:t>
            </w:r>
            <w:r>
              <w:rPr>
                <w:rStyle w:val="9"/>
                <w:rFonts w:hint="default" w:cs="Times New Roman"/>
              </w:rPr>
              <w:t>精量播种机</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4.1</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olor w:val="000000"/>
                <w:kern w:val="0"/>
                <w:szCs w:val="21"/>
              </w:rPr>
              <w:t>2</w:t>
            </w:r>
            <w:r>
              <w:rPr>
                <w:rFonts w:ascii="宋体" w:hAnsi="宋体"/>
                <w:color w:val="000000"/>
                <w:kern w:val="0"/>
                <w:szCs w:val="21"/>
              </w:rPr>
              <w:t>—</w:t>
            </w:r>
            <w:r>
              <w:rPr>
                <w:rFonts w:hint="eastAsia" w:ascii="宋体" w:hAnsi="宋体"/>
                <w:color w:val="000000"/>
                <w:kern w:val="0"/>
                <w:szCs w:val="21"/>
              </w:rPr>
              <w:t>3行机械式精量播种机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结构型式：机械式；播种行数2、3行</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790</w:t>
            </w:r>
          </w:p>
        </w:tc>
        <w:tc>
          <w:tcPr>
            <w:tcW w:w="1244" w:type="dxa"/>
            <w:tcMar>
              <w:top w:w="15" w:type="dxa"/>
              <w:left w:w="15" w:type="dxa"/>
              <w:right w:w="15" w:type="dxa"/>
            </w:tcMar>
            <w:vAlign w:val="center"/>
          </w:tcPr>
          <w:p>
            <w:pPr>
              <w:widowControl/>
              <w:jc w:val="left"/>
              <w:textAlignment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4.2</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4</w:t>
            </w:r>
            <w:r>
              <w:rPr>
                <w:rFonts w:ascii="宋体" w:hAnsi="宋体"/>
                <w:color w:val="000000"/>
                <w:kern w:val="0"/>
                <w:szCs w:val="21"/>
              </w:rPr>
              <w:t>—</w:t>
            </w:r>
            <w:r>
              <w:rPr>
                <w:rFonts w:hint="eastAsia" w:ascii="宋体" w:hAnsi="宋体"/>
                <w:color w:val="000000"/>
                <w:kern w:val="0"/>
                <w:szCs w:val="21"/>
              </w:rPr>
              <w:t>5行机械式精量播种机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结构型式：机械式；播种行数4、5行</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1600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4.3</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6</w:t>
            </w:r>
            <w:r>
              <w:rPr>
                <w:rFonts w:ascii="宋体" w:hAnsi="宋体"/>
                <w:color w:val="000000"/>
                <w:kern w:val="0"/>
                <w:szCs w:val="21"/>
              </w:rPr>
              <w:t>—</w:t>
            </w:r>
            <w:r>
              <w:rPr>
                <w:rFonts w:hint="eastAsia" w:ascii="宋体" w:hAnsi="宋体"/>
                <w:color w:val="000000"/>
                <w:kern w:val="0"/>
                <w:szCs w:val="21"/>
              </w:rPr>
              <w:t>10行机械式精量播种机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结构型式：机械式；6行≤播种行数≤10行</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3100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4.4</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11行及以上机械式精量播种机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结构型式：机械式；播种行数≥11行</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3100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4.5</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w:t>
            </w:r>
            <w:r>
              <w:rPr>
                <w:rFonts w:ascii="宋体" w:hAnsi="宋体"/>
                <w:color w:val="000000"/>
                <w:kern w:val="0"/>
                <w:szCs w:val="21"/>
              </w:rPr>
              <w:t>—</w:t>
            </w:r>
            <w:r>
              <w:rPr>
                <w:rFonts w:hint="eastAsia" w:ascii="宋体" w:hAnsi="宋体"/>
                <w:color w:val="000000"/>
                <w:kern w:val="0"/>
                <w:szCs w:val="21"/>
              </w:rPr>
              <w:t>3行气力式精量播种机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结构型式：气力式；播种行数2、3行</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1200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4.6</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4</w:t>
            </w:r>
            <w:r>
              <w:rPr>
                <w:rFonts w:ascii="宋体" w:hAnsi="宋体"/>
                <w:color w:val="000000"/>
                <w:kern w:val="0"/>
                <w:szCs w:val="21"/>
              </w:rPr>
              <w:t>—</w:t>
            </w:r>
            <w:r>
              <w:rPr>
                <w:rFonts w:hint="eastAsia" w:ascii="宋体" w:hAnsi="宋体"/>
                <w:color w:val="000000"/>
                <w:kern w:val="0"/>
                <w:szCs w:val="21"/>
              </w:rPr>
              <w:t>5行气力式精量播种机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结构型式：气力式；播种行数4、5行</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2300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4.7</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6</w:t>
            </w:r>
            <w:r>
              <w:rPr>
                <w:rFonts w:ascii="宋体" w:hAnsi="宋体"/>
                <w:color w:val="000000"/>
                <w:kern w:val="0"/>
                <w:szCs w:val="21"/>
              </w:rPr>
              <w:t>—</w:t>
            </w:r>
            <w:r>
              <w:rPr>
                <w:rFonts w:hint="eastAsia" w:ascii="宋体" w:hAnsi="宋体"/>
                <w:color w:val="000000"/>
                <w:kern w:val="0"/>
                <w:szCs w:val="21"/>
              </w:rPr>
              <w:t>10行气力式精量播种机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结构型式：气力式；6行≤播种行数≤10行</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4800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4.8</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11行及以上气力式精量播种机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结构型式：气力式；播种行数≥11行</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6400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kern w:val="0"/>
                <w:szCs w:val="21"/>
              </w:rPr>
            </w:pPr>
            <w:r>
              <w:rPr>
                <w:rFonts w:ascii="宋体" w:hAnsi="宋体" w:cs="Times New Roman"/>
                <w:color w:val="000000"/>
                <w:kern w:val="0"/>
                <w:szCs w:val="21"/>
              </w:rPr>
              <w:t>5.免耕播种机</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5.1</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olor w:val="000000"/>
                <w:kern w:val="0"/>
                <w:szCs w:val="21"/>
              </w:rPr>
              <w:t>6行及以下免耕条播机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播种行数≤6行；作业幅宽≥1m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1100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5.2</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7</w:t>
            </w:r>
            <w:r>
              <w:rPr>
                <w:rFonts w:ascii="宋体" w:hAnsi="宋体"/>
                <w:color w:val="000000"/>
                <w:kern w:val="0"/>
                <w:szCs w:val="21"/>
              </w:rPr>
              <w:t>—</w:t>
            </w:r>
            <w:r>
              <w:rPr>
                <w:rFonts w:hint="eastAsia" w:ascii="宋体" w:hAnsi="宋体"/>
                <w:color w:val="000000"/>
                <w:kern w:val="0"/>
                <w:szCs w:val="21"/>
              </w:rPr>
              <w:t>11行免耕条播机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7行≤播种行数≤11行</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2600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bl>
    <w:p/>
    <w:tbl>
      <w:tblPr>
        <w:tblStyle w:val="6"/>
        <w:tblW w:w="90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9"/>
        <w:gridCol w:w="788"/>
        <w:gridCol w:w="737"/>
        <w:gridCol w:w="613"/>
        <w:gridCol w:w="1437"/>
        <w:gridCol w:w="2350"/>
        <w:gridCol w:w="123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二、种植施肥机械</w:t>
            </w:r>
          </w:p>
        </w:tc>
        <w:tc>
          <w:tcPr>
            <w:tcW w:w="788"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（二）播种机械</w:t>
            </w:r>
          </w:p>
        </w:tc>
        <w:tc>
          <w:tcPr>
            <w:tcW w:w="737" w:type="dxa"/>
            <w:vMerge w:val="restart"/>
            <w:shd w:val="clear" w:color="auto" w:fill="auto"/>
            <w:tcMar>
              <w:top w:w="15" w:type="dxa"/>
              <w:left w:w="15" w:type="dxa"/>
              <w:right w:w="15" w:type="dxa"/>
            </w:tcMar>
            <w:vAlign w:val="center"/>
          </w:tcPr>
          <w:p>
            <w:pPr>
              <w:jc w:val="center"/>
              <w:rPr>
                <w:rFonts w:ascii="宋体" w:hAnsi="宋体" w:cs="Times New Roman"/>
                <w:color w:val="000000"/>
                <w:szCs w:val="21"/>
              </w:rPr>
            </w:pPr>
            <w:r>
              <w:rPr>
                <w:rFonts w:ascii="宋体" w:hAnsi="宋体" w:cs="Times New Roman"/>
                <w:color w:val="000000"/>
                <w:kern w:val="0"/>
                <w:szCs w:val="21"/>
              </w:rPr>
              <w:t>5.免耕播种机</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5.3</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12</w:t>
            </w:r>
            <w:r>
              <w:rPr>
                <w:rFonts w:ascii="宋体" w:hAnsi="宋体"/>
                <w:color w:val="000000"/>
                <w:kern w:val="0"/>
                <w:szCs w:val="21"/>
              </w:rPr>
              <w:t>—</w:t>
            </w:r>
            <w:r>
              <w:rPr>
                <w:rFonts w:hint="eastAsia" w:ascii="宋体" w:hAnsi="宋体"/>
                <w:color w:val="000000"/>
                <w:kern w:val="0"/>
                <w:szCs w:val="21"/>
              </w:rPr>
              <w:t>18行免耕条播机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12行≤播种行数≤18行</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4200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5.4</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19</w:t>
            </w:r>
            <w:r>
              <w:rPr>
                <w:rFonts w:ascii="宋体" w:hAnsi="宋体"/>
                <w:color w:val="000000"/>
                <w:kern w:val="0"/>
                <w:szCs w:val="21"/>
              </w:rPr>
              <w:t>—</w:t>
            </w:r>
            <w:r>
              <w:rPr>
                <w:rFonts w:hint="eastAsia" w:ascii="宋体" w:hAnsi="宋体"/>
                <w:color w:val="000000"/>
                <w:kern w:val="0"/>
                <w:szCs w:val="21"/>
              </w:rPr>
              <w:t>24行免耕条播机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19行≤播种行数≤24行</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4600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5.5</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25行及以上免耕条播机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播种行数≥25行</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4600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5.6</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w:t>
            </w:r>
            <w:r>
              <w:rPr>
                <w:rFonts w:ascii="宋体" w:hAnsi="宋体"/>
                <w:color w:val="000000"/>
                <w:kern w:val="0"/>
                <w:szCs w:val="21"/>
              </w:rPr>
              <w:t>—</w:t>
            </w:r>
            <w:r>
              <w:rPr>
                <w:rFonts w:hint="eastAsia" w:ascii="宋体" w:hAnsi="宋体"/>
                <w:color w:val="000000"/>
                <w:kern w:val="0"/>
                <w:szCs w:val="21"/>
              </w:rPr>
              <w:t>3行免耕穴播机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普通排种器；播种行数2、3行</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990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5.7</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4</w:t>
            </w:r>
            <w:r>
              <w:rPr>
                <w:rFonts w:ascii="宋体" w:hAnsi="宋体"/>
                <w:color w:val="000000"/>
                <w:kern w:val="0"/>
                <w:szCs w:val="21"/>
              </w:rPr>
              <w:t>—</w:t>
            </w:r>
            <w:r>
              <w:rPr>
                <w:rFonts w:hint="eastAsia" w:ascii="宋体" w:hAnsi="宋体"/>
                <w:color w:val="000000"/>
                <w:kern w:val="0"/>
                <w:szCs w:val="21"/>
              </w:rPr>
              <w:t>5行免耕穴播机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普通排种器；播种行数4、5行</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1800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5.8</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6行及以上免耕穴播机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普通排种器；播种行数≥6行</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3000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5.9</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olor w:val="000000"/>
                <w:kern w:val="0"/>
                <w:szCs w:val="21"/>
              </w:rPr>
              <w:t>2</w:t>
            </w:r>
            <w:r>
              <w:rPr>
                <w:rFonts w:ascii="宋体" w:hAnsi="宋体"/>
                <w:color w:val="000000"/>
                <w:kern w:val="0"/>
                <w:szCs w:val="21"/>
              </w:rPr>
              <w:t>—</w:t>
            </w:r>
            <w:r>
              <w:rPr>
                <w:rFonts w:hint="eastAsia" w:ascii="宋体" w:hAnsi="宋体"/>
                <w:color w:val="000000"/>
                <w:kern w:val="0"/>
                <w:szCs w:val="21"/>
              </w:rPr>
              <w:t>3行免耕精量播种机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精量排种器；播种行数2、3行</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1000</w:t>
            </w:r>
          </w:p>
        </w:tc>
        <w:tc>
          <w:tcPr>
            <w:tcW w:w="1244" w:type="dxa"/>
            <w:vMerge w:val="restart"/>
            <w:tcMar>
              <w:top w:w="15" w:type="dxa"/>
              <w:left w:w="15" w:type="dxa"/>
              <w:right w:w="15" w:type="dxa"/>
            </w:tcMar>
            <w:vAlign w:val="center"/>
          </w:tcPr>
          <w:p>
            <w:pPr>
              <w:widowControl/>
              <w:jc w:val="left"/>
              <w:textAlignment w:val="center"/>
              <w:rPr>
                <w:rFonts w:ascii="宋体" w:hAnsi="宋体" w:cs="Times New Roman"/>
                <w:color w:val="000000"/>
                <w:sz w:val="18"/>
                <w:szCs w:val="18"/>
              </w:rPr>
            </w:pPr>
            <w:r>
              <w:rPr>
                <w:rFonts w:ascii="宋体" w:hAnsi="宋体" w:cs="Times New Roman"/>
                <w:color w:val="000000"/>
                <w:kern w:val="0"/>
                <w:sz w:val="18"/>
                <w:szCs w:val="18"/>
              </w:rPr>
              <w:t>精量排种器包括气力式和达到精量要求的指夹式，其他列为普通型式。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 xml:space="preserve">5.10 </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4</w:t>
            </w:r>
            <w:r>
              <w:rPr>
                <w:rFonts w:ascii="宋体" w:hAnsi="宋体"/>
                <w:color w:val="000000"/>
                <w:kern w:val="0"/>
                <w:szCs w:val="21"/>
              </w:rPr>
              <w:t>—</w:t>
            </w:r>
            <w:r>
              <w:rPr>
                <w:rFonts w:hint="eastAsia" w:ascii="宋体" w:hAnsi="宋体"/>
                <w:color w:val="000000"/>
                <w:kern w:val="0"/>
                <w:szCs w:val="21"/>
              </w:rPr>
              <w:t>5行免耕精量播种机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精量排种器；播种行数4、5行</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1800</w:t>
            </w:r>
          </w:p>
        </w:tc>
        <w:tc>
          <w:tcPr>
            <w:tcW w:w="1244" w:type="dxa"/>
            <w:vMerge w:val="continue"/>
            <w:tcMar>
              <w:top w:w="15" w:type="dxa"/>
              <w:left w:w="15" w:type="dxa"/>
              <w:right w:w="15" w:type="dxa"/>
            </w:tcMar>
            <w:vAlign w:val="center"/>
          </w:tcPr>
          <w:p>
            <w:pPr>
              <w:jc w:val="left"/>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5.11</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6行及以上免耕精量播种机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精量排种器；播种行数≥6行</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5200</w:t>
            </w:r>
          </w:p>
        </w:tc>
        <w:tc>
          <w:tcPr>
            <w:tcW w:w="1244" w:type="dxa"/>
            <w:vMerge w:val="continue"/>
            <w:tcMar>
              <w:top w:w="15" w:type="dxa"/>
              <w:left w:w="15" w:type="dxa"/>
              <w:right w:w="15" w:type="dxa"/>
            </w:tcMar>
            <w:vAlign w:val="center"/>
          </w:tcPr>
          <w:p>
            <w:pPr>
              <w:jc w:val="left"/>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5.12</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w:t>
            </w:r>
            <w:r>
              <w:rPr>
                <w:rFonts w:ascii="宋体" w:hAnsi="宋体"/>
                <w:color w:val="000000"/>
                <w:kern w:val="0"/>
                <w:szCs w:val="21"/>
              </w:rPr>
              <w:t>—</w:t>
            </w:r>
            <w:r>
              <w:rPr>
                <w:rFonts w:hint="eastAsia" w:ascii="宋体" w:hAnsi="宋体"/>
                <w:color w:val="000000"/>
                <w:kern w:val="0"/>
                <w:szCs w:val="21"/>
              </w:rPr>
              <w:t>3行牵引式免耕穴播机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精量排种器；播种行数2、3行；牵引式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12400</w:t>
            </w:r>
          </w:p>
        </w:tc>
        <w:tc>
          <w:tcPr>
            <w:tcW w:w="1244" w:type="dxa"/>
            <w:vMerge w:val="continue"/>
            <w:tcMar>
              <w:top w:w="15" w:type="dxa"/>
              <w:left w:w="15" w:type="dxa"/>
              <w:right w:w="15" w:type="dxa"/>
            </w:tcMar>
            <w:vAlign w:val="center"/>
          </w:tcPr>
          <w:p>
            <w:pPr>
              <w:jc w:val="left"/>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5.13</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4</w:t>
            </w:r>
            <w:r>
              <w:rPr>
                <w:rFonts w:ascii="宋体" w:hAnsi="宋体"/>
                <w:color w:val="000000"/>
                <w:kern w:val="0"/>
                <w:szCs w:val="21"/>
              </w:rPr>
              <w:t>—</w:t>
            </w:r>
            <w:r>
              <w:rPr>
                <w:rFonts w:hint="eastAsia" w:ascii="宋体" w:hAnsi="宋体"/>
                <w:color w:val="000000"/>
                <w:kern w:val="0"/>
                <w:szCs w:val="21"/>
              </w:rPr>
              <w:t>5行牵引式免耕穴播机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精量排种器；播种行数4、5行；牵引式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21300</w:t>
            </w:r>
          </w:p>
        </w:tc>
        <w:tc>
          <w:tcPr>
            <w:tcW w:w="1244" w:type="dxa"/>
            <w:vMerge w:val="continue"/>
            <w:tcMar>
              <w:top w:w="15" w:type="dxa"/>
              <w:left w:w="15" w:type="dxa"/>
              <w:right w:w="15" w:type="dxa"/>
            </w:tcMar>
            <w:vAlign w:val="center"/>
          </w:tcPr>
          <w:p>
            <w:pPr>
              <w:jc w:val="left"/>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5.14</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6行及以上牵引式免耕穴播机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精量排种器；播种行数≥6行；牵引式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32300</w:t>
            </w:r>
          </w:p>
        </w:tc>
        <w:tc>
          <w:tcPr>
            <w:tcW w:w="1244" w:type="dxa"/>
            <w:vMerge w:val="continue"/>
            <w:tcMar>
              <w:top w:w="15" w:type="dxa"/>
              <w:left w:w="15" w:type="dxa"/>
              <w:right w:w="15" w:type="dxa"/>
            </w:tcMar>
            <w:vAlign w:val="center"/>
          </w:tcPr>
          <w:p>
            <w:pPr>
              <w:jc w:val="left"/>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p>
        </w:tc>
        <w:tc>
          <w:tcPr>
            <w:tcW w:w="788"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（三）栽植机械</w:t>
            </w:r>
          </w:p>
        </w:tc>
        <w:tc>
          <w:tcPr>
            <w:tcW w:w="737"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6.水稻插秧机</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6.1</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olor w:val="000000"/>
                <w:kern w:val="0"/>
                <w:szCs w:val="21"/>
              </w:rPr>
              <w:t>4行手扶步进式水稻插秧机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手扶步进式；4行</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4500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6.2</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6行及以上手扶步进式水稻插秧机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手扶步进式；6行及以上</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5700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6.3</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6行及以上独轮乘坐式水稻插秧机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独轮乘坐式；6行及以上</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4500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6.4</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szCs w:val="21"/>
              </w:rPr>
            </w:pPr>
            <w:r>
              <w:rPr>
                <w:rFonts w:hint="eastAsia" w:ascii="宋体" w:hAnsi="宋体"/>
                <w:kern w:val="0"/>
                <w:szCs w:val="21"/>
              </w:rPr>
              <w:t>4</w:t>
            </w:r>
            <w:r>
              <w:rPr>
                <w:rFonts w:ascii="宋体" w:hAnsi="宋体"/>
                <w:kern w:val="0"/>
                <w:szCs w:val="21"/>
              </w:rPr>
              <w:t>—</w:t>
            </w:r>
            <w:r>
              <w:rPr>
                <w:rFonts w:hint="eastAsia" w:ascii="宋体" w:hAnsi="宋体"/>
                <w:kern w:val="0"/>
                <w:szCs w:val="21"/>
              </w:rPr>
              <w:t>5行四轮乘坐式水稻插秧机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szCs w:val="21"/>
              </w:rPr>
            </w:pPr>
            <w:r>
              <w:rPr>
                <w:rFonts w:hint="eastAsia" w:ascii="宋体" w:hAnsi="宋体"/>
                <w:kern w:val="0"/>
                <w:szCs w:val="21"/>
              </w:rPr>
              <w:t>四轮乘坐式；4、5行</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szCs w:val="21"/>
              </w:rPr>
            </w:pPr>
            <w:r>
              <w:rPr>
                <w:rFonts w:hint="eastAsia" w:ascii="宋体" w:hAnsi="宋体"/>
                <w:kern w:val="0"/>
                <w:szCs w:val="21"/>
              </w:rPr>
              <w:t>15800</w:t>
            </w:r>
          </w:p>
        </w:tc>
        <w:tc>
          <w:tcPr>
            <w:tcW w:w="1244" w:type="dxa"/>
            <w:tcMar>
              <w:top w:w="15" w:type="dxa"/>
              <w:left w:w="15" w:type="dxa"/>
              <w:right w:w="15" w:type="dxa"/>
            </w:tcMar>
            <w:vAlign w:val="center"/>
          </w:tcPr>
          <w:p>
            <w:pPr>
              <w:widowControl/>
              <w:jc w:val="left"/>
              <w:textAlignment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6.5</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szCs w:val="21"/>
              </w:rPr>
            </w:pPr>
            <w:r>
              <w:rPr>
                <w:rFonts w:hint="eastAsia" w:ascii="宋体" w:hAnsi="宋体"/>
                <w:kern w:val="0"/>
                <w:szCs w:val="21"/>
              </w:rPr>
              <w:t>6</w:t>
            </w:r>
            <w:r>
              <w:rPr>
                <w:rFonts w:ascii="宋体" w:hAnsi="宋体"/>
                <w:kern w:val="0"/>
                <w:szCs w:val="21"/>
              </w:rPr>
              <w:t>—</w:t>
            </w:r>
            <w:r>
              <w:rPr>
                <w:rFonts w:hint="eastAsia" w:ascii="宋体" w:hAnsi="宋体"/>
                <w:kern w:val="0"/>
                <w:szCs w:val="21"/>
              </w:rPr>
              <w:t>7行四轮乘坐式水稻插秧机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szCs w:val="21"/>
              </w:rPr>
            </w:pPr>
            <w:r>
              <w:rPr>
                <w:rFonts w:hint="eastAsia" w:ascii="宋体" w:hAnsi="宋体"/>
                <w:kern w:val="0"/>
                <w:szCs w:val="21"/>
              </w:rPr>
              <w:t>四轮乘坐式；6、7行</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szCs w:val="21"/>
              </w:rPr>
            </w:pPr>
            <w:r>
              <w:rPr>
                <w:rFonts w:hint="eastAsia" w:ascii="宋体" w:hAnsi="宋体"/>
                <w:kern w:val="0"/>
                <w:szCs w:val="21"/>
              </w:rPr>
              <w:t>30000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shd w:val="clear" w:color="auto" w:fill="auto"/>
            <w:tcMar>
              <w:top w:w="15" w:type="dxa"/>
              <w:left w:w="15" w:type="dxa"/>
              <w:right w:w="15" w:type="dxa"/>
            </w:tcMar>
            <w:vAlign w:val="center"/>
          </w:tcPr>
          <w:p>
            <w:pPr>
              <w:jc w:val="center"/>
              <w:rPr>
                <w:rFonts w:ascii="宋体" w:hAnsi="宋体" w:cs="Times New Roman"/>
                <w:color w:val="000000"/>
                <w:szCs w:val="21"/>
              </w:rPr>
            </w:pPr>
            <w:r>
              <w:rPr>
                <w:rFonts w:ascii="宋体" w:hAnsi="宋体" w:cs="Times New Roman"/>
                <w:color w:val="000000"/>
                <w:kern w:val="0"/>
                <w:szCs w:val="21"/>
              </w:rPr>
              <w:t>二、种植施肥机械</w:t>
            </w:r>
          </w:p>
        </w:tc>
        <w:tc>
          <w:tcPr>
            <w:tcW w:w="788" w:type="dxa"/>
            <w:shd w:val="clear" w:color="auto" w:fill="auto"/>
            <w:tcMar>
              <w:top w:w="15" w:type="dxa"/>
              <w:left w:w="15" w:type="dxa"/>
              <w:right w:w="15" w:type="dxa"/>
            </w:tcMar>
            <w:vAlign w:val="center"/>
          </w:tcPr>
          <w:p>
            <w:pPr>
              <w:jc w:val="center"/>
              <w:rPr>
                <w:rFonts w:ascii="宋体" w:hAnsi="宋体" w:cs="Times New Roman"/>
                <w:color w:val="000000"/>
                <w:szCs w:val="21"/>
              </w:rPr>
            </w:pPr>
            <w:r>
              <w:rPr>
                <w:rFonts w:ascii="宋体" w:hAnsi="宋体" w:cs="Times New Roman"/>
                <w:color w:val="000000"/>
                <w:kern w:val="0"/>
                <w:szCs w:val="21"/>
              </w:rPr>
              <w:t>（三）栽植机械</w:t>
            </w:r>
          </w:p>
        </w:tc>
        <w:tc>
          <w:tcPr>
            <w:tcW w:w="737" w:type="dxa"/>
            <w:shd w:val="clear" w:color="auto" w:fill="auto"/>
            <w:tcMar>
              <w:top w:w="15" w:type="dxa"/>
              <w:left w:w="15" w:type="dxa"/>
              <w:right w:w="15" w:type="dxa"/>
            </w:tcMar>
            <w:vAlign w:val="center"/>
          </w:tcPr>
          <w:p>
            <w:pPr>
              <w:jc w:val="center"/>
              <w:rPr>
                <w:rFonts w:ascii="宋体" w:hAnsi="宋体" w:cs="Times New Roman"/>
                <w:color w:val="000000"/>
                <w:szCs w:val="21"/>
              </w:rPr>
            </w:pPr>
            <w:r>
              <w:rPr>
                <w:rFonts w:ascii="宋体" w:hAnsi="宋体" w:cs="Times New Roman"/>
                <w:color w:val="000000"/>
                <w:kern w:val="0"/>
                <w:szCs w:val="21"/>
              </w:rPr>
              <w:t>6.水稻插秧机</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6.6</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8行及以上四轮乘坐式水稻插秧机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四轮乘坐式；8行及以上</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37400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三、田间管理机械</w:t>
            </w:r>
          </w:p>
        </w:tc>
        <w:tc>
          <w:tcPr>
            <w:tcW w:w="788"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kern w:val="0"/>
                <w:szCs w:val="21"/>
              </w:rPr>
            </w:pPr>
            <w:r>
              <w:rPr>
                <w:rFonts w:ascii="宋体" w:hAnsi="宋体" w:cs="Times New Roman"/>
                <w:color w:val="000000"/>
                <w:kern w:val="0"/>
                <w:szCs w:val="21"/>
              </w:rPr>
              <w:t>（四）植保机械</w:t>
            </w:r>
          </w:p>
        </w:tc>
        <w:tc>
          <w:tcPr>
            <w:tcW w:w="737"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7.喷杆喷雾机</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7.1</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olor w:val="000000"/>
                <w:kern w:val="0"/>
                <w:szCs w:val="21"/>
              </w:rPr>
              <w:t>4</w:t>
            </w:r>
            <w:r>
              <w:rPr>
                <w:rFonts w:ascii="宋体" w:hAnsi="宋体"/>
                <w:color w:val="000000"/>
                <w:kern w:val="0"/>
                <w:szCs w:val="21"/>
              </w:rPr>
              <w:t>—</w:t>
            </w:r>
            <w:r>
              <w:rPr>
                <w:rFonts w:hint="eastAsia" w:ascii="宋体" w:hAnsi="宋体"/>
                <w:color w:val="000000"/>
                <w:kern w:val="0"/>
                <w:szCs w:val="21"/>
              </w:rPr>
              <w:t>12m悬挂式喷杆喷雾机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4m≤喷杆长度＜12m；药箱≥400L；型式：悬挂式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780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7.2</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12</w:t>
            </w:r>
            <w:r>
              <w:rPr>
                <w:rFonts w:ascii="宋体" w:hAnsi="宋体"/>
                <w:color w:val="000000"/>
                <w:kern w:val="0"/>
                <w:szCs w:val="21"/>
              </w:rPr>
              <w:t>—</w:t>
            </w:r>
            <w:r>
              <w:rPr>
                <w:rFonts w:hint="eastAsia" w:ascii="宋体" w:hAnsi="宋体"/>
                <w:color w:val="000000"/>
                <w:kern w:val="0"/>
                <w:szCs w:val="21"/>
              </w:rPr>
              <w:t>18m悬挂式喷杆喷雾机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12m≤喷杆长度＜18m；药箱≥600L；型式：悬挂式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1500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7.3</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18m及以上悬挂式喷杆喷雾机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喷杆长度≥18m；药箱≥800L；型式：悬挂式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4400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widowControl/>
              <w:jc w:val="left"/>
              <w:textAlignment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7.4</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18m及以上牵引式喷杆喷雾机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喷杆长度≥18m；药箱≥2000L；型式：牵引式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7700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7.5</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olor w:val="000000"/>
                <w:kern w:val="0"/>
                <w:szCs w:val="21"/>
              </w:rPr>
              <w:t>11</w:t>
            </w:r>
            <w:r>
              <w:rPr>
                <w:rFonts w:ascii="宋体" w:hAnsi="宋体"/>
                <w:color w:val="000000"/>
                <w:kern w:val="0"/>
                <w:szCs w:val="21"/>
              </w:rPr>
              <w:t>—</w:t>
            </w:r>
            <w:r>
              <w:rPr>
                <w:rFonts w:hint="eastAsia" w:ascii="宋体" w:hAnsi="宋体"/>
                <w:color w:val="000000"/>
                <w:kern w:val="0"/>
                <w:szCs w:val="21"/>
              </w:rPr>
              <w:t>18马力自走式两轮转向喷杆喷雾机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11马力＜功率＜18马力；药箱≥200L；喷杆长度≥8m；离地间隙≥0.8m；型式：自走式；两轮驱动、四轮驱动；两轮转向</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2400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7.6</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18</w:t>
            </w:r>
            <w:r>
              <w:rPr>
                <w:rFonts w:ascii="宋体" w:hAnsi="宋体"/>
                <w:color w:val="000000"/>
                <w:kern w:val="0"/>
                <w:szCs w:val="21"/>
              </w:rPr>
              <w:t>—</w:t>
            </w:r>
            <w:r>
              <w:rPr>
                <w:rFonts w:hint="eastAsia" w:ascii="宋体" w:hAnsi="宋体"/>
                <w:color w:val="000000"/>
                <w:kern w:val="0"/>
                <w:szCs w:val="21"/>
              </w:rPr>
              <w:t>50马力自走式两轮转向喷杆喷雾机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18马力≤功率＜50马力；药箱≥400L；喷杆长度≥8m；离地间隙≥0.8m；型式：自走式；两轮驱动、四轮驱动；两轮转向</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12700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7.7</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50</w:t>
            </w:r>
            <w:r>
              <w:rPr>
                <w:rFonts w:ascii="宋体" w:hAnsi="宋体"/>
                <w:color w:val="000000"/>
                <w:kern w:val="0"/>
                <w:szCs w:val="21"/>
              </w:rPr>
              <w:t>—</w:t>
            </w:r>
            <w:r>
              <w:rPr>
                <w:rFonts w:hint="eastAsia" w:ascii="宋体" w:hAnsi="宋体"/>
                <w:color w:val="000000"/>
                <w:kern w:val="0"/>
                <w:szCs w:val="21"/>
              </w:rPr>
              <w:t>100马力自走式两轮转向喷杆喷雾机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50马力≤功率＜100马力；药箱≥700L；喷杆长度≥10m；离地间隙≥0.8m；型式：自走式；两轮驱动、四轮驱动；两轮转向</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14400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7.8</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100马力及以上自走式两轮转向喷杆喷雾机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功率≥100马力；药箱≥1000L；喷杆长度≥20m；离地间隙≥0.8m；型式：自走式；两轮驱动、四轮驱动；两轮转向</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20200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widowControl/>
              <w:jc w:val="left"/>
              <w:textAlignment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7.9</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olor w:val="000000"/>
                <w:kern w:val="0"/>
                <w:szCs w:val="21"/>
              </w:rPr>
              <w:t>11</w:t>
            </w:r>
            <w:r>
              <w:rPr>
                <w:rFonts w:ascii="宋体" w:hAnsi="宋体"/>
                <w:color w:val="000000"/>
                <w:kern w:val="0"/>
                <w:szCs w:val="21"/>
              </w:rPr>
              <w:t>—</w:t>
            </w:r>
            <w:r>
              <w:rPr>
                <w:rFonts w:hint="eastAsia" w:ascii="宋体" w:hAnsi="宋体"/>
                <w:color w:val="000000"/>
                <w:kern w:val="0"/>
                <w:szCs w:val="21"/>
              </w:rPr>
              <w:t>18马力自走式四轮转向喷杆喷雾机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11马力＜功率＜18马力；药箱≥200L；喷杆长度≥8m；离地间隙≥0.8m；型式：自走式；四轮驱动；四轮转向</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5400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7.10</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18</w:t>
            </w:r>
            <w:r>
              <w:rPr>
                <w:rFonts w:ascii="宋体" w:hAnsi="宋体"/>
                <w:color w:val="000000"/>
                <w:kern w:val="0"/>
                <w:szCs w:val="21"/>
              </w:rPr>
              <w:t>—</w:t>
            </w:r>
            <w:r>
              <w:rPr>
                <w:rFonts w:hint="eastAsia" w:ascii="宋体" w:hAnsi="宋体"/>
                <w:color w:val="000000"/>
                <w:kern w:val="0"/>
                <w:szCs w:val="21"/>
              </w:rPr>
              <w:t>50马力自走式四轮转向喷杆喷雾机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18马力≤功率＜50马力；药箱≥400L；喷杆长度≥8m；离地间隙≥0.8m；型式：自走式；四轮驱动；四轮转向</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15700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bl>
    <w:p/>
    <w:tbl>
      <w:tblPr>
        <w:tblStyle w:val="6"/>
        <w:tblW w:w="93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9"/>
        <w:gridCol w:w="788"/>
        <w:gridCol w:w="737"/>
        <w:gridCol w:w="613"/>
        <w:gridCol w:w="1437"/>
        <w:gridCol w:w="2575"/>
        <w:gridCol w:w="123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三、田间管理机械</w:t>
            </w:r>
          </w:p>
        </w:tc>
        <w:tc>
          <w:tcPr>
            <w:tcW w:w="788"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kern w:val="0"/>
                <w:szCs w:val="21"/>
              </w:rPr>
            </w:pPr>
            <w:r>
              <w:rPr>
                <w:rFonts w:ascii="宋体" w:hAnsi="宋体" w:cs="Times New Roman"/>
                <w:color w:val="000000"/>
                <w:kern w:val="0"/>
                <w:szCs w:val="21"/>
              </w:rPr>
              <w:t>（四）植保机械</w:t>
            </w:r>
          </w:p>
        </w:tc>
        <w:tc>
          <w:tcPr>
            <w:tcW w:w="737" w:type="dxa"/>
            <w:vMerge w:val="restart"/>
            <w:shd w:val="clear" w:color="auto" w:fill="auto"/>
            <w:tcMar>
              <w:top w:w="15" w:type="dxa"/>
              <w:left w:w="15" w:type="dxa"/>
              <w:right w:w="15" w:type="dxa"/>
            </w:tcMar>
            <w:vAlign w:val="center"/>
          </w:tcPr>
          <w:p>
            <w:pPr>
              <w:jc w:val="center"/>
              <w:rPr>
                <w:rFonts w:ascii="宋体" w:hAnsi="宋体" w:cs="Times New Roman"/>
                <w:color w:val="000000"/>
                <w:szCs w:val="21"/>
              </w:rPr>
            </w:pPr>
            <w:r>
              <w:rPr>
                <w:rFonts w:ascii="宋体" w:hAnsi="宋体" w:cs="Times New Roman"/>
                <w:color w:val="000000"/>
                <w:kern w:val="0"/>
                <w:szCs w:val="21"/>
              </w:rPr>
              <w:t>7.喷杆喷雾机</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7.11</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50</w:t>
            </w:r>
            <w:r>
              <w:rPr>
                <w:rFonts w:ascii="宋体" w:hAnsi="宋体"/>
                <w:color w:val="000000"/>
                <w:kern w:val="0"/>
                <w:szCs w:val="21"/>
              </w:rPr>
              <w:t>—</w:t>
            </w:r>
            <w:r>
              <w:rPr>
                <w:rFonts w:hint="eastAsia" w:ascii="宋体" w:hAnsi="宋体"/>
                <w:color w:val="000000"/>
                <w:kern w:val="0"/>
                <w:szCs w:val="21"/>
              </w:rPr>
              <w:t>100马力自走式四轮转向喷杆喷雾机</w:t>
            </w:r>
          </w:p>
        </w:tc>
        <w:tc>
          <w:tcPr>
            <w:tcW w:w="2575"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50马力≤功率＜100马力；药箱≥700L；喷杆长度≥10m；离地间隙≥0.8m；型式：自走式；四轮驱动；四轮转向</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17400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7.12</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100马力及以上自走式四轮转向喷杆喷雾机</w:t>
            </w:r>
          </w:p>
        </w:tc>
        <w:tc>
          <w:tcPr>
            <w:tcW w:w="2575"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功率≥100马力；药箱≥1000L；喷杆长度≥20m；离地间隙≥0.8m；型式：自走式；四轮驱动；四轮转向</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23200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p>
        </w:tc>
        <w:tc>
          <w:tcPr>
            <w:tcW w:w="737"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8.植保无人驾驶航空器</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8.1</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olor w:val="000000"/>
                <w:kern w:val="0"/>
                <w:szCs w:val="21"/>
              </w:rPr>
              <w:t>10</w:t>
            </w:r>
            <w:r>
              <w:rPr>
                <w:rFonts w:ascii="宋体" w:hAnsi="宋体"/>
                <w:color w:val="000000"/>
                <w:kern w:val="0"/>
                <w:szCs w:val="21"/>
              </w:rPr>
              <w:t>—</w:t>
            </w:r>
            <w:r>
              <w:rPr>
                <w:rFonts w:hint="eastAsia" w:ascii="宋体" w:hAnsi="宋体"/>
                <w:color w:val="000000"/>
                <w:kern w:val="0"/>
                <w:szCs w:val="21"/>
              </w:rPr>
              <w:t>20L多旋翼植保无人驾驶航空器</w:t>
            </w:r>
          </w:p>
        </w:tc>
        <w:tc>
          <w:tcPr>
            <w:tcW w:w="2575"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10L≤药液箱额定容量＜20L；多旋翼；电动、油动、油电混动；电动须配置智能电池系统，含智能电池2组及以上；具有避障系统；具有RTK的高精度卫星导航定位系统；具有电子围栏</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6000</w:t>
            </w:r>
          </w:p>
        </w:tc>
        <w:tc>
          <w:tcPr>
            <w:tcW w:w="1244" w:type="dxa"/>
            <w:vMerge w:val="restart"/>
            <w:tcMar>
              <w:top w:w="15" w:type="dxa"/>
              <w:left w:w="15" w:type="dxa"/>
              <w:right w:w="15" w:type="dxa"/>
            </w:tcMar>
            <w:vAlign w:val="center"/>
          </w:tcPr>
          <w:p>
            <w:pPr>
              <w:widowControl/>
              <w:jc w:val="left"/>
              <w:textAlignment w:val="center"/>
              <w:rPr>
                <w:rFonts w:ascii="宋体" w:hAnsi="宋体" w:cs="Times New Roman"/>
                <w:color w:val="000000"/>
                <w:sz w:val="18"/>
                <w:szCs w:val="18"/>
              </w:rPr>
            </w:pPr>
            <w:r>
              <w:rPr>
                <w:rFonts w:hint="eastAsia" w:ascii="宋体" w:hAnsi="宋体" w:cs="Times New Roman"/>
                <w:color w:val="000000"/>
                <w:sz w:val="18"/>
                <w:szCs w:val="18"/>
              </w:rPr>
              <w:t>1.多旋翼植保无人驾驶航空器是由两个以上旋翼（含两个）组成，并通过多个旋翼在空气中旋转产生升力和拉力实现飞行并进行施药作业的无人飞机。</w:t>
            </w:r>
          </w:p>
          <w:p>
            <w:pPr>
              <w:widowControl/>
              <w:jc w:val="left"/>
              <w:textAlignment w:val="center"/>
              <w:rPr>
                <w:rFonts w:ascii="宋体" w:hAnsi="宋体" w:cs="Times New Roman"/>
                <w:color w:val="000000"/>
                <w:sz w:val="18"/>
                <w:szCs w:val="18"/>
              </w:rPr>
            </w:pPr>
            <w:r>
              <w:rPr>
                <w:rFonts w:hint="eastAsia" w:ascii="宋体" w:hAnsi="宋体" w:cs="Times New Roman"/>
                <w:color w:val="000000"/>
                <w:sz w:val="18"/>
                <w:szCs w:val="18"/>
              </w:rPr>
              <w:t>2.智能电池系统由智能电池和智能电池充电器组成，具备过充保护、过放保护、短路保护和充放电使用次数显示等功能。</w:t>
            </w:r>
          </w:p>
          <w:p>
            <w:pPr>
              <w:widowControl/>
              <w:jc w:val="left"/>
              <w:textAlignment w:val="center"/>
              <w:rPr>
                <w:rFonts w:ascii="宋体" w:hAnsi="宋体" w:cs="Times New Roman"/>
                <w:color w:val="000000"/>
                <w:sz w:val="18"/>
                <w:szCs w:val="18"/>
              </w:rPr>
            </w:pPr>
            <w:r>
              <w:rPr>
                <w:rFonts w:hint="eastAsia" w:ascii="宋体" w:hAnsi="宋体" w:cs="Times New Roman"/>
                <w:color w:val="000000"/>
                <w:sz w:val="18"/>
                <w:szCs w:val="18"/>
              </w:rPr>
              <w:t>3.避障系统是指通过雷达或多目视觉等传感器主动检测障碍物并能实时归避的系统，通常有前避障、前后避障或绕障，不含使用航线规划绕障。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8.2</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20</w:t>
            </w:r>
            <w:r>
              <w:rPr>
                <w:rFonts w:ascii="宋体" w:hAnsi="宋体"/>
                <w:color w:val="000000"/>
                <w:kern w:val="0"/>
                <w:szCs w:val="21"/>
              </w:rPr>
              <w:t>—</w:t>
            </w:r>
            <w:r>
              <w:rPr>
                <w:rFonts w:hint="eastAsia" w:ascii="宋体" w:hAnsi="宋体"/>
                <w:color w:val="000000"/>
                <w:kern w:val="0"/>
                <w:szCs w:val="21"/>
              </w:rPr>
              <w:t>30L多旋翼植保无人驾驶航空器</w:t>
            </w:r>
          </w:p>
        </w:tc>
        <w:tc>
          <w:tcPr>
            <w:tcW w:w="2575"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20L≤药液箱额定容量＜30L；多旋翼；电动、油动、油电混动；电动须配置智能电池系统，含智能电池2组及以上；具有避障系统；具有RTK的高精度卫星导航定位系统；具有电子围栏</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9000</w:t>
            </w:r>
          </w:p>
        </w:tc>
        <w:tc>
          <w:tcPr>
            <w:tcW w:w="1244" w:type="dxa"/>
            <w:vMerge w:val="continue"/>
            <w:tcMar>
              <w:top w:w="15" w:type="dxa"/>
              <w:left w:w="15" w:type="dxa"/>
              <w:right w:w="15" w:type="dxa"/>
            </w:tcMar>
            <w:vAlign w:val="center"/>
          </w:tcPr>
          <w:p>
            <w:pPr>
              <w:jc w:val="left"/>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widowControl/>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widowControl/>
              <w:jc w:val="left"/>
              <w:textAlignment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widowControl/>
              <w:jc w:val="left"/>
              <w:textAlignment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8.3</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30L及以上多旋翼植保无人驾驶航空器</w:t>
            </w:r>
          </w:p>
        </w:tc>
        <w:tc>
          <w:tcPr>
            <w:tcW w:w="2575"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药液箱额定容量≥30L；多旋翼；电动、油动、油电混动；电动须配置智能电池系统，含智能电池2组及以上；具有避障系统；具有RTK的高精度卫星导航定位系统；具有电子围栏</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12000</w:t>
            </w:r>
          </w:p>
        </w:tc>
        <w:tc>
          <w:tcPr>
            <w:tcW w:w="1244" w:type="dxa"/>
            <w:vMerge w:val="continue"/>
            <w:tcMar>
              <w:top w:w="15" w:type="dxa"/>
              <w:left w:w="15" w:type="dxa"/>
              <w:right w:w="15" w:type="dxa"/>
            </w:tcMar>
            <w:vAlign w:val="center"/>
          </w:tcPr>
          <w:p>
            <w:pPr>
              <w:jc w:val="left"/>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8.4</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15L</w:t>
            </w:r>
            <w:r>
              <w:rPr>
                <w:rFonts w:ascii="宋体" w:hAnsi="宋体"/>
                <w:color w:val="000000"/>
                <w:kern w:val="0"/>
                <w:szCs w:val="21"/>
              </w:rPr>
              <w:t>—</w:t>
            </w:r>
            <w:r>
              <w:rPr>
                <w:rFonts w:hint="eastAsia" w:ascii="宋体" w:hAnsi="宋体"/>
                <w:color w:val="000000"/>
                <w:kern w:val="0"/>
                <w:szCs w:val="21"/>
              </w:rPr>
              <w:t>25L单旋翼植保无人驾驶航空器</w:t>
            </w:r>
          </w:p>
        </w:tc>
        <w:tc>
          <w:tcPr>
            <w:tcW w:w="2575"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15L≤药液箱额定容量＜25L；单旋翼；电动、油动、油电混动；电动须配置智能电池系统，含智能电池2组及以上；具有避障系统；具有RTK的高精度卫星导航定位系统；具有电子围栏</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9000</w:t>
            </w:r>
          </w:p>
        </w:tc>
        <w:tc>
          <w:tcPr>
            <w:tcW w:w="1244" w:type="dxa"/>
            <w:vMerge w:val="continue"/>
            <w:tcMar>
              <w:top w:w="15" w:type="dxa"/>
              <w:left w:w="15" w:type="dxa"/>
              <w:right w:w="15" w:type="dxa"/>
            </w:tcMar>
            <w:vAlign w:val="center"/>
          </w:tcPr>
          <w:p>
            <w:pPr>
              <w:jc w:val="left"/>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8.5</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25L及以上单旋翼植保无人驾驶航空器</w:t>
            </w:r>
          </w:p>
        </w:tc>
        <w:tc>
          <w:tcPr>
            <w:tcW w:w="2575"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药液箱额定容量≥25L；单旋翼；电动、油动、油电混动；电动须配置智能电池系统，含智能电池2组及以上；具有避障系统；具有RTK的高精度卫星导航定位系统；具有电子围栏</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12000</w:t>
            </w:r>
          </w:p>
        </w:tc>
        <w:tc>
          <w:tcPr>
            <w:tcW w:w="1244" w:type="dxa"/>
            <w:vMerge w:val="continue"/>
            <w:tcMar>
              <w:top w:w="15" w:type="dxa"/>
              <w:left w:w="15" w:type="dxa"/>
              <w:right w:w="15" w:type="dxa"/>
            </w:tcMar>
            <w:vAlign w:val="center"/>
          </w:tcPr>
          <w:p>
            <w:pPr>
              <w:jc w:val="left"/>
              <w:rPr>
                <w:rFonts w:ascii="宋体" w:hAnsi="宋体" w:cs="Times New Roman"/>
                <w:color w:val="000000"/>
                <w:szCs w:val="21"/>
              </w:rPr>
            </w:pPr>
          </w:p>
        </w:tc>
      </w:tr>
    </w:tbl>
    <w:p/>
    <w:tbl>
      <w:tblPr>
        <w:tblStyle w:val="6"/>
        <w:tblW w:w="90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9"/>
        <w:gridCol w:w="788"/>
        <w:gridCol w:w="737"/>
        <w:gridCol w:w="613"/>
        <w:gridCol w:w="1437"/>
        <w:gridCol w:w="2350"/>
        <w:gridCol w:w="123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42" w:hRule="atLeast"/>
        </w:trPr>
        <w:tc>
          <w:tcPr>
            <w:tcW w:w="669"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四、收获机械</w:t>
            </w:r>
          </w:p>
        </w:tc>
        <w:tc>
          <w:tcPr>
            <w:tcW w:w="788"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（五）谷物收获机械</w:t>
            </w:r>
          </w:p>
        </w:tc>
        <w:tc>
          <w:tcPr>
            <w:tcW w:w="737"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9.自走轮式谷物联合收割机</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9.1</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olor w:val="000000"/>
                <w:kern w:val="0"/>
                <w:szCs w:val="21"/>
              </w:rPr>
              <w:t>2</w:t>
            </w:r>
            <w:r>
              <w:rPr>
                <w:rFonts w:ascii="宋体" w:hAnsi="宋体"/>
                <w:color w:val="000000"/>
                <w:kern w:val="0"/>
                <w:szCs w:val="21"/>
              </w:rPr>
              <w:t>—</w:t>
            </w:r>
            <w:r>
              <w:rPr>
                <w:rFonts w:hint="eastAsia" w:ascii="宋体" w:hAnsi="宋体"/>
                <w:color w:val="000000"/>
                <w:kern w:val="0"/>
                <w:szCs w:val="21"/>
              </w:rPr>
              <w:t>3kg/s自走轮式谷物联合收割机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2kg/s≤喂入量＜3kg/s；自走轮式；喂入方式：全喂入</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11700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57" w:hRule="atLeast"/>
        </w:trPr>
        <w:tc>
          <w:tcPr>
            <w:tcW w:w="669" w:type="dxa"/>
            <w:vMerge w:val="continue"/>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9.2</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3</w:t>
            </w:r>
            <w:r>
              <w:rPr>
                <w:rFonts w:ascii="宋体" w:hAnsi="宋体"/>
                <w:color w:val="000000"/>
                <w:kern w:val="0"/>
                <w:szCs w:val="21"/>
              </w:rPr>
              <w:t>—</w:t>
            </w:r>
            <w:r>
              <w:rPr>
                <w:rFonts w:hint="eastAsia" w:ascii="宋体" w:hAnsi="宋体"/>
                <w:color w:val="000000"/>
                <w:kern w:val="0"/>
                <w:szCs w:val="21"/>
              </w:rPr>
              <w:t>4kg/s自走轮式谷物联合收割机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3kg/s≤喂入量＜4kg/s；自走轮式；喂入方式：全喂入</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12900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17" w:hRule="atLeast"/>
        </w:trPr>
        <w:tc>
          <w:tcPr>
            <w:tcW w:w="669" w:type="dxa"/>
            <w:vMerge w:val="continue"/>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9.3</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4</w:t>
            </w:r>
            <w:r>
              <w:rPr>
                <w:rFonts w:ascii="宋体" w:hAnsi="宋体"/>
                <w:color w:val="000000"/>
                <w:kern w:val="0"/>
                <w:szCs w:val="21"/>
              </w:rPr>
              <w:t>—</w:t>
            </w:r>
            <w:r>
              <w:rPr>
                <w:rFonts w:hint="eastAsia" w:ascii="宋体" w:hAnsi="宋体"/>
                <w:color w:val="000000"/>
                <w:kern w:val="0"/>
                <w:szCs w:val="21"/>
              </w:rPr>
              <w:t>5kg/s自走轮式谷物联合收割机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4kg/s≤喂入量＜5kg/s；自走轮式；喂入方式：全喂入</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13500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37" w:hRule="atLeast"/>
        </w:trPr>
        <w:tc>
          <w:tcPr>
            <w:tcW w:w="669" w:type="dxa"/>
            <w:vMerge w:val="continue"/>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9.4</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5</w:t>
            </w:r>
            <w:r>
              <w:rPr>
                <w:rFonts w:ascii="宋体" w:hAnsi="宋体"/>
                <w:color w:val="000000"/>
                <w:kern w:val="0"/>
                <w:szCs w:val="21"/>
              </w:rPr>
              <w:t>—</w:t>
            </w:r>
            <w:r>
              <w:rPr>
                <w:rFonts w:hint="eastAsia" w:ascii="宋体" w:hAnsi="宋体"/>
                <w:color w:val="000000"/>
                <w:kern w:val="0"/>
                <w:szCs w:val="21"/>
              </w:rPr>
              <w:t>6kg/s自走轮式谷物联合收割机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5kg/s≤喂入量＜6kg/s；自走轮式；喂入方式：全喂入</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35600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13" w:hRule="atLeast"/>
        </w:trPr>
        <w:tc>
          <w:tcPr>
            <w:tcW w:w="669" w:type="dxa"/>
            <w:vMerge w:val="continue"/>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9.5</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6</w:t>
            </w:r>
            <w:r>
              <w:rPr>
                <w:rFonts w:ascii="宋体" w:hAnsi="宋体"/>
                <w:color w:val="000000"/>
                <w:kern w:val="0"/>
                <w:szCs w:val="21"/>
              </w:rPr>
              <w:t>—</w:t>
            </w:r>
            <w:r>
              <w:rPr>
                <w:rFonts w:hint="eastAsia" w:ascii="宋体" w:hAnsi="宋体"/>
                <w:color w:val="000000"/>
                <w:kern w:val="0"/>
                <w:szCs w:val="21"/>
              </w:rPr>
              <w:t>7kg/s自走轮式谷物联合收割机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6kg/s≤喂入量＜7kg/s；自走轮式；喂入方式：全喂入</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37900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65" w:hRule="atLeast"/>
        </w:trPr>
        <w:tc>
          <w:tcPr>
            <w:tcW w:w="669" w:type="dxa"/>
            <w:vMerge w:val="continue"/>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9.6</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7kg/s及以上自走轮式谷物联合收割机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喂入量≥7kg/s；自走轮式；喂入方式：全喂入</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40300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06" w:hRule="atLeast"/>
        </w:trPr>
        <w:tc>
          <w:tcPr>
            <w:tcW w:w="669"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737" w:type="dxa"/>
            <w:vMerge w:val="restart"/>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10.自走履带式谷物联合收割机（全喂入）</w:t>
            </w: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10.1</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0.6—1kg/s自走履带式谷物联合收割机（全喂入），包含1—1.5kg/s自走履带式水稻联合收割机（全喂入）</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0.6kg/s≤喂入量＜1kg/s，1kg/s≤水稻机喂入量＜1.5kg/s；自走履带式；喂入方式：全喂入</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7500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797" w:hRule="atLeast"/>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10.2</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1—1.5kg/s自走履带式谷物联合收割机（全喂入），包含1.5—2.1kg/s自走履带式水稻联合收割机（全喂入）</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1kg/s≤喂入量＜1.5kg/s，1.5kg/s≤水稻机喂入量＜2.1kg/s；自走履带式；喂入方式：全喂入</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9200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bl>
    <w:p/>
    <w:tbl>
      <w:tblPr>
        <w:tblStyle w:val="6"/>
        <w:tblW w:w="90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9"/>
        <w:gridCol w:w="788"/>
        <w:gridCol w:w="737"/>
        <w:gridCol w:w="613"/>
        <w:gridCol w:w="1437"/>
        <w:gridCol w:w="2350"/>
        <w:gridCol w:w="123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restart"/>
            <w:tcMar>
              <w:top w:w="15" w:type="dxa"/>
              <w:left w:w="15" w:type="dxa"/>
              <w:right w:w="15" w:type="dxa"/>
            </w:tcMar>
            <w:vAlign w:val="center"/>
          </w:tcPr>
          <w:p>
            <w:pPr>
              <w:jc w:val="center"/>
              <w:textAlignment w:val="center"/>
              <w:rPr>
                <w:rFonts w:ascii="宋体" w:hAnsi="宋体" w:cs="Times New Roman"/>
                <w:color w:val="000000"/>
                <w:szCs w:val="21"/>
              </w:rPr>
            </w:pPr>
            <w:r>
              <w:rPr>
                <w:rFonts w:ascii="宋体" w:hAnsi="宋体" w:cs="Times New Roman"/>
                <w:color w:val="000000"/>
                <w:kern w:val="0"/>
                <w:szCs w:val="21"/>
              </w:rPr>
              <w:t>四、收获机械</w:t>
            </w:r>
          </w:p>
        </w:tc>
        <w:tc>
          <w:tcPr>
            <w:tcW w:w="788" w:type="dxa"/>
            <w:vMerge w:val="restart"/>
            <w:tcMar>
              <w:top w:w="15" w:type="dxa"/>
              <w:left w:w="15" w:type="dxa"/>
              <w:right w:w="15" w:type="dxa"/>
            </w:tcMar>
            <w:vAlign w:val="center"/>
          </w:tcPr>
          <w:p>
            <w:pPr>
              <w:jc w:val="center"/>
              <w:textAlignment w:val="center"/>
              <w:rPr>
                <w:rFonts w:ascii="宋体" w:hAnsi="宋体" w:cs="Times New Roman"/>
                <w:color w:val="000000"/>
                <w:szCs w:val="21"/>
              </w:rPr>
            </w:pPr>
            <w:r>
              <w:rPr>
                <w:rFonts w:ascii="宋体" w:hAnsi="宋体" w:cs="Times New Roman"/>
                <w:color w:val="000000"/>
                <w:kern w:val="0"/>
                <w:szCs w:val="21"/>
              </w:rPr>
              <w:t>（五）谷物收获机械</w:t>
            </w:r>
          </w:p>
        </w:tc>
        <w:tc>
          <w:tcPr>
            <w:tcW w:w="737" w:type="dxa"/>
            <w:vMerge w:val="restart"/>
            <w:tcMar>
              <w:top w:w="15" w:type="dxa"/>
              <w:left w:w="15" w:type="dxa"/>
              <w:right w:w="15" w:type="dxa"/>
            </w:tcMar>
            <w:vAlign w:val="center"/>
          </w:tcPr>
          <w:p>
            <w:pPr>
              <w:jc w:val="center"/>
              <w:textAlignment w:val="center"/>
              <w:rPr>
                <w:rFonts w:ascii="宋体" w:hAnsi="宋体" w:cs="Times New Roman"/>
                <w:color w:val="000000"/>
                <w:szCs w:val="21"/>
              </w:rPr>
            </w:pPr>
            <w:r>
              <w:rPr>
                <w:rFonts w:ascii="宋体" w:hAnsi="宋体" w:cs="Times New Roman"/>
                <w:color w:val="000000"/>
                <w:kern w:val="0"/>
                <w:szCs w:val="21"/>
              </w:rPr>
              <w:t>10.自走履带式谷物联合收割机（全喂入）</w:t>
            </w: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10.3</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1.5—2.1kg/s自走履带式谷物联合收割机（全喂入），包含2.1—3kg/s自走履带式水稻联合收割机（全喂入）</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1.5kg/s≤喂入量＜2.1kg/s，2.1kg/s≤水稻机喂入量＜3kg/s；自走履带式；喂入方式：全喂入</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13800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widowControl/>
              <w:jc w:val="center"/>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widowControl/>
              <w:jc w:val="center"/>
              <w:textAlignment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10.4</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2.1—3kg/s自走履带式谷物联合收割机（全喂入），包含3—4kg/s自走履带式水稻联合收割机（全喂入）</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2.1kg/s≤喂入量＜3kg/s，3kg/s≤水稻机喂入量＜4kg/s；自走履带式；喂入方式：全喂入</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24600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widowControl/>
              <w:jc w:val="center"/>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10.5</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3—4kg/s自走履带式谷物联合收割机（全喂入），包含4kg/s及以上自走履带式水稻联合收割机（全喂入）</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3kg/s≤喂入量＜4kg/s，水稻机喂入量≥4kg/s；自走履带式；喂入方式：全喂入</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28800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10.6</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4kg/s及以上自走履带式谷物联合收割机（全喂入）</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喂入量≥4kg/s；自走履带式；喂入方式：全喂入</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31300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widowControl/>
              <w:jc w:val="center"/>
              <w:textAlignment w:val="center"/>
              <w:rPr>
                <w:rFonts w:ascii="宋体" w:hAnsi="宋体" w:cs="Times New Roman"/>
                <w:color w:val="000000"/>
                <w:szCs w:val="21"/>
              </w:rPr>
            </w:pPr>
          </w:p>
        </w:tc>
        <w:tc>
          <w:tcPr>
            <w:tcW w:w="737" w:type="dxa"/>
            <w:vMerge w:val="restart"/>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11.半喂入联合收割机</w:t>
            </w: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11.1</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3行35马力及以上半喂入联合收割机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收获行数：3行；喂入方式：半喂入；功率≥35马力</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18000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widowControl/>
              <w:jc w:val="center"/>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11.2</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4行及以上35马力及以上半喂入联合收割机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收获行数≥4行；喂入方式：半喂入；功率≥35马力</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50000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（六）玉米收获机械</w:t>
            </w:r>
          </w:p>
        </w:tc>
        <w:tc>
          <w:tcPr>
            <w:tcW w:w="737"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12.自走式玉米收获机</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12.1</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olor w:val="000000"/>
                <w:kern w:val="0"/>
                <w:szCs w:val="21"/>
              </w:rPr>
              <w:t>2行摘穗剥皮型自走式玉米收获机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2行割台；1m≤工作幅宽＜1.6m；型式：自走式（摘穗剥皮型）</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23100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12.2</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3行摘穗剥皮型自走式玉米收获机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3行割台；1.6m≤工作幅宽＜2.2m；型式：自走式（摘穗剥皮型）</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40700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12.3</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4行摘穗剥皮型自走式玉米收获机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4行割台；2.2m≤工作幅宽＜2.8m；型式：自走式（摘穗剥皮型）</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55800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bl>
    <w:p/>
    <w:tbl>
      <w:tblPr>
        <w:tblStyle w:val="6"/>
        <w:tblW w:w="90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9"/>
        <w:gridCol w:w="788"/>
        <w:gridCol w:w="737"/>
        <w:gridCol w:w="613"/>
        <w:gridCol w:w="1437"/>
        <w:gridCol w:w="2350"/>
        <w:gridCol w:w="123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restart"/>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r>
              <w:rPr>
                <w:rFonts w:ascii="宋体" w:hAnsi="宋体" w:cs="Times New Roman"/>
                <w:color w:val="000000"/>
                <w:kern w:val="0"/>
                <w:szCs w:val="21"/>
              </w:rPr>
              <w:t>四、收获机械</w:t>
            </w:r>
          </w:p>
        </w:tc>
        <w:tc>
          <w:tcPr>
            <w:tcW w:w="788" w:type="dxa"/>
            <w:vMerge w:val="restart"/>
            <w:shd w:val="clear" w:color="auto" w:fill="auto"/>
            <w:tcMar>
              <w:top w:w="15" w:type="dxa"/>
              <w:left w:w="15" w:type="dxa"/>
              <w:right w:w="15" w:type="dxa"/>
            </w:tcMar>
            <w:vAlign w:val="center"/>
          </w:tcPr>
          <w:p>
            <w:pPr>
              <w:jc w:val="center"/>
              <w:rPr>
                <w:rFonts w:ascii="宋体" w:hAnsi="宋体" w:cs="Times New Roman"/>
                <w:color w:val="000000"/>
                <w:szCs w:val="21"/>
              </w:rPr>
            </w:pPr>
            <w:r>
              <w:rPr>
                <w:rFonts w:ascii="宋体" w:hAnsi="宋体" w:cs="Times New Roman"/>
                <w:color w:val="000000"/>
                <w:kern w:val="0"/>
                <w:szCs w:val="21"/>
              </w:rPr>
              <w:t>（六）玉米收获机械</w:t>
            </w:r>
          </w:p>
        </w:tc>
        <w:tc>
          <w:tcPr>
            <w:tcW w:w="737" w:type="dxa"/>
            <w:vMerge w:val="restart"/>
            <w:shd w:val="clear" w:color="auto" w:fill="auto"/>
            <w:tcMar>
              <w:top w:w="15" w:type="dxa"/>
              <w:left w:w="15" w:type="dxa"/>
              <w:right w:w="15" w:type="dxa"/>
            </w:tcMar>
            <w:vAlign w:val="center"/>
          </w:tcPr>
          <w:p>
            <w:pPr>
              <w:jc w:val="center"/>
              <w:rPr>
                <w:rFonts w:ascii="宋体" w:hAnsi="宋体" w:cs="Times New Roman"/>
                <w:color w:val="000000"/>
                <w:szCs w:val="21"/>
              </w:rPr>
            </w:pPr>
            <w:r>
              <w:rPr>
                <w:rFonts w:ascii="宋体" w:hAnsi="宋体" w:cs="Times New Roman"/>
                <w:color w:val="000000"/>
                <w:kern w:val="0"/>
                <w:szCs w:val="21"/>
              </w:rPr>
              <w:t>12.自走式玉米收获机</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12.4</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5行及以上摘穗剥皮型自走式玉米收获机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5行及以上割台；工作幅宽≥2.8m；型式：自走式（摘穗剥皮型）</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6</w:t>
            </w:r>
            <w:r>
              <w:rPr>
                <w:rFonts w:ascii="宋体" w:hAnsi="宋体"/>
                <w:color w:val="000000"/>
                <w:kern w:val="0"/>
                <w:szCs w:val="21"/>
              </w:rPr>
              <w:t>76</w:t>
            </w:r>
            <w:r>
              <w:rPr>
                <w:rFonts w:hint="eastAsia" w:ascii="宋体" w:hAnsi="宋体"/>
                <w:color w:val="000000"/>
                <w:kern w:val="0"/>
                <w:szCs w:val="21"/>
              </w:rPr>
              <w:t>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12.5</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olor w:val="000000"/>
                <w:kern w:val="0"/>
                <w:szCs w:val="21"/>
              </w:rPr>
              <w:t>3行及以上摘穗剥皮型自走式玉米收获机（窄行距）</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3行及以上割台；1m≤工作幅宽＜1.6m；型式：自走式（摘穗剥皮型）</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23100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12.6</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4行及以上摘穗剥皮型自走式玉米收获机（窄行距）</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4行及以上割台；1.6m≤工作幅宽＜2.2m；型式：自走式（摘穗剥皮型）</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40700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12.7</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5行及以上摘穗剥皮型自走式玉米收获机（窄行距）</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5行及以上割台；2.2m≤工作幅宽＜2.8m；型式：自走式（摘穗剥皮型）</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55800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center"/>
              <w:rPr>
                <w:rFonts w:ascii="宋体" w:hAnsi="宋体" w:cs="Times New Roman"/>
                <w:color w:val="000000"/>
                <w:szCs w:val="21"/>
              </w:rPr>
            </w:pPr>
          </w:p>
        </w:tc>
        <w:tc>
          <w:tcPr>
            <w:tcW w:w="737"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13.自走式玉米籽粒联合收获机</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13.1</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olor w:val="000000"/>
                <w:kern w:val="0"/>
                <w:szCs w:val="21"/>
              </w:rPr>
              <w:t>3行自走式玉米籽粒联合收获机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3行割台；工作幅宽＜2.2m；型式：自走式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35600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13.2</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4行自走式玉米籽粒联合收获机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4行割台；2.2m≤工作幅宽＜2.8m；型式：自走式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429</w:t>
            </w:r>
            <w:r>
              <w:rPr>
                <w:rFonts w:ascii="宋体" w:hAnsi="宋体"/>
                <w:color w:val="000000"/>
                <w:kern w:val="0"/>
                <w:szCs w:val="21"/>
              </w:rPr>
              <w:t>0</w:t>
            </w:r>
            <w:r>
              <w:rPr>
                <w:rFonts w:hint="eastAsia" w:ascii="宋体" w:hAnsi="宋体"/>
                <w:color w:val="000000"/>
                <w:kern w:val="0"/>
                <w:szCs w:val="21"/>
              </w:rPr>
              <w:t>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13.3</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5行及以上自走式玉米籽粒联合收获机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5行及以上割台；工作幅宽≥2.8m；型式：自走式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72100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13.4</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5行及以上自走式玉米籽粒联合收获机（窄行距）</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5行及以上割台；2.2m≤工作幅宽＜2.8m；型式：自走式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429</w:t>
            </w:r>
            <w:r>
              <w:rPr>
                <w:rFonts w:ascii="宋体" w:hAnsi="宋体"/>
                <w:color w:val="000000"/>
                <w:kern w:val="0"/>
                <w:szCs w:val="21"/>
              </w:rPr>
              <w:t>0</w:t>
            </w:r>
            <w:r>
              <w:rPr>
                <w:rFonts w:hint="eastAsia" w:ascii="宋体" w:hAnsi="宋体"/>
                <w:color w:val="000000"/>
                <w:kern w:val="0"/>
                <w:szCs w:val="21"/>
              </w:rPr>
              <w:t>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center"/>
              <w:rPr>
                <w:rFonts w:ascii="宋体" w:hAnsi="宋体" w:cs="Times New Roman"/>
                <w:color w:val="000000"/>
                <w:szCs w:val="21"/>
              </w:rPr>
            </w:pPr>
          </w:p>
        </w:tc>
        <w:tc>
          <w:tcPr>
            <w:tcW w:w="737"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14.穗茎兼收玉米收获机</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14.1</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2行穗茎兼收玉米收获机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2行割台；1m≤工作幅宽＜1.6m；型式：自走式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26800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widowControl/>
              <w:jc w:val="left"/>
              <w:textAlignment w:val="center"/>
              <w:rPr>
                <w:rFonts w:ascii="宋体" w:hAnsi="宋体" w:cs="Times New Roman"/>
                <w:color w:val="000000"/>
                <w:kern w:val="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14.2</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3行穗茎兼收玉米收获机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3行割台；1.6m≤工作幅宽＜2.2m；型式：自走式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45700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widowControl/>
              <w:jc w:val="left"/>
              <w:textAlignment w:val="center"/>
              <w:rPr>
                <w:rFonts w:ascii="宋体" w:hAnsi="宋体" w:cs="Times New Roman"/>
                <w:color w:val="000000"/>
                <w:kern w:val="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14.3</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4行穗茎兼收玉米收获机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4行割台；2.2m≤工作幅宽＜2.8m；型式：自走式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61000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widowControl/>
              <w:jc w:val="left"/>
              <w:textAlignment w:val="center"/>
              <w:rPr>
                <w:rFonts w:ascii="宋体" w:hAnsi="宋体" w:cs="Times New Roman"/>
                <w:color w:val="000000"/>
                <w:kern w:val="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14.4</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5行及以上穗茎兼收玉米收获机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5行及以上割台；工作幅宽≥2.8m；型式：自走式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72100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widowControl/>
              <w:jc w:val="left"/>
              <w:textAlignment w:val="center"/>
              <w:rPr>
                <w:rFonts w:ascii="宋体" w:hAnsi="宋体" w:cs="Times New Roman"/>
                <w:color w:val="000000"/>
                <w:kern w:val="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14.5</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olor w:val="000000"/>
                <w:kern w:val="0"/>
                <w:szCs w:val="21"/>
              </w:rPr>
              <w:t>3行及以上穗茎兼收玉米收获机（窄行距）</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3行及以上割台；1m≤工作幅宽＜1.6m；型式：自走式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26800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14.6</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4行及以上穗茎兼收玉米收获机（窄行距）</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4行及以上割台；1.6m≤工作幅宽＜2.2m；型式：自走式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45700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restart"/>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r>
              <w:rPr>
                <w:rFonts w:ascii="宋体" w:hAnsi="宋体" w:cs="Times New Roman"/>
                <w:color w:val="000000"/>
                <w:kern w:val="0"/>
                <w:szCs w:val="21"/>
              </w:rPr>
              <w:t>四、收获机械</w:t>
            </w:r>
          </w:p>
        </w:tc>
        <w:tc>
          <w:tcPr>
            <w:tcW w:w="788" w:type="dxa"/>
            <w:shd w:val="clear" w:color="auto" w:fill="auto"/>
            <w:tcMar>
              <w:top w:w="15" w:type="dxa"/>
              <w:left w:w="15" w:type="dxa"/>
              <w:right w:w="15" w:type="dxa"/>
            </w:tcMar>
            <w:vAlign w:val="center"/>
          </w:tcPr>
          <w:p>
            <w:pPr>
              <w:jc w:val="center"/>
              <w:rPr>
                <w:rFonts w:ascii="宋体" w:hAnsi="宋体" w:cs="Times New Roman"/>
                <w:color w:val="000000"/>
                <w:szCs w:val="21"/>
              </w:rPr>
            </w:pPr>
            <w:r>
              <w:rPr>
                <w:rFonts w:ascii="宋体" w:hAnsi="宋体" w:cs="Times New Roman"/>
                <w:color w:val="000000"/>
                <w:kern w:val="0"/>
                <w:szCs w:val="21"/>
              </w:rPr>
              <w:t>（六）玉米收获机械</w:t>
            </w:r>
          </w:p>
        </w:tc>
        <w:tc>
          <w:tcPr>
            <w:tcW w:w="737" w:type="dxa"/>
            <w:shd w:val="clear" w:color="auto" w:fill="auto"/>
            <w:tcMar>
              <w:top w:w="15" w:type="dxa"/>
              <w:left w:w="15" w:type="dxa"/>
              <w:right w:w="15" w:type="dxa"/>
            </w:tcMar>
            <w:vAlign w:val="center"/>
          </w:tcPr>
          <w:p>
            <w:pPr>
              <w:jc w:val="center"/>
              <w:rPr>
                <w:rFonts w:ascii="宋体" w:hAnsi="宋体" w:cs="Times New Roman"/>
                <w:color w:val="000000"/>
                <w:szCs w:val="21"/>
              </w:rPr>
            </w:pPr>
            <w:r>
              <w:rPr>
                <w:rFonts w:ascii="宋体" w:hAnsi="宋体" w:cs="Times New Roman"/>
                <w:color w:val="000000"/>
                <w:kern w:val="0"/>
                <w:szCs w:val="21"/>
              </w:rPr>
              <w:t>14.穗茎兼收玉米收获机</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14.7</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5行及以上穗茎兼收玉米收获机（窄行距）</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5行及以上割台；2.2m≤工作幅宽＜2.8m；型式：自走式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61000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restart"/>
            <w:tcMar>
              <w:top w:w="15" w:type="dxa"/>
              <w:left w:w="15" w:type="dxa"/>
              <w:right w:w="15" w:type="dxa"/>
            </w:tcMar>
            <w:vAlign w:val="center"/>
          </w:tcPr>
          <w:p>
            <w:pPr>
              <w:widowControl/>
              <w:jc w:val="center"/>
              <w:textAlignment w:val="center"/>
              <w:rPr>
                <w:rFonts w:ascii="宋体" w:hAnsi="宋体" w:cs="Times New Roman"/>
                <w:color w:val="000000"/>
                <w:szCs w:val="21"/>
              </w:rPr>
            </w:pPr>
            <w:r>
              <w:rPr>
                <w:rFonts w:hint="eastAsia" w:ascii="宋体" w:hAnsi="宋体" w:cs="Times New Roman"/>
                <w:color w:val="000000"/>
                <w:kern w:val="0"/>
                <w:szCs w:val="21"/>
              </w:rPr>
              <w:t>（</w:t>
            </w:r>
            <w:r>
              <w:rPr>
                <w:rFonts w:ascii="宋体" w:hAnsi="宋体" w:cs="Times New Roman"/>
                <w:color w:val="000000"/>
                <w:kern w:val="0"/>
                <w:szCs w:val="21"/>
              </w:rPr>
              <w:t>七</w:t>
            </w:r>
            <w:r>
              <w:rPr>
                <w:rFonts w:hint="eastAsia" w:ascii="宋体" w:hAnsi="宋体" w:cs="Times New Roman"/>
                <w:color w:val="000000"/>
                <w:kern w:val="0"/>
                <w:szCs w:val="21"/>
              </w:rPr>
              <w:t>）</w:t>
            </w:r>
            <w:r>
              <w:rPr>
                <w:rFonts w:ascii="宋体" w:hAnsi="宋体" w:cs="Times New Roman"/>
                <w:color w:val="000000"/>
                <w:kern w:val="0"/>
                <w:szCs w:val="21"/>
              </w:rPr>
              <w:t>籽粒作物收获机械</w:t>
            </w:r>
          </w:p>
        </w:tc>
        <w:tc>
          <w:tcPr>
            <w:tcW w:w="737" w:type="dxa"/>
            <w:vMerge w:val="restart"/>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15</w:t>
            </w:r>
            <w:r>
              <w:rPr>
                <w:rFonts w:hint="eastAsia" w:ascii="宋体" w:hAnsi="宋体" w:cs="Times New Roman"/>
                <w:color w:val="000000"/>
                <w:kern w:val="0"/>
                <w:szCs w:val="21"/>
              </w:rPr>
              <w:t>.</w:t>
            </w:r>
            <w:r>
              <w:rPr>
                <w:rFonts w:ascii="宋体" w:hAnsi="宋体" w:cs="Times New Roman"/>
                <w:color w:val="000000"/>
                <w:kern w:val="0"/>
                <w:szCs w:val="21"/>
              </w:rPr>
              <w:t>油菜籽收获机</w:t>
            </w: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15.1</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0.6—1kg/s自走履带式油菜籽收获机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0.6kg/s≤喂入量＜1kg/s；自走履带式</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7500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15.2</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1—1.5kg/s自走履带式油菜籽收获机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1kg/s≤喂入量＜1.5kg/s；自走履带式</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9200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15.3</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1.5—2.1kg/s自走履带式油菜籽收获机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1.5kg/s≤喂入量＜2.1kg/s；自走履带式</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13800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15.4</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2.1—3kg/s自走履带式油菜籽收获机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2.1kg/s≤喂入量＜3kg/s；自走履带式</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24600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15.5</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3—4kg/s自走履带式油菜籽收获机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3kg/s≤喂入量＜4kg/s；自走履带式</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28800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15.6</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4kg/s及以上自走履带式油菜籽收获机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喂入量≥4kg/s；自走履带式</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31300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15.7</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2—3kg/s自走轮式油菜籽收获机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2kg/s≤喂入量＜3kg/s；自走轮式</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11700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15.8</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3—4kg/s自走轮式油菜籽收获机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3kg/s≤喂入量＜4kg/s；自走轮式</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12900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15.9</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4—5kg/s自走轮式油菜籽收获机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4kg/s≤喂入量＜5kg/s；自走轮式</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13500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widowControl/>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widowControl/>
              <w:jc w:val="left"/>
              <w:textAlignment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15.10</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5—6kg/s自走轮式油菜籽收获机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5kg/s≤喂入量＜6kg/s；自走轮式</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35600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15.11</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6—7kg/s自走轮式油菜籽收获机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6kg/s≤喂入量＜7kg/s；自走轮式</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37900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15.12</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7kg/s及以上自走轮式油菜籽收获机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喂入量≥7kg/s；自走轮式</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40300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hint="eastAsia" w:ascii="宋体" w:hAnsi="宋体" w:cs="Times New Roman"/>
                <w:color w:val="000000"/>
                <w:kern w:val="0"/>
                <w:szCs w:val="21"/>
              </w:rPr>
              <w:t>（</w:t>
            </w:r>
            <w:r>
              <w:rPr>
                <w:rFonts w:ascii="宋体" w:hAnsi="宋体" w:cs="Times New Roman"/>
                <w:color w:val="000000"/>
                <w:kern w:val="0"/>
                <w:szCs w:val="21"/>
              </w:rPr>
              <w:t>八</w:t>
            </w:r>
            <w:r>
              <w:rPr>
                <w:rFonts w:hint="eastAsia" w:ascii="宋体" w:hAnsi="宋体" w:cs="Times New Roman"/>
                <w:color w:val="000000"/>
                <w:kern w:val="0"/>
                <w:szCs w:val="21"/>
              </w:rPr>
              <w:t>）</w:t>
            </w:r>
            <w:r>
              <w:rPr>
                <w:rFonts w:ascii="宋体" w:hAnsi="宋体" w:cs="Times New Roman"/>
                <w:color w:val="000000"/>
                <w:kern w:val="0"/>
                <w:szCs w:val="21"/>
              </w:rPr>
              <w:t>饲料作物收获机械</w:t>
            </w:r>
          </w:p>
        </w:tc>
        <w:tc>
          <w:tcPr>
            <w:tcW w:w="737"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kern w:val="0"/>
                <w:szCs w:val="21"/>
              </w:rPr>
            </w:pPr>
            <w:r>
              <w:rPr>
                <w:rFonts w:ascii="宋体" w:hAnsi="宋体" w:cs="Times New Roman"/>
                <w:color w:val="000000"/>
                <w:kern w:val="0"/>
                <w:szCs w:val="21"/>
              </w:rPr>
              <w:t>16.打（压）捆机</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16.1</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olor w:val="000000"/>
                <w:kern w:val="0"/>
                <w:szCs w:val="21"/>
              </w:rPr>
              <w:t>压缩室截面积（宽×高）0.102m</w:t>
            </w:r>
            <w:r>
              <w:rPr>
                <w:rStyle w:val="15"/>
                <w:rFonts w:hint="default"/>
                <w:szCs w:val="21"/>
              </w:rPr>
              <w:t>2</w:t>
            </w:r>
            <w:r>
              <w:rPr>
                <w:rStyle w:val="14"/>
                <w:rFonts w:hint="default"/>
                <w:sz w:val="21"/>
                <w:szCs w:val="21"/>
              </w:rPr>
              <w:t>及以上方捆捡拾压捆机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方捆；压缩室截面积（宽×高）≥0.102m</w:t>
            </w:r>
            <w:r>
              <w:rPr>
                <w:rStyle w:val="15"/>
                <w:rFonts w:hint="default"/>
                <w:szCs w:val="21"/>
              </w:rPr>
              <w:t>2</w:t>
            </w:r>
            <w:r>
              <w:rPr>
                <w:rStyle w:val="14"/>
                <w:rFonts w:hint="default"/>
                <w:sz w:val="21"/>
                <w:szCs w:val="21"/>
              </w:rPr>
              <w:t>；打结器数量≥2个；捡拾宽度≥0.7m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5400</w:t>
            </w:r>
          </w:p>
        </w:tc>
        <w:tc>
          <w:tcPr>
            <w:tcW w:w="1244" w:type="dxa"/>
            <w:tcMar>
              <w:top w:w="15" w:type="dxa"/>
              <w:left w:w="15" w:type="dxa"/>
              <w:right w:w="15" w:type="dxa"/>
            </w:tcMar>
            <w:vAlign w:val="center"/>
          </w:tcPr>
          <w:p>
            <w:pPr>
              <w:widowControl/>
              <w:jc w:val="center"/>
              <w:textAlignment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restart"/>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r>
              <w:rPr>
                <w:rFonts w:ascii="宋体" w:hAnsi="宋体" w:cs="Times New Roman"/>
                <w:color w:val="000000"/>
                <w:kern w:val="0"/>
                <w:szCs w:val="21"/>
              </w:rPr>
              <w:t>四、收获机械</w:t>
            </w:r>
          </w:p>
        </w:tc>
        <w:tc>
          <w:tcPr>
            <w:tcW w:w="788" w:type="dxa"/>
            <w:vMerge w:val="restart"/>
            <w:shd w:val="clear" w:color="auto" w:fill="auto"/>
            <w:tcMar>
              <w:top w:w="15" w:type="dxa"/>
              <w:left w:w="15" w:type="dxa"/>
              <w:right w:w="15" w:type="dxa"/>
            </w:tcMar>
            <w:vAlign w:val="center"/>
          </w:tcPr>
          <w:p>
            <w:pPr>
              <w:jc w:val="center"/>
              <w:rPr>
                <w:rFonts w:ascii="宋体" w:hAnsi="宋体" w:cs="Times New Roman"/>
                <w:color w:val="000000"/>
                <w:szCs w:val="21"/>
              </w:rPr>
            </w:pPr>
            <w:r>
              <w:rPr>
                <w:rFonts w:hint="eastAsia" w:ascii="宋体" w:hAnsi="宋体" w:cs="Times New Roman"/>
                <w:color w:val="000000"/>
                <w:kern w:val="0"/>
                <w:szCs w:val="21"/>
              </w:rPr>
              <w:t>（</w:t>
            </w:r>
            <w:r>
              <w:rPr>
                <w:rFonts w:ascii="宋体" w:hAnsi="宋体" w:cs="Times New Roman"/>
                <w:color w:val="000000"/>
                <w:kern w:val="0"/>
                <w:szCs w:val="21"/>
              </w:rPr>
              <w:t>八</w:t>
            </w:r>
            <w:r>
              <w:rPr>
                <w:rFonts w:hint="eastAsia" w:ascii="宋体" w:hAnsi="宋体" w:cs="Times New Roman"/>
                <w:color w:val="000000"/>
                <w:kern w:val="0"/>
                <w:szCs w:val="21"/>
              </w:rPr>
              <w:t>）</w:t>
            </w:r>
            <w:r>
              <w:rPr>
                <w:rFonts w:ascii="宋体" w:hAnsi="宋体" w:cs="Times New Roman"/>
                <w:color w:val="000000"/>
                <w:kern w:val="0"/>
                <w:szCs w:val="21"/>
              </w:rPr>
              <w:t>饲料作物收获机械</w:t>
            </w:r>
          </w:p>
        </w:tc>
        <w:tc>
          <w:tcPr>
            <w:tcW w:w="737" w:type="dxa"/>
            <w:vMerge w:val="restart"/>
            <w:shd w:val="clear" w:color="auto" w:fill="auto"/>
            <w:tcMar>
              <w:top w:w="15" w:type="dxa"/>
              <w:left w:w="15" w:type="dxa"/>
              <w:right w:w="15" w:type="dxa"/>
            </w:tcMar>
            <w:vAlign w:val="center"/>
          </w:tcPr>
          <w:p>
            <w:pPr>
              <w:jc w:val="center"/>
              <w:rPr>
                <w:rFonts w:ascii="宋体" w:hAnsi="宋体" w:cs="Times New Roman"/>
                <w:color w:val="000000"/>
                <w:szCs w:val="21"/>
              </w:rPr>
            </w:pPr>
            <w:r>
              <w:rPr>
                <w:rFonts w:ascii="宋体" w:hAnsi="宋体" w:cs="Times New Roman"/>
                <w:color w:val="000000"/>
                <w:kern w:val="0"/>
                <w:szCs w:val="21"/>
              </w:rPr>
              <w:t>16.打（压）捆机</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16.2</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压缩室截面积（宽×高）0.1344m</w:t>
            </w:r>
            <w:r>
              <w:rPr>
                <w:rStyle w:val="15"/>
                <w:rFonts w:hint="default"/>
                <w:szCs w:val="21"/>
              </w:rPr>
              <w:t>2</w:t>
            </w:r>
            <w:r>
              <w:rPr>
                <w:rStyle w:val="14"/>
                <w:rFonts w:hint="default"/>
                <w:sz w:val="21"/>
                <w:szCs w:val="21"/>
              </w:rPr>
              <w:t>及以上方捆捡拾压捆机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方捆；压缩室截面积（宽×高）≥0.1344m</w:t>
            </w:r>
            <w:r>
              <w:rPr>
                <w:rStyle w:val="15"/>
                <w:rFonts w:hint="default"/>
                <w:szCs w:val="21"/>
              </w:rPr>
              <w:t>2</w:t>
            </w:r>
            <w:r>
              <w:rPr>
                <w:rStyle w:val="14"/>
                <w:rFonts w:hint="default"/>
                <w:sz w:val="21"/>
                <w:szCs w:val="21"/>
              </w:rPr>
              <w:t>；打结器数量≥2个；捡拾宽度≥1.2m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10800</w:t>
            </w:r>
          </w:p>
        </w:tc>
        <w:tc>
          <w:tcPr>
            <w:tcW w:w="1244" w:type="dxa"/>
            <w:tcMar>
              <w:top w:w="15" w:type="dxa"/>
              <w:left w:w="15" w:type="dxa"/>
              <w:right w:w="15" w:type="dxa"/>
            </w:tcMar>
            <w:vAlign w:val="center"/>
          </w:tcPr>
          <w:p>
            <w:pPr>
              <w:widowControl/>
              <w:jc w:val="left"/>
              <w:textAlignment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16.3</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压缩室截面积（宽×高）0.154m</w:t>
            </w:r>
            <w:r>
              <w:rPr>
                <w:rStyle w:val="15"/>
                <w:rFonts w:hint="default"/>
                <w:szCs w:val="21"/>
              </w:rPr>
              <w:t>2</w:t>
            </w:r>
            <w:r>
              <w:rPr>
                <w:rStyle w:val="14"/>
                <w:rFonts w:hint="default"/>
                <w:sz w:val="21"/>
                <w:szCs w:val="21"/>
              </w:rPr>
              <w:t>及以上方捆捡拾压捆机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方捆；压缩室截面积（宽×高）≥0.154m</w:t>
            </w:r>
            <w:r>
              <w:rPr>
                <w:rStyle w:val="15"/>
                <w:rFonts w:hint="default"/>
                <w:szCs w:val="21"/>
              </w:rPr>
              <w:t>2</w:t>
            </w:r>
            <w:r>
              <w:rPr>
                <w:rStyle w:val="14"/>
                <w:rFonts w:hint="default"/>
                <w:sz w:val="21"/>
                <w:szCs w:val="21"/>
              </w:rPr>
              <w:t>；打结器数量≥2个；捡拾宽度≥1.7m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16300</w:t>
            </w:r>
          </w:p>
        </w:tc>
        <w:tc>
          <w:tcPr>
            <w:tcW w:w="1244" w:type="dxa"/>
            <w:tcMar>
              <w:top w:w="15" w:type="dxa"/>
              <w:left w:w="15" w:type="dxa"/>
              <w:right w:w="15" w:type="dxa"/>
            </w:tcMar>
            <w:vAlign w:val="center"/>
          </w:tcPr>
          <w:p>
            <w:pPr>
              <w:widowControl/>
              <w:jc w:val="left"/>
              <w:textAlignment w:val="center"/>
              <w:rPr>
                <w:rFonts w:ascii="宋体" w:hAnsi="宋体" w:cs="Times New Roman"/>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16.4</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压缩室截面积（宽×高）0.162m</w:t>
            </w:r>
            <w:r>
              <w:rPr>
                <w:rStyle w:val="15"/>
                <w:rFonts w:hint="default"/>
                <w:szCs w:val="21"/>
              </w:rPr>
              <w:t>2</w:t>
            </w:r>
            <w:r>
              <w:rPr>
                <w:rStyle w:val="14"/>
                <w:rFonts w:hint="default"/>
                <w:sz w:val="21"/>
                <w:szCs w:val="21"/>
              </w:rPr>
              <w:t>及以上方捆捡拾压捆机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方捆；压缩室截面积（宽×高）≥0.162m</w:t>
            </w:r>
            <w:r>
              <w:rPr>
                <w:rStyle w:val="15"/>
                <w:rFonts w:hint="default"/>
                <w:szCs w:val="21"/>
              </w:rPr>
              <w:t>2</w:t>
            </w:r>
            <w:r>
              <w:rPr>
                <w:rStyle w:val="14"/>
                <w:rFonts w:hint="default"/>
                <w:sz w:val="21"/>
                <w:szCs w:val="21"/>
              </w:rPr>
              <w:t>；打结器数量≥2个；捡拾宽度≥2.2m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21600</w:t>
            </w:r>
          </w:p>
        </w:tc>
        <w:tc>
          <w:tcPr>
            <w:tcW w:w="1244" w:type="dxa"/>
            <w:tcMar>
              <w:top w:w="15" w:type="dxa"/>
              <w:left w:w="15" w:type="dxa"/>
              <w:right w:w="15" w:type="dxa"/>
            </w:tcMar>
            <w:vAlign w:val="center"/>
          </w:tcPr>
          <w:p>
            <w:pPr>
              <w:widowControl/>
              <w:jc w:val="left"/>
              <w:textAlignment w:val="center"/>
              <w:rPr>
                <w:rFonts w:ascii="宋体" w:hAnsi="宋体" w:cs="Times New Roman"/>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16.5</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压缩室截面积（宽×高）0.1998m</w:t>
            </w:r>
            <w:r>
              <w:rPr>
                <w:rStyle w:val="15"/>
                <w:rFonts w:hint="default"/>
                <w:szCs w:val="21"/>
              </w:rPr>
              <w:t>2</w:t>
            </w:r>
            <w:r>
              <w:rPr>
                <w:rStyle w:val="14"/>
                <w:rFonts w:hint="default"/>
                <w:sz w:val="21"/>
                <w:szCs w:val="21"/>
              </w:rPr>
              <w:t>及以上方捆捡拾压捆机（3个及以上打结器）</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方捆；压缩室截面积（宽×高）≥0.1998m</w:t>
            </w:r>
            <w:r>
              <w:rPr>
                <w:rStyle w:val="15"/>
                <w:rFonts w:hint="default"/>
                <w:szCs w:val="21"/>
              </w:rPr>
              <w:t>2</w:t>
            </w:r>
            <w:r>
              <w:rPr>
                <w:rStyle w:val="14"/>
                <w:rFonts w:hint="default"/>
                <w:sz w:val="21"/>
                <w:szCs w:val="21"/>
              </w:rPr>
              <w:t>；打结器数量≥3个；捡拾宽度≥2.2m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31600</w:t>
            </w:r>
          </w:p>
        </w:tc>
        <w:tc>
          <w:tcPr>
            <w:tcW w:w="1244" w:type="dxa"/>
            <w:tcMar>
              <w:top w:w="15" w:type="dxa"/>
              <w:left w:w="15" w:type="dxa"/>
              <w:right w:w="15" w:type="dxa"/>
            </w:tcMar>
            <w:vAlign w:val="center"/>
          </w:tcPr>
          <w:p>
            <w:pPr>
              <w:widowControl/>
              <w:jc w:val="left"/>
              <w:textAlignment w:val="center"/>
              <w:rPr>
                <w:rFonts w:ascii="宋体" w:hAnsi="宋体" w:cs="Times New Roman"/>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16.6</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olor w:val="000000"/>
                <w:kern w:val="0"/>
                <w:szCs w:val="21"/>
              </w:rPr>
              <w:t>压缩室直径0.5m及以上圆捆捡拾压捆机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圆捆；压缩室直径≥0.5m；压缩室宽度≥0.7m；捡拾宽度≥0.7m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5600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16.7</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压缩室直径0.8m及以上圆捆捡拾压捆机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圆捆；压缩室直径≥0.8m；压缩室宽度≥0.8m；捡拾宽度≥1.2m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12000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16.8</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压缩室直径1m及以上圆捆捡拾压捆机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圆捆；压缩室直径≥1m；压缩室宽度≥1m；捡拾宽度≥1.7m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16300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16.9</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压缩室直径1.2m及以上圆捆捡拾压捆机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圆捆；压缩室直径≥1.2m；压缩室宽度≥1.2m；捡拾宽度≥2.2m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24300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16.10</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olor w:val="000000"/>
                <w:kern w:val="0"/>
                <w:szCs w:val="21"/>
              </w:rPr>
              <w:t>压缩室直径0.52m及以上圆捆压捆机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圆捆；压缩室直径≥0.52m；压缩室宽度≥0.52m；功率≥4kW</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5600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16.11</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压缩室截面积（宽×高）0.081m</w:t>
            </w:r>
            <w:r>
              <w:rPr>
                <w:rStyle w:val="15"/>
                <w:rFonts w:hint="default"/>
                <w:szCs w:val="21"/>
              </w:rPr>
              <w:t>2</w:t>
            </w:r>
            <w:r>
              <w:rPr>
                <w:rStyle w:val="14"/>
                <w:rFonts w:hint="default"/>
                <w:sz w:val="21"/>
                <w:szCs w:val="21"/>
              </w:rPr>
              <w:t>及以上方捆压捆机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方捆；压缩室截面积（宽×高）≥0.081m</w:t>
            </w:r>
            <w:r>
              <w:rPr>
                <w:rStyle w:val="15"/>
                <w:rFonts w:hint="default"/>
                <w:szCs w:val="21"/>
              </w:rPr>
              <w:t>2</w:t>
            </w:r>
            <w:r>
              <w:rPr>
                <w:rStyle w:val="14"/>
                <w:rFonts w:hint="default"/>
                <w:sz w:val="21"/>
                <w:szCs w:val="21"/>
              </w:rPr>
              <w:t>；7.5kW≤功率＜15kW</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2300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16.12</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压缩室截面积（宽×高）0.105m</w:t>
            </w:r>
            <w:r>
              <w:rPr>
                <w:rStyle w:val="15"/>
                <w:rFonts w:hint="default"/>
                <w:szCs w:val="21"/>
              </w:rPr>
              <w:t>2</w:t>
            </w:r>
            <w:r>
              <w:rPr>
                <w:rStyle w:val="14"/>
                <w:rFonts w:hint="default"/>
                <w:sz w:val="21"/>
                <w:szCs w:val="21"/>
              </w:rPr>
              <w:t>及以上方捆压捆机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方捆；压缩室截面积（宽×高）≥0.105m</w:t>
            </w:r>
            <w:r>
              <w:rPr>
                <w:rStyle w:val="15"/>
                <w:rFonts w:hint="default"/>
                <w:szCs w:val="21"/>
              </w:rPr>
              <w:t>2</w:t>
            </w:r>
            <w:r>
              <w:rPr>
                <w:rStyle w:val="14"/>
                <w:rFonts w:hint="default"/>
                <w:sz w:val="21"/>
                <w:szCs w:val="21"/>
              </w:rPr>
              <w:t>；功率≥15kW</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5400</w:t>
            </w:r>
          </w:p>
        </w:tc>
        <w:tc>
          <w:tcPr>
            <w:tcW w:w="1244" w:type="dxa"/>
            <w:tcMar>
              <w:top w:w="15" w:type="dxa"/>
              <w:left w:w="15" w:type="dxa"/>
              <w:right w:w="15" w:type="dxa"/>
            </w:tcMar>
            <w:vAlign w:val="center"/>
          </w:tcPr>
          <w:p>
            <w:pPr>
              <w:rPr>
                <w:rFonts w:ascii="宋体" w:hAnsi="宋体" w:cs="Times New Roman"/>
                <w:color w:val="000000"/>
                <w:szCs w:val="21"/>
              </w:rPr>
            </w:pPr>
          </w:p>
        </w:tc>
      </w:tr>
    </w:tbl>
    <w:p/>
    <w:tbl>
      <w:tblPr>
        <w:tblStyle w:val="6"/>
        <w:tblW w:w="90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9"/>
        <w:gridCol w:w="788"/>
        <w:gridCol w:w="737"/>
        <w:gridCol w:w="613"/>
        <w:gridCol w:w="1437"/>
        <w:gridCol w:w="2350"/>
        <w:gridCol w:w="123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restart"/>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r>
              <w:rPr>
                <w:rFonts w:ascii="宋体" w:hAnsi="宋体" w:cs="Times New Roman"/>
                <w:color w:val="000000"/>
                <w:kern w:val="0"/>
                <w:szCs w:val="21"/>
              </w:rPr>
              <w:t>四、收获机械</w:t>
            </w:r>
          </w:p>
        </w:tc>
        <w:tc>
          <w:tcPr>
            <w:tcW w:w="788" w:type="dxa"/>
            <w:vMerge w:val="restart"/>
            <w:shd w:val="clear" w:color="auto" w:fill="auto"/>
            <w:tcMar>
              <w:top w:w="15" w:type="dxa"/>
              <w:left w:w="15" w:type="dxa"/>
              <w:right w:w="15" w:type="dxa"/>
            </w:tcMar>
            <w:vAlign w:val="center"/>
          </w:tcPr>
          <w:p>
            <w:pPr>
              <w:jc w:val="center"/>
              <w:rPr>
                <w:rFonts w:ascii="宋体" w:hAnsi="宋体" w:cs="Times New Roman"/>
                <w:color w:val="000000"/>
                <w:szCs w:val="21"/>
              </w:rPr>
            </w:pPr>
            <w:r>
              <w:rPr>
                <w:rFonts w:hint="eastAsia" w:ascii="宋体" w:hAnsi="宋体" w:cs="Times New Roman"/>
                <w:color w:val="000000"/>
                <w:kern w:val="0"/>
                <w:szCs w:val="21"/>
              </w:rPr>
              <w:t>（</w:t>
            </w:r>
            <w:r>
              <w:rPr>
                <w:rFonts w:ascii="宋体" w:hAnsi="宋体" w:cs="Times New Roman"/>
                <w:color w:val="000000"/>
                <w:kern w:val="0"/>
                <w:szCs w:val="21"/>
              </w:rPr>
              <w:t>八</w:t>
            </w:r>
            <w:r>
              <w:rPr>
                <w:rFonts w:hint="eastAsia" w:ascii="宋体" w:hAnsi="宋体" w:cs="Times New Roman"/>
                <w:color w:val="000000"/>
                <w:kern w:val="0"/>
                <w:szCs w:val="21"/>
              </w:rPr>
              <w:t>）</w:t>
            </w:r>
            <w:r>
              <w:rPr>
                <w:rFonts w:ascii="宋体" w:hAnsi="宋体" w:cs="Times New Roman"/>
                <w:color w:val="000000"/>
                <w:kern w:val="0"/>
                <w:szCs w:val="21"/>
              </w:rPr>
              <w:t>饲料作物收获机械</w:t>
            </w:r>
          </w:p>
        </w:tc>
        <w:tc>
          <w:tcPr>
            <w:tcW w:w="737" w:type="dxa"/>
            <w:vMerge w:val="restart"/>
            <w:shd w:val="clear" w:color="auto" w:fill="auto"/>
            <w:tcMar>
              <w:top w:w="15" w:type="dxa"/>
              <w:left w:w="15" w:type="dxa"/>
              <w:right w:w="15" w:type="dxa"/>
            </w:tcMar>
            <w:vAlign w:val="center"/>
          </w:tcPr>
          <w:p>
            <w:pPr>
              <w:jc w:val="center"/>
              <w:rPr>
                <w:rFonts w:ascii="宋体" w:hAnsi="宋体" w:cs="Times New Roman"/>
                <w:color w:val="000000"/>
                <w:szCs w:val="21"/>
              </w:rPr>
            </w:pPr>
            <w:r>
              <w:rPr>
                <w:rFonts w:ascii="宋体" w:hAnsi="宋体" w:cs="Times New Roman"/>
                <w:color w:val="000000"/>
                <w:kern w:val="0"/>
                <w:szCs w:val="21"/>
              </w:rPr>
              <w:t>16.打（压）捆机</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16.13</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压缩室截面积（宽×高）0.0936m</w:t>
            </w:r>
            <w:r>
              <w:rPr>
                <w:rStyle w:val="15"/>
                <w:rFonts w:hint="default"/>
                <w:szCs w:val="21"/>
              </w:rPr>
              <w:t>2</w:t>
            </w:r>
            <w:r>
              <w:rPr>
                <w:rStyle w:val="14"/>
                <w:rFonts w:hint="default"/>
                <w:sz w:val="21"/>
                <w:szCs w:val="21"/>
              </w:rPr>
              <w:t>及以上无打结器自动套袋方捆捡拾压捆机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方捆；压缩室截面积（宽×高）≥0.0936m</w:t>
            </w:r>
            <w:r>
              <w:rPr>
                <w:rStyle w:val="15"/>
                <w:rFonts w:hint="default"/>
                <w:szCs w:val="21"/>
              </w:rPr>
              <w:t>2</w:t>
            </w:r>
            <w:r>
              <w:rPr>
                <w:rStyle w:val="14"/>
                <w:rFonts w:hint="default"/>
                <w:sz w:val="21"/>
                <w:szCs w:val="21"/>
              </w:rPr>
              <w:t>；捡拾宽度≥1.7m；自动套袋</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16300</w:t>
            </w:r>
          </w:p>
        </w:tc>
        <w:tc>
          <w:tcPr>
            <w:tcW w:w="1244" w:type="dxa"/>
            <w:tcMar>
              <w:top w:w="15" w:type="dxa"/>
              <w:left w:w="15" w:type="dxa"/>
              <w:right w:w="15" w:type="dxa"/>
            </w:tcMar>
            <w:vAlign w:val="center"/>
          </w:tcPr>
          <w:p>
            <w:pPr>
              <w:widowControl/>
              <w:jc w:val="left"/>
              <w:textAlignment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16.14</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压缩室截面积（宽×高）0.1344m</w:t>
            </w:r>
            <w:r>
              <w:rPr>
                <w:rStyle w:val="15"/>
                <w:rFonts w:hint="default"/>
                <w:szCs w:val="21"/>
              </w:rPr>
              <w:t>2</w:t>
            </w:r>
            <w:r>
              <w:rPr>
                <w:rStyle w:val="14"/>
                <w:rFonts w:hint="default"/>
                <w:sz w:val="21"/>
                <w:szCs w:val="21"/>
              </w:rPr>
              <w:t>及以上无打结器自动套袋方捆捡拾压捆机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方捆；压缩室截面积（宽×高）≥0.1344m</w:t>
            </w:r>
            <w:r>
              <w:rPr>
                <w:rStyle w:val="15"/>
                <w:rFonts w:hint="default"/>
                <w:szCs w:val="21"/>
              </w:rPr>
              <w:t>2</w:t>
            </w:r>
            <w:r>
              <w:rPr>
                <w:rStyle w:val="14"/>
                <w:rFonts w:hint="default"/>
                <w:sz w:val="21"/>
                <w:szCs w:val="21"/>
              </w:rPr>
              <w:t>；捡拾宽度≥2.2m；自动套袋</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21600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16.15</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压缩室直径1m及以上带割台自走式圆捆打捆机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圆捆；自走式；捡拾宽度≥1.7m；压缩室直径≥1m；压缩室宽度≥0.85m；捡拾器结构型式：圆盘式割台</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50000</w:t>
            </w:r>
          </w:p>
        </w:tc>
        <w:tc>
          <w:tcPr>
            <w:tcW w:w="1244" w:type="dxa"/>
            <w:tcMar>
              <w:top w:w="15" w:type="dxa"/>
              <w:left w:w="15" w:type="dxa"/>
              <w:right w:w="15" w:type="dxa"/>
            </w:tcMar>
            <w:vAlign w:val="center"/>
          </w:tcPr>
          <w:p>
            <w:pPr>
              <w:widowControl/>
              <w:jc w:val="left"/>
              <w:textAlignment w:val="center"/>
              <w:rPr>
                <w:rFonts w:ascii="宋体" w:hAnsi="宋体" w:cs="Times New Roman"/>
                <w:color w:val="000000"/>
                <w:sz w:val="18"/>
                <w:szCs w:val="18"/>
              </w:rPr>
            </w:pPr>
            <w:r>
              <w:rPr>
                <w:rFonts w:ascii="宋体" w:hAnsi="宋体" w:cs="Times New Roman"/>
                <w:color w:val="000000"/>
                <w:kern w:val="0"/>
                <w:sz w:val="18"/>
                <w:szCs w:val="18"/>
              </w:rPr>
              <w:t>工作部件和行走装置由自带发动机驱动，并且在行走过程中利用自带收获或捡拾台等部件对作物连续完成收获、打捆作业过程的机械。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17.青饲料收获机</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17.1</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olor w:val="000000"/>
                <w:kern w:val="0"/>
                <w:szCs w:val="21"/>
              </w:rPr>
              <w:t>0.9</w:t>
            </w:r>
            <w:r>
              <w:rPr>
                <w:rFonts w:ascii="宋体" w:hAnsi="宋体"/>
                <w:color w:val="000000"/>
                <w:kern w:val="0"/>
                <w:szCs w:val="21"/>
              </w:rPr>
              <w:t>—</w:t>
            </w:r>
            <w:r>
              <w:rPr>
                <w:rFonts w:hint="eastAsia" w:ascii="宋体" w:hAnsi="宋体"/>
                <w:color w:val="000000"/>
                <w:kern w:val="0"/>
                <w:szCs w:val="21"/>
              </w:rPr>
              <w:t>1.1m悬挂单圆盘式青饲料收获机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悬挂单圆盘式；0.9m≤割幅＜1.1m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4500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17.2</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1.1m及以上悬挂单圆盘式青饲料收获机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悬挂单圆盘式；割幅≥1.1m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8000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17.3</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0.9</w:t>
            </w:r>
            <w:r>
              <w:rPr>
                <w:rFonts w:ascii="宋体" w:hAnsi="宋体"/>
                <w:color w:val="000000"/>
                <w:kern w:val="0"/>
                <w:szCs w:val="21"/>
              </w:rPr>
              <w:t>—</w:t>
            </w:r>
            <w:r>
              <w:rPr>
                <w:rFonts w:hint="eastAsia" w:ascii="宋体" w:hAnsi="宋体"/>
                <w:color w:val="000000"/>
                <w:kern w:val="0"/>
                <w:szCs w:val="21"/>
              </w:rPr>
              <w:t>1.1m悬挂双圆盘式青饲料收获机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悬挂双圆盘式；0.9m≤割幅＜1.1m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5400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17.4</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1.1</w:t>
            </w:r>
            <w:r>
              <w:rPr>
                <w:rFonts w:ascii="宋体" w:hAnsi="宋体"/>
                <w:color w:val="000000"/>
                <w:kern w:val="0"/>
                <w:szCs w:val="21"/>
              </w:rPr>
              <w:t>—</w:t>
            </w:r>
            <w:r>
              <w:rPr>
                <w:rFonts w:hint="eastAsia" w:ascii="宋体" w:hAnsi="宋体"/>
                <w:color w:val="000000"/>
                <w:kern w:val="0"/>
                <w:szCs w:val="21"/>
              </w:rPr>
              <w:t>2.1m悬挂双圆盘式青饲料收获机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悬挂双圆盘式；1.1m≤割幅＜2.1m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9000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17.5</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2.1</w:t>
            </w:r>
            <w:r>
              <w:rPr>
                <w:rFonts w:ascii="宋体" w:hAnsi="宋体"/>
                <w:color w:val="000000"/>
                <w:kern w:val="0"/>
                <w:szCs w:val="21"/>
              </w:rPr>
              <w:t>—</w:t>
            </w:r>
            <w:r>
              <w:rPr>
                <w:rFonts w:hint="eastAsia" w:ascii="宋体" w:hAnsi="宋体"/>
                <w:color w:val="000000"/>
                <w:kern w:val="0"/>
                <w:szCs w:val="21"/>
              </w:rPr>
              <w:t>2.2m悬挂双圆盘式青饲料收获机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悬挂双圆盘式；2.1m≤割幅＜2.2m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19700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17.6</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2.2m及以上悬挂双圆盘式青饲料收获机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悬挂双圆盘式；割幅≥2.2m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20600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17.7</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1.6</w:t>
            </w:r>
            <w:r>
              <w:rPr>
                <w:rFonts w:ascii="宋体" w:hAnsi="宋体"/>
                <w:color w:val="000000"/>
                <w:kern w:val="0"/>
                <w:szCs w:val="21"/>
              </w:rPr>
              <w:t>—</w:t>
            </w:r>
            <w:r>
              <w:rPr>
                <w:rFonts w:hint="eastAsia" w:ascii="宋体" w:hAnsi="宋体"/>
                <w:color w:val="000000"/>
                <w:kern w:val="0"/>
                <w:szCs w:val="21"/>
              </w:rPr>
              <w:t>1.9m悬挂其他式青饲料收获机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悬挂其他式；1.6m≤割幅＜1.9m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7700</w:t>
            </w:r>
          </w:p>
        </w:tc>
        <w:tc>
          <w:tcPr>
            <w:tcW w:w="1244" w:type="dxa"/>
            <w:tcMar>
              <w:top w:w="15" w:type="dxa"/>
              <w:left w:w="15" w:type="dxa"/>
              <w:right w:w="15" w:type="dxa"/>
            </w:tcMar>
            <w:vAlign w:val="center"/>
          </w:tcPr>
          <w:p>
            <w:pPr>
              <w:widowControl/>
              <w:jc w:val="left"/>
              <w:textAlignment w:val="center"/>
              <w:rPr>
                <w:rFonts w:ascii="宋体" w:hAnsi="宋体" w:cs="Times New Roman"/>
                <w:color w:val="000000"/>
                <w:sz w:val="18"/>
                <w:szCs w:val="18"/>
              </w:rPr>
            </w:pPr>
            <w:r>
              <w:rPr>
                <w:rFonts w:ascii="宋体" w:hAnsi="宋体" w:cs="Times New Roman"/>
                <w:color w:val="000000"/>
                <w:kern w:val="0"/>
                <w:sz w:val="18"/>
                <w:szCs w:val="18"/>
              </w:rPr>
              <w:t>割台切割器型式不包含甩刀（锤爪）式。</w:t>
            </w:r>
          </w:p>
        </w:tc>
      </w:tr>
    </w:tbl>
    <w:p/>
    <w:tbl>
      <w:tblPr>
        <w:tblStyle w:val="6"/>
        <w:tblW w:w="90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9"/>
        <w:gridCol w:w="788"/>
        <w:gridCol w:w="737"/>
        <w:gridCol w:w="613"/>
        <w:gridCol w:w="1437"/>
        <w:gridCol w:w="2350"/>
        <w:gridCol w:w="123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restart"/>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r>
              <w:rPr>
                <w:rFonts w:ascii="宋体" w:hAnsi="宋体" w:cs="Times New Roman"/>
                <w:color w:val="000000"/>
                <w:kern w:val="0"/>
                <w:szCs w:val="21"/>
              </w:rPr>
              <w:t>四、收获机械</w:t>
            </w:r>
          </w:p>
        </w:tc>
        <w:tc>
          <w:tcPr>
            <w:tcW w:w="788" w:type="dxa"/>
            <w:vMerge w:val="restart"/>
            <w:shd w:val="clear" w:color="auto" w:fill="auto"/>
            <w:tcMar>
              <w:top w:w="15" w:type="dxa"/>
              <w:left w:w="15" w:type="dxa"/>
              <w:right w:w="15" w:type="dxa"/>
            </w:tcMar>
            <w:vAlign w:val="center"/>
          </w:tcPr>
          <w:p>
            <w:pPr>
              <w:jc w:val="center"/>
              <w:rPr>
                <w:rFonts w:ascii="宋体" w:hAnsi="宋体" w:cs="Times New Roman"/>
                <w:color w:val="000000"/>
                <w:szCs w:val="21"/>
              </w:rPr>
            </w:pPr>
            <w:r>
              <w:rPr>
                <w:rFonts w:hint="eastAsia" w:ascii="宋体" w:hAnsi="宋体" w:cs="Times New Roman"/>
                <w:color w:val="000000"/>
                <w:kern w:val="0"/>
                <w:szCs w:val="21"/>
              </w:rPr>
              <w:t>（</w:t>
            </w:r>
            <w:r>
              <w:rPr>
                <w:rFonts w:ascii="宋体" w:hAnsi="宋体" w:cs="Times New Roman"/>
                <w:color w:val="000000"/>
                <w:kern w:val="0"/>
                <w:szCs w:val="21"/>
              </w:rPr>
              <w:t>八</w:t>
            </w:r>
            <w:r>
              <w:rPr>
                <w:rFonts w:hint="eastAsia" w:ascii="宋体" w:hAnsi="宋体" w:cs="Times New Roman"/>
                <w:color w:val="000000"/>
                <w:kern w:val="0"/>
                <w:szCs w:val="21"/>
              </w:rPr>
              <w:t>）</w:t>
            </w:r>
            <w:r>
              <w:rPr>
                <w:rFonts w:ascii="宋体" w:hAnsi="宋体" w:cs="Times New Roman"/>
                <w:color w:val="000000"/>
                <w:kern w:val="0"/>
                <w:szCs w:val="21"/>
              </w:rPr>
              <w:t>饲料作物收获机械</w:t>
            </w:r>
          </w:p>
        </w:tc>
        <w:tc>
          <w:tcPr>
            <w:tcW w:w="737" w:type="dxa"/>
            <w:vMerge w:val="restart"/>
            <w:shd w:val="clear" w:color="auto" w:fill="auto"/>
            <w:tcMar>
              <w:top w:w="15" w:type="dxa"/>
              <w:left w:w="15" w:type="dxa"/>
              <w:right w:w="15" w:type="dxa"/>
            </w:tcMar>
            <w:vAlign w:val="center"/>
          </w:tcPr>
          <w:p>
            <w:pPr>
              <w:jc w:val="center"/>
              <w:rPr>
                <w:rFonts w:ascii="宋体" w:hAnsi="宋体" w:cs="Times New Roman"/>
                <w:color w:val="000000"/>
                <w:szCs w:val="21"/>
              </w:rPr>
            </w:pPr>
            <w:r>
              <w:rPr>
                <w:rFonts w:ascii="宋体" w:hAnsi="宋体" w:cs="Times New Roman"/>
                <w:color w:val="000000"/>
                <w:kern w:val="0"/>
                <w:szCs w:val="21"/>
              </w:rPr>
              <w:t>17.青饲料收获机</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17.8</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1.9</w:t>
            </w:r>
            <w:r>
              <w:rPr>
                <w:rFonts w:ascii="宋体" w:hAnsi="宋体"/>
                <w:color w:val="000000"/>
                <w:kern w:val="0"/>
                <w:szCs w:val="21"/>
              </w:rPr>
              <w:t>—</w:t>
            </w:r>
            <w:r>
              <w:rPr>
                <w:rFonts w:hint="eastAsia" w:ascii="宋体" w:hAnsi="宋体"/>
                <w:color w:val="000000"/>
                <w:kern w:val="0"/>
                <w:szCs w:val="21"/>
              </w:rPr>
              <w:t>2.2m悬挂其他式青饲料收获机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悬挂其他式；1.9m≤割幅＜2.2m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8300</w:t>
            </w:r>
          </w:p>
        </w:tc>
        <w:tc>
          <w:tcPr>
            <w:tcW w:w="1244" w:type="dxa"/>
            <w:vMerge w:val="restart"/>
            <w:tcMar>
              <w:top w:w="15" w:type="dxa"/>
              <w:left w:w="15" w:type="dxa"/>
              <w:right w:w="15" w:type="dxa"/>
            </w:tcMar>
            <w:vAlign w:val="center"/>
          </w:tcPr>
          <w:p>
            <w:pPr>
              <w:jc w:val="center"/>
              <w:rPr>
                <w:rFonts w:ascii="宋体" w:hAnsi="宋体" w:cs="Times New Roman"/>
                <w:color w:val="000000"/>
                <w:szCs w:val="21"/>
              </w:rPr>
            </w:pPr>
            <w:r>
              <w:rPr>
                <w:rFonts w:ascii="宋体" w:hAnsi="宋体" w:cs="Times New Roman"/>
                <w:color w:val="000000"/>
                <w:kern w:val="0"/>
                <w:sz w:val="18"/>
                <w:szCs w:val="18"/>
              </w:rPr>
              <w:t>割台切割器型式不包含甩刀（锤爪）式。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17.9</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2.2m及以上悬挂其他式青饲料收获机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悬挂其他式；割幅≥2.2m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10500</w:t>
            </w:r>
          </w:p>
        </w:tc>
        <w:tc>
          <w:tcPr>
            <w:tcW w:w="1244" w:type="dxa"/>
            <w:vMerge w:val="continue"/>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17.10</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olor w:val="000000"/>
                <w:kern w:val="0"/>
                <w:szCs w:val="21"/>
              </w:rPr>
              <w:t>1.1m及以上牵引式青饲料收获机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牵引式；割幅≥1.1m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6300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17.11</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w:t>
            </w:r>
            <w:r>
              <w:rPr>
                <w:rFonts w:ascii="宋体" w:hAnsi="宋体"/>
                <w:color w:val="000000"/>
                <w:kern w:val="0"/>
                <w:szCs w:val="21"/>
              </w:rPr>
              <w:t>—</w:t>
            </w:r>
            <w:r>
              <w:rPr>
                <w:rFonts w:hint="eastAsia" w:ascii="宋体" w:hAnsi="宋体"/>
                <w:color w:val="000000"/>
                <w:kern w:val="0"/>
                <w:szCs w:val="21"/>
              </w:rPr>
              <w:t>2.6m自走圆盘式青饲料收获机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自走圆盘式；2m≤割幅＜2.6m；籽粒破碎机构：无或非对辊式；配套发动机功率≥110kW</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63700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17.12</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w:t>
            </w:r>
            <w:r>
              <w:rPr>
                <w:rFonts w:ascii="宋体" w:hAnsi="宋体"/>
                <w:color w:val="000000"/>
                <w:kern w:val="0"/>
                <w:szCs w:val="21"/>
              </w:rPr>
              <w:t>—</w:t>
            </w:r>
            <w:r>
              <w:rPr>
                <w:rFonts w:hint="eastAsia" w:ascii="宋体" w:hAnsi="宋体"/>
                <w:color w:val="000000"/>
                <w:kern w:val="0"/>
                <w:szCs w:val="21"/>
              </w:rPr>
              <w:t>2.6m自走圆盘式青饲料收获机，带对辊式籽粒破碎机构</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自走圆盘式；2m≤割幅＜2.6m；籽粒破碎机构：对辊式；配套发动机功率≥115kW</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73700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17.13</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2.6m及以上自走圆盘式青饲料收获机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自走圆盘式；割幅≥2.6m；籽粒破碎机构：无或非对辊式；配套发动机功率≥130kW</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107200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17.14</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2.6m及以上自走圆盘式青饲料收获机，带对辊式籽粒破碎机构</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自走圆盘式；割幅≥2.6m；籽粒破碎机构：对辊式；配套发动机功率≥150kW</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117200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17.15</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olor w:val="000000"/>
                <w:kern w:val="0"/>
                <w:szCs w:val="21"/>
              </w:rPr>
              <w:t>1.8</w:t>
            </w:r>
            <w:r>
              <w:rPr>
                <w:rFonts w:ascii="宋体" w:hAnsi="宋体"/>
                <w:color w:val="000000"/>
                <w:kern w:val="0"/>
                <w:szCs w:val="21"/>
              </w:rPr>
              <w:t>—</w:t>
            </w:r>
            <w:r>
              <w:rPr>
                <w:rFonts w:hint="eastAsia" w:ascii="宋体" w:hAnsi="宋体"/>
                <w:color w:val="000000"/>
                <w:kern w:val="0"/>
                <w:szCs w:val="21"/>
              </w:rPr>
              <w:t>2.2m自走其他式青饲料收获机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自走其他式；1.8m≤割幅＜2.2m；籽粒破碎机构：无或非对辊式；配套发动机功率≥90kW</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45300</w:t>
            </w:r>
          </w:p>
        </w:tc>
        <w:tc>
          <w:tcPr>
            <w:tcW w:w="1244" w:type="dxa"/>
            <w:tcBorders>
              <w:bottom w:val="single" w:color="auto" w:sz="4" w:space="0"/>
            </w:tcBorders>
            <w:tcMar>
              <w:top w:w="15" w:type="dxa"/>
              <w:left w:w="15" w:type="dxa"/>
              <w:right w:w="15" w:type="dxa"/>
            </w:tcMar>
            <w:vAlign w:val="center"/>
          </w:tcPr>
          <w:p>
            <w:pPr>
              <w:widowControl/>
              <w:jc w:val="left"/>
              <w:textAlignment w:val="center"/>
              <w:rPr>
                <w:rFonts w:ascii="宋体" w:hAnsi="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17.16</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1.8</w:t>
            </w:r>
            <w:r>
              <w:rPr>
                <w:rFonts w:ascii="宋体" w:hAnsi="宋体"/>
                <w:color w:val="000000"/>
                <w:kern w:val="0"/>
                <w:szCs w:val="21"/>
              </w:rPr>
              <w:t>—</w:t>
            </w:r>
            <w:r>
              <w:rPr>
                <w:rFonts w:hint="eastAsia" w:ascii="宋体" w:hAnsi="宋体"/>
                <w:color w:val="000000"/>
                <w:kern w:val="0"/>
                <w:szCs w:val="21"/>
              </w:rPr>
              <w:t>2.2m自走其他式青饲料收获机，带对辊式籽粒破碎机构</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自走其他式；1.8m≤割幅＜2.2m；籽粒破碎机构：对辊式；配套发动机功率≥105kW</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51300</w:t>
            </w:r>
          </w:p>
        </w:tc>
        <w:tc>
          <w:tcPr>
            <w:tcW w:w="124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17.17</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2.2</w:t>
            </w:r>
            <w:r>
              <w:rPr>
                <w:rFonts w:ascii="宋体" w:hAnsi="宋体"/>
                <w:color w:val="000000"/>
                <w:kern w:val="0"/>
                <w:szCs w:val="21"/>
              </w:rPr>
              <w:t>—</w:t>
            </w:r>
            <w:r>
              <w:rPr>
                <w:rFonts w:hint="eastAsia" w:ascii="宋体" w:hAnsi="宋体"/>
                <w:color w:val="000000"/>
                <w:kern w:val="0"/>
                <w:szCs w:val="21"/>
              </w:rPr>
              <w:t>2.6m自走其他式青饲料收获机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自走其他式；2.2m≤割幅＜2.6m；籽粒破碎机构：无或非对辊式；配套发动机功率≥115kW</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53300</w:t>
            </w:r>
          </w:p>
        </w:tc>
        <w:tc>
          <w:tcPr>
            <w:tcW w:w="1244" w:type="dxa"/>
            <w:tcBorders>
              <w:top w:val="single" w:color="auto" w:sz="4" w:space="0"/>
            </w:tcBorders>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17.18</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2.2</w:t>
            </w:r>
            <w:r>
              <w:rPr>
                <w:rFonts w:ascii="宋体" w:hAnsi="宋体"/>
                <w:color w:val="000000"/>
                <w:kern w:val="0"/>
                <w:szCs w:val="21"/>
              </w:rPr>
              <w:t>—</w:t>
            </w:r>
            <w:r>
              <w:rPr>
                <w:rFonts w:hint="eastAsia" w:ascii="宋体" w:hAnsi="宋体"/>
                <w:color w:val="000000"/>
                <w:kern w:val="0"/>
                <w:szCs w:val="21"/>
              </w:rPr>
              <w:t>2.6m自走其他式青饲料收获机，带对辊式籽粒破碎机构</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自走其他式；2.2m≤割幅＜2.6m；籽粒破碎机构：对辊式；配套发动机功率≥115kW</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59300</w:t>
            </w:r>
          </w:p>
        </w:tc>
        <w:tc>
          <w:tcPr>
            <w:tcW w:w="1244" w:type="dxa"/>
            <w:tcMar>
              <w:top w:w="15" w:type="dxa"/>
              <w:left w:w="15" w:type="dxa"/>
              <w:right w:w="15" w:type="dxa"/>
            </w:tcMar>
            <w:vAlign w:val="center"/>
          </w:tcPr>
          <w:p>
            <w:pPr>
              <w:rPr>
                <w:rFonts w:ascii="宋体" w:hAnsi="宋体" w:cs="Times New Roman"/>
                <w:color w:val="000000"/>
                <w:szCs w:val="21"/>
              </w:rPr>
            </w:pPr>
          </w:p>
        </w:tc>
      </w:tr>
    </w:tbl>
    <w:p/>
    <w:tbl>
      <w:tblPr>
        <w:tblStyle w:val="6"/>
        <w:tblW w:w="90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9"/>
        <w:gridCol w:w="788"/>
        <w:gridCol w:w="737"/>
        <w:gridCol w:w="613"/>
        <w:gridCol w:w="1437"/>
        <w:gridCol w:w="2350"/>
        <w:gridCol w:w="123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restart"/>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r>
              <w:rPr>
                <w:rFonts w:ascii="宋体" w:hAnsi="宋体" w:cs="Times New Roman"/>
                <w:color w:val="000000"/>
                <w:kern w:val="0"/>
                <w:szCs w:val="21"/>
              </w:rPr>
              <w:t>四、收获机械</w:t>
            </w:r>
          </w:p>
        </w:tc>
        <w:tc>
          <w:tcPr>
            <w:tcW w:w="788" w:type="dxa"/>
            <w:vMerge w:val="restart"/>
            <w:shd w:val="clear" w:color="auto" w:fill="auto"/>
            <w:tcMar>
              <w:top w:w="15" w:type="dxa"/>
              <w:left w:w="15" w:type="dxa"/>
              <w:right w:w="15" w:type="dxa"/>
            </w:tcMar>
            <w:vAlign w:val="center"/>
          </w:tcPr>
          <w:p>
            <w:pPr>
              <w:jc w:val="center"/>
              <w:rPr>
                <w:rFonts w:ascii="宋体" w:hAnsi="宋体" w:cs="Times New Roman"/>
                <w:color w:val="000000"/>
                <w:szCs w:val="21"/>
              </w:rPr>
            </w:pPr>
            <w:r>
              <w:rPr>
                <w:rFonts w:hint="eastAsia" w:ascii="宋体" w:hAnsi="宋体" w:cs="Times New Roman"/>
                <w:color w:val="000000"/>
                <w:kern w:val="0"/>
                <w:szCs w:val="21"/>
              </w:rPr>
              <w:t>（</w:t>
            </w:r>
            <w:r>
              <w:rPr>
                <w:rFonts w:ascii="宋体" w:hAnsi="宋体" w:cs="Times New Roman"/>
                <w:color w:val="000000"/>
                <w:kern w:val="0"/>
                <w:szCs w:val="21"/>
              </w:rPr>
              <w:t>八</w:t>
            </w:r>
            <w:r>
              <w:rPr>
                <w:rFonts w:hint="eastAsia" w:ascii="宋体" w:hAnsi="宋体" w:cs="Times New Roman"/>
                <w:color w:val="000000"/>
                <w:kern w:val="0"/>
                <w:szCs w:val="21"/>
              </w:rPr>
              <w:t>）</w:t>
            </w:r>
            <w:r>
              <w:rPr>
                <w:rFonts w:ascii="宋体" w:hAnsi="宋体" w:cs="Times New Roman"/>
                <w:color w:val="000000"/>
                <w:kern w:val="0"/>
                <w:szCs w:val="21"/>
              </w:rPr>
              <w:t>饲料作物收获机械</w:t>
            </w:r>
          </w:p>
        </w:tc>
        <w:tc>
          <w:tcPr>
            <w:tcW w:w="737" w:type="dxa"/>
            <w:vMerge w:val="restart"/>
            <w:shd w:val="clear" w:color="auto" w:fill="auto"/>
            <w:tcMar>
              <w:top w:w="15" w:type="dxa"/>
              <w:left w:w="15" w:type="dxa"/>
              <w:right w:w="15" w:type="dxa"/>
            </w:tcMar>
            <w:vAlign w:val="center"/>
          </w:tcPr>
          <w:p>
            <w:pPr>
              <w:jc w:val="center"/>
              <w:rPr>
                <w:rFonts w:ascii="宋体" w:hAnsi="宋体" w:cs="Times New Roman"/>
                <w:color w:val="000000"/>
                <w:szCs w:val="21"/>
              </w:rPr>
            </w:pPr>
            <w:r>
              <w:rPr>
                <w:rFonts w:ascii="宋体" w:hAnsi="宋体" w:cs="Times New Roman"/>
                <w:color w:val="000000"/>
                <w:kern w:val="0"/>
                <w:szCs w:val="21"/>
              </w:rPr>
              <w:t>17.青饲料收获机</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17.19</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2.6</w:t>
            </w:r>
            <w:r>
              <w:rPr>
                <w:rFonts w:ascii="宋体" w:hAnsi="宋体"/>
                <w:color w:val="000000"/>
                <w:kern w:val="0"/>
                <w:szCs w:val="21"/>
              </w:rPr>
              <w:t>—</w:t>
            </w:r>
            <w:r>
              <w:rPr>
                <w:rFonts w:hint="eastAsia" w:ascii="宋体" w:hAnsi="宋体"/>
                <w:color w:val="000000"/>
                <w:kern w:val="0"/>
                <w:szCs w:val="21"/>
              </w:rPr>
              <w:t>2.9m自走其他式青饲料收获机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自走其他式；2.6m≤割幅＜2.9m；籽粒破碎机构：无或非对辊式；配套发动机功率≥150kW</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63600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17.20</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2.6</w:t>
            </w:r>
            <w:r>
              <w:rPr>
                <w:rFonts w:ascii="宋体" w:hAnsi="宋体"/>
                <w:color w:val="000000"/>
                <w:kern w:val="0"/>
                <w:szCs w:val="21"/>
              </w:rPr>
              <w:t>—</w:t>
            </w:r>
            <w:r>
              <w:rPr>
                <w:rFonts w:hint="eastAsia" w:ascii="宋体" w:hAnsi="宋体"/>
                <w:color w:val="000000"/>
                <w:kern w:val="0"/>
                <w:szCs w:val="21"/>
              </w:rPr>
              <w:t>2.9m自走其他式青饲料收获机，带对辊式籽粒破碎机构</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自走其他式；2.6m≤割幅＜2.9m；籽粒破碎机构：对辊式；配套发动机功率≥150kW</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69600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17.21</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2.9m及以上自走其他式青饲料收获机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自走其他式；割幅≥2.9m；籽粒破碎机构：无或非对辊式；配套发动机功率≥190kW</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95900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widowControl/>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17.22</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2.9m及以上自走其他式青饲料收获机，带对辊式籽粒破碎机构</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自走其他式；割幅≥2.9m；籽粒破碎机构：对辊式；配套发动机功率≥215kW</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107200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widowControl/>
              <w:jc w:val="left"/>
              <w:textAlignment w:val="center"/>
              <w:rPr>
                <w:rFonts w:ascii="宋体" w:hAnsi="宋体" w:cs="Times New Roman"/>
                <w:color w:val="000000"/>
                <w:szCs w:val="21"/>
              </w:rPr>
            </w:pPr>
          </w:p>
        </w:tc>
        <w:tc>
          <w:tcPr>
            <w:tcW w:w="788" w:type="dxa"/>
            <w:vMerge w:val="restart"/>
            <w:tcMar>
              <w:top w:w="15" w:type="dxa"/>
              <w:left w:w="15" w:type="dxa"/>
              <w:right w:w="15" w:type="dxa"/>
            </w:tcMar>
            <w:vAlign w:val="center"/>
          </w:tcPr>
          <w:p>
            <w:pPr>
              <w:widowControl/>
              <w:jc w:val="center"/>
              <w:textAlignment w:val="center"/>
              <w:rPr>
                <w:rFonts w:ascii="宋体" w:hAnsi="宋体" w:cs="Times New Roman"/>
                <w:color w:val="000000"/>
                <w:szCs w:val="21"/>
              </w:rPr>
            </w:pPr>
            <w:r>
              <w:rPr>
                <w:rFonts w:hint="eastAsia" w:ascii="宋体" w:hAnsi="宋体" w:cs="Times New Roman"/>
                <w:color w:val="000000"/>
                <w:kern w:val="0"/>
                <w:szCs w:val="21"/>
              </w:rPr>
              <w:t>（</w:t>
            </w:r>
            <w:r>
              <w:rPr>
                <w:rFonts w:ascii="宋体" w:hAnsi="宋体" w:cs="Times New Roman"/>
                <w:color w:val="000000"/>
                <w:kern w:val="0"/>
                <w:szCs w:val="21"/>
              </w:rPr>
              <w:t>九</w:t>
            </w:r>
            <w:r>
              <w:rPr>
                <w:rFonts w:hint="eastAsia" w:ascii="宋体" w:hAnsi="宋体" w:cs="Times New Roman"/>
                <w:color w:val="000000"/>
                <w:kern w:val="0"/>
                <w:szCs w:val="21"/>
              </w:rPr>
              <w:t>）</w:t>
            </w:r>
            <w:r>
              <w:rPr>
                <w:rFonts w:ascii="宋体" w:hAnsi="宋体" w:cs="Times New Roman"/>
                <w:color w:val="000000"/>
                <w:kern w:val="0"/>
                <w:szCs w:val="21"/>
              </w:rPr>
              <w:t>茎秆收集处理机械</w:t>
            </w:r>
          </w:p>
        </w:tc>
        <w:tc>
          <w:tcPr>
            <w:tcW w:w="737" w:type="dxa"/>
            <w:vMerge w:val="restart"/>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18.秸秆粉碎还田机</w:t>
            </w: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18.1</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1—1.5m秸秆粉碎还田机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1m≤作业幅宽＜1.5m</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900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rPr>
                <w:rFonts w:ascii="宋体" w:hAnsi="宋体" w:cs="Times New Roman"/>
                <w:color w:val="000000"/>
                <w:szCs w:val="21"/>
              </w:rPr>
            </w:pPr>
          </w:p>
        </w:tc>
        <w:tc>
          <w:tcPr>
            <w:tcW w:w="788" w:type="dxa"/>
            <w:vMerge w:val="continue"/>
            <w:tcMar>
              <w:top w:w="15" w:type="dxa"/>
              <w:left w:w="15" w:type="dxa"/>
              <w:right w:w="15" w:type="dxa"/>
            </w:tcMar>
            <w:vAlign w:val="center"/>
          </w:tcPr>
          <w:p>
            <w:pPr>
              <w:widowControl/>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18.2</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1.5—2m秸秆粉碎还田机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1.5m≤作业幅宽＜2m</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1800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rPr>
                <w:rFonts w:ascii="宋体" w:hAnsi="宋体" w:cs="Times New Roman"/>
                <w:color w:val="000000"/>
                <w:szCs w:val="21"/>
              </w:rPr>
            </w:pPr>
          </w:p>
        </w:tc>
        <w:tc>
          <w:tcPr>
            <w:tcW w:w="788" w:type="dxa"/>
            <w:vMerge w:val="continue"/>
            <w:tcMar>
              <w:top w:w="15" w:type="dxa"/>
              <w:left w:w="15" w:type="dxa"/>
              <w:right w:w="15" w:type="dxa"/>
            </w:tcMar>
            <w:vAlign w:val="center"/>
          </w:tcPr>
          <w:p>
            <w:pPr>
              <w:widowControl/>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18.3</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2—2.5m秸秆粉碎还田机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2m≤作业幅宽＜2.5m</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2100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rPr>
                <w:rFonts w:ascii="宋体" w:hAnsi="宋体" w:cs="Times New Roman"/>
                <w:color w:val="000000"/>
                <w:szCs w:val="21"/>
              </w:rPr>
            </w:pPr>
          </w:p>
        </w:tc>
        <w:tc>
          <w:tcPr>
            <w:tcW w:w="788" w:type="dxa"/>
            <w:vMerge w:val="continue"/>
            <w:tcMar>
              <w:top w:w="15" w:type="dxa"/>
              <w:left w:w="15" w:type="dxa"/>
              <w:right w:w="15" w:type="dxa"/>
            </w:tcMar>
            <w:vAlign w:val="center"/>
          </w:tcPr>
          <w:p>
            <w:pPr>
              <w:widowControl/>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18.4</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2.5m及以上秸秆粉碎还田机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作业幅宽≥2.5m</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2700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五、收获后处理机械</w:t>
            </w:r>
          </w:p>
        </w:tc>
        <w:tc>
          <w:tcPr>
            <w:tcW w:w="788"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hint="eastAsia" w:ascii="宋体" w:hAnsi="宋体" w:cs="Times New Roman"/>
                <w:color w:val="000000"/>
                <w:kern w:val="0"/>
                <w:szCs w:val="21"/>
              </w:rPr>
              <w:t>（</w:t>
            </w:r>
            <w:r>
              <w:rPr>
                <w:rFonts w:ascii="宋体" w:hAnsi="宋体" w:cs="Times New Roman"/>
                <w:color w:val="000000"/>
                <w:kern w:val="0"/>
                <w:szCs w:val="21"/>
              </w:rPr>
              <w:t>十</w:t>
            </w:r>
            <w:r>
              <w:rPr>
                <w:rFonts w:hint="eastAsia" w:ascii="宋体" w:hAnsi="宋体" w:cs="Times New Roman"/>
                <w:color w:val="000000"/>
                <w:kern w:val="0"/>
                <w:szCs w:val="21"/>
              </w:rPr>
              <w:t>）</w:t>
            </w:r>
            <w:r>
              <w:rPr>
                <w:rFonts w:ascii="宋体" w:hAnsi="宋体" w:cs="Times New Roman"/>
                <w:color w:val="000000"/>
                <w:kern w:val="0"/>
                <w:szCs w:val="21"/>
              </w:rPr>
              <w:t>干燥机械</w:t>
            </w:r>
          </w:p>
        </w:tc>
        <w:tc>
          <w:tcPr>
            <w:tcW w:w="737"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19.谷物烘干机</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19.1</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olor w:val="000000"/>
                <w:kern w:val="0"/>
                <w:szCs w:val="21"/>
              </w:rPr>
              <w:t>批处理量2</w:t>
            </w:r>
            <w:r>
              <w:rPr>
                <w:rFonts w:ascii="宋体" w:hAnsi="宋体"/>
                <w:color w:val="000000"/>
                <w:kern w:val="0"/>
                <w:szCs w:val="21"/>
              </w:rPr>
              <w:t>—</w:t>
            </w:r>
            <w:r>
              <w:rPr>
                <w:rFonts w:hint="eastAsia" w:ascii="宋体" w:hAnsi="宋体"/>
                <w:color w:val="000000"/>
                <w:kern w:val="0"/>
                <w:szCs w:val="21"/>
              </w:rPr>
              <w:t>4t循环式谷物烘干机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2t≤批处理量＜4t；循环式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6400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19.2</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批处理量4</w:t>
            </w:r>
            <w:r>
              <w:rPr>
                <w:rFonts w:ascii="宋体" w:hAnsi="宋体"/>
                <w:color w:val="000000"/>
                <w:kern w:val="0"/>
                <w:szCs w:val="21"/>
              </w:rPr>
              <w:t>—</w:t>
            </w:r>
            <w:r>
              <w:rPr>
                <w:rFonts w:hint="eastAsia" w:ascii="宋体" w:hAnsi="宋体"/>
                <w:color w:val="000000"/>
                <w:kern w:val="0"/>
                <w:szCs w:val="21"/>
              </w:rPr>
              <w:t>10t循环式谷物烘干机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4t≤批处理量＜10t；循环式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15900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19.3</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批处理量10</w:t>
            </w:r>
            <w:r>
              <w:rPr>
                <w:rFonts w:ascii="宋体" w:hAnsi="宋体"/>
                <w:color w:val="000000"/>
                <w:kern w:val="0"/>
                <w:szCs w:val="21"/>
              </w:rPr>
              <w:t>—</w:t>
            </w:r>
            <w:r>
              <w:rPr>
                <w:rFonts w:hint="eastAsia" w:ascii="宋体" w:hAnsi="宋体"/>
                <w:color w:val="000000"/>
                <w:kern w:val="0"/>
                <w:szCs w:val="21"/>
              </w:rPr>
              <w:t>20t循环式谷物烘干机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10t≤批处理量＜20t；循环式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22600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19.4</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批处理量20</w:t>
            </w:r>
            <w:r>
              <w:rPr>
                <w:rFonts w:ascii="宋体" w:hAnsi="宋体"/>
                <w:color w:val="000000"/>
                <w:kern w:val="0"/>
                <w:szCs w:val="21"/>
              </w:rPr>
              <w:t>—</w:t>
            </w:r>
            <w:r>
              <w:rPr>
                <w:rFonts w:hint="eastAsia" w:ascii="宋体" w:hAnsi="宋体"/>
                <w:color w:val="000000"/>
                <w:kern w:val="0"/>
                <w:szCs w:val="21"/>
              </w:rPr>
              <w:t>30t循环式谷物烘干机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20t≤批处理量＜30t；循环式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29000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19.5</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批处理量30t及以上循环式谷物烘干机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批处理量≥30t；循环式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46900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bl>
    <w:p/>
    <w:tbl>
      <w:tblPr>
        <w:tblStyle w:val="6"/>
        <w:tblW w:w="90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9"/>
        <w:gridCol w:w="788"/>
        <w:gridCol w:w="737"/>
        <w:gridCol w:w="613"/>
        <w:gridCol w:w="1437"/>
        <w:gridCol w:w="2350"/>
        <w:gridCol w:w="123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五、收获后处理机械</w:t>
            </w:r>
          </w:p>
        </w:tc>
        <w:tc>
          <w:tcPr>
            <w:tcW w:w="788"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hint="eastAsia" w:ascii="宋体" w:hAnsi="宋体" w:cs="Times New Roman"/>
                <w:color w:val="000000"/>
                <w:kern w:val="0"/>
                <w:szCs w:val="21"/>
              </w:rPr>
              <w:t>（</w:t>
            </w:r>
            <w:r>
              <w:rPr>
                <w:rFonts w:ascii="宋体" w:hAnsi="宋体" w:cs="Times New Roman"/>
                <w:color w:val="000000"/>
                <w:kern w:val="0"/>
                <w:szCs w:val="21"/>
              </w:rPr>
              <w:t>十</w:t>
            </w:r>
            <w:r>
              <w:rPr>
                <w:rFonts w:hint="eastAsia" w:ascii="宋体" w:hAnsi="宋体" w:cs="Times New Roman"/>
                <w:color w:val="000000"/>
                <w:kern w:val="0"/>
                <w:szCs w:val="21"/>
              </w:rPr>
              <w:t>）</w:t>
            </w:r>
            <w:r>
              <w:rPr>
                <w:rFonts w:ascii="宋体" w:hAnsi="宋体" w:cs="Times New Roman"/>
                <w:color w:val="000000"/>
                <w:kern w:val="0"/>
                <w:szCs w:val="21"/>
              </w:rPr>
              <w:t>干燥机械</w:t>
            </w:r>
          </w:p>
        </w:tc>
        <w:tc>
          <w:tcPr>
            <w:tcW w:w="737"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19.谷物烘干机</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19.6</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处理量20</w:t>
            </w:r>
            <w:r>
              <w:rPr>
                <w:rFonts w:ascii="宋体" w:hAnsi="宋体"/>
                <w:color w:val="000000"/>
                <w:kern w:val="0"/>
                <w:szCs w:val="21"/>
              </w:rPr>
              <w:t>—</w:t>
            </w:r>
            <w:r>
              <w:rPr>
                <w:rFonts w:hint="eastAsia" w:ascii="宋体" w:hAnsi="宋体"/>
                <w:color w:val="000000"/>
                <w:kern w:val="0"/>
                <w:szCs w:val="21"/>
              </w:rPr>
              <w:t>50t/d连续式谷物烘干机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20</w:t>
            </w:r>
            <w:r>
              <w:rPr>
                <w:rFonts w:hint="eastAsia" w:ascii="宋体" w:hAnsi="宋体"/>
                <w:kern w:val="0"/>
                <w:szCs w:val="21"/>
              </w:rPr>
              <w:t>t/d≤处理</w:t>
            </w:r>
            <w:r>
              <w:rPr>
                <w:rFonts w:hint="eastAsia" w:ascii="宋体" w:hAnsi="宋体"/>
                <w:color w:val="000000"/>
                <w:kern w:val="0"/>
                <w:szCs w:val="21"/>
              </w:rPr>
              <w:t>量＜50t/d；连续式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15000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19.7</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处理量50</w:t>
            </w:r>
            <w:r>
              <w:rPr>
                <w:rFonts w:ascii="宋体" w:hAnsi="宋体"/>
                <w:color w:val="000000"/>
                <w:kern w:val="0"/>
                <w:szCs w:val="21"/>
              </w:rPr>
              <w:t>—</w:t>
            </w:r>
            <w:r>
              <w:rPr>
                <w:rFonts w:hint="eastAsia" w:ascii="宋体" w:hAnsi="宋体"/>
                <w:color w:val="000000"/>
                <w:kern w:val="0"/>
                <w:szCs w:val="21"/>
              </w:rPr>
              <w:t>100t/d连续式谷物烘干机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50t/d≤处理量＜100t/d；连续式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31000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19.8</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处理量100t/d及以上连续式谷物烘干机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处理量≥100t/d；连续式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69000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widowControl/>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widowControl/>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widowControl/>
              <w:jc w:val="left"/>
              <w:textAlignment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19.9</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3—5t平床式谷物烘干机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3t≤装载量＜5t；平床式</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5400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rPr>
                <w:rFonts w:ascii="宋体" w:hAnsi="宋体" w:cs="Times New Roman"/>
                <w:color w:val="000000"/>
                <w:szCs w:val="21"/>
              </w:rPr>
            </w:pPr>
          </w:p>
        </w:tc>
        <w:tc>
          <w:tcPr>
            <w:tcW w:w="788" w:type="dxa"/>
            <w:vMerge w:val="continue"/>
            <w:tcMar>
              <w:top w:w="15" w:type="dxa"/>
              <w:left w:w="15" w:type="dxa"/>
              <w:right w:w="15" w:type="dxa"/>
            </w:tcMar>
            <w:vAlign w:val="center"/>
          </w:tcPr>
          <w:p>
            <w:pPr>
              <w:jc w:val="left"/>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19.10</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5t及以上平床式谷物烘干机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装载量≥5t；平床式</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10300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restart"/>
            <w:tcMar>
              <w:top w:w="15" w:type="dxa"/>
              <w:left w:w="15" w:type="dxa"/>
              <w:right w:w="15" w:type="dxa"/>
            </w:tcMar>
            <w:vAlign w:val="center"/>
          </w:tcPr>
          <w:p>
            <w:pPr>
              <w:widowControl/>
              <w:jc w:val="center"/>
              <w:textAlignment w:val="center"/>
              <w:rPr>
                <w:rFonts w:ascii="宋体" w:hAnsi="宋体" w:cs="Times New Roman"/>
                <w:color w:val="000000"/>
                <w:kern w:val="0"/>
                <w:szCs w:val="21"/>
              </w:rPr>
            </w:pPr>
            <w:r>
              <w:rPr>
                <w:rFonts w:ascii="宋体" w:hAnsi="宋体" w:cs="Times New Roman"/>
                <w:color w:val="000000"/>
                <w:kern w:val="0"/>
                <w:szCs w:val="21"/>
              </w:rPr>
              <w:t>六、畜牧机械</w:t>
            </w:r>
          </w:p>
        </w:tc>
        <w:tc>
          <w:tcPr>
            <w:tcW w:w="788" w:type="dxa"/>
            <w:vMerge w:val="restart"/>
            <w:tcMar>
              <w:top w:w="15" w:type="dxa"/>
              <w:left w:w="15" w:type="dxa"/>
              <w:right w:w="15" w:type="dxa"/>
            </w:tcMar>
            <w:vAlign w:val="center"/>
          </w:tcPr>
          <w:p>
            <w:pPr>
              <w:widowControl/>
              <w:jc w:val="center"/>
              <w:textAlignment w:val="center"/>
              <w:rPr>
                <w:rFonts w:ascii="宋体" w:hAnsi="宋体" w:cs="Times New Roman"/>
                <w:color w:val="000000"/>
                <w:szCs w:val="21"/>
              </w:rPr>
            </w:pPr>
            <w:r>
              <w:rPr>
                <w:rFonts w:hint="eastAsia" w:ascii="宋体" w:hAnsi="宋体" w:cs="Times New Roman"/>
                <w:color w:val="000000"/>
                <w:kern w:val="0"/>
                <w:szCs w:val="21"/>
              </w:rPr>
              <w:t>（</w:t>
            </w:r>
            <w:r>
              <w:rPr>
                <w:rFonts w:ascii="宋体" w:hAnsi="宋体" w:cs="Times New Roman"/>
                <w:color w:val="000000"/>
                <w:kern w:val="0"/>
                <w:szCs w:val="21"/>
              </w:rPr>
              <w:t>十一</w:t>
            </w:r>
            <w:r>
              <w:rPr>
                <w:rFonts w:hint="eastAsia" w:ascii="宋体" w:hAnsi="宋体" w:cs="Times New Roman"/>
                <w:color w:val="000000"/>
                <w:kern w:val="0"/>
                <w:szCs w:val="21"/>
              </w:rPr>
              <w:t>）</w:t>
            </w:r>
            <w:r>
              <w:rPr>
                <w:rFonts w:ascii="宋体" w:hAnsi="宋体" w:cs="Times New Roman"/>
                <w:color w:val="000000"/>
                <w:kern w:val="0"/>
                <w:szCs w:val="21"/>
              </w:rPr>
              <w:t xml:space="preserve">  畜产品采集加工机械设备</w:t>
            </w:r>
          </w:p>
        </w:tc>
        <w:tc>
          <w:tcPr>
            <w:tcW w:w="737" w:type="dxa"/>
            <w:vMerge w:val="restart"/>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20.挤奶机</w:t>
            </w: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20.1</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1杯组手动移动式挤奶机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杯组数：1；脱杯方式：手动；型式：移动式</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1200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20.2</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2杯组手动移动式挤奶机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杯组数：2；脱杯方式：手动；型式：移动式</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1800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20.3</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24—40杯组鱼骨式挤奶机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24≤杯组数＜40；型式：鱼骨式；脉动器型式：电子；计量方式：电子计量；脱杯方式：自动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90900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widowControl/>
              <w:jc w:val="left"/>
              <w:textAlignment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20.4</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40杯组及以上鱼骨式挤奶机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杯组数≥40；型式：鱼骨式；脉动器型式：电子；计量方式：电子计量；脱杯方式：自动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120000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20.5</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16—20杯组并列式挤奶机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16≤杯组数＜20；型式：并列式；脉动器型式：电子；计量方式：电子计量；脱杯方式：自动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100000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20.6</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20杯组及以上并列（转盘）式挤奶机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杯组数≥20；型式：并列（转盘）式；脉动器型式：电子；计量方式：电子计量；脱杯方式：自动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120000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20.7</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自动挤奶设备</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套杯时间≤120s</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120000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restart"/>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21.贮奶（冷藏）罐</w:t>
            </w: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21.1</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3000—6000L贮奶罐</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3000L≤容量＜6000L</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7200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21.2</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6000—12000L贮奶罐</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6000L≤容量＜12000L</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14700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bl>
    <w:p/>
    <w:tbl>
      <w:tblPr>
        <w:tblStyle w:val="6"/>
        <w:tblW w:w="90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9"/>
        <w:gridCol w:w="788"/>
        <w:gridCol w:w="737"/>
        <w:gridCol w:w="613"/>
        <w:gridCol w:w="1437"/>
        <w:gridCol w:w="2350"/>
        <w:gridCol w:w="123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restart"/>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六、畜牧机械</w:t>
            </w:r>
          </w:p>
        </w:tc>
        <w:tc>
          <w:tcPr>
            <w:tcW w:w="788" w:type="dxa"/>
            <w:vMerge w:val="restart"/>
            <w:tcMar>
              <w:top w:w="15" w:type="dxa"/>
              <w:left w:w="15" w:type="dxa"/>
              <w:right w:w="15" w:type="dxa"/>
            </w:tcMar>
            <w:vAlign w:val="center"/>
          </w:tcPr>
          <w:p>
            <w:pPr>
              <w:widowControl/>
              <w:jc w:val="center"/>
              <w:textAlignment w:val="center"/>
              <w:rPr>
                <w:rFonts w:ascii="宋体" w:hAnsi="宋体" w:cs="Times New Roman"/>
                <w:color w:val="000000"/>
                <w:szCs w:val="21"/>
              </w:rPr>
            </w:pPr>
            <w:r>
              <w:rPr>
                <w:rFonts w:hint="eastAsia" w:ascii="宋体" w:hAnsi="宋体" w:cs="Times New Roman"/>
                <w:color w:val="000000"/>
                <w:kern w:val="0"/>
                <w:szCs w:val="21"/>
              </w:rPr>
              <w:t>（</w:t>
            </w:r>
            <w:r>
              <w:rPr>
                <w:rFonts w:ascii="宋体" w:hAnsi="宋体" w:cs="Times New Roman"/>
                <w:color w:val="000000"/>
                <w:kern w:val="0"/>
                <w:szCs w:val="21"/>
              </w:rPr>
              <w:t>十一</w:t>
            </w:r>
            <w:r>
              <w:rPr>
                <w:rFonts w:hint="eastAsia" w:ascii="宋体" w:hAnsi="宋体" w:cs="Times New Roman"/>
                <w:color w:val="000000"/>
                <w:kern w:val="0"/>
                <w:szCs w:val="21"/>
              </w:rPr>
              <w:t>）</w:t>
            </w:r>
            <w:r>
              <w:rPr>
                <w:rFonts w:ascii="宋体" w:hAnsi="宋体" w:cs="Times New Roman"/>
                <w:color w:val="000000"/>
                <w:kern w:val="0"/>
                <w:szCs w:val="21"/>
              </w:rPr>
              <w:t xml:space="preserve">  畜产品采集加工机械设备</w:t>
            </w:r>
          </w:p>
        </w:tc>
        <w:tc>
          <w:tcPr>
            <w:tcW w:w="737" w:type="dxa"/>
            <w:vMerge w:val="restart"/>
            <w:tcMar>
              <w:top w:w="15" w:type="dxa"/>
              <w:left w:w="15" w:type="dxa"/>
              <w:right w:w="15" w:type="dxa"/>
            </w:tcMar>
            <w:vAlign w:val="center"/>
          </w:tcPr>
          <w:p>
            <w:pPr>
              <w:jc w:val="center"/>
              <w:rPr>
                <w:rFonts w:ascii="宋体" w:hAnsi="宋体" w:cs="Times New Roman"/>
                <w:color w:val="000000"/>
                <w:szCs w:val="21"/>
              </w:rPr>
            </w:pPr>
            <w:r>
              <w:rPr>
                <w:rFonts w:ascii="宋体" w:hAnsi="宋体" w:cs="Times New Roman"/>
                <w:color w:val="000000"/>
                <w:kern w:val="0"/>
                <w:szCs w:val="21"/>
              </w:rPr>
              <w:t>21.贮奶（冷藏）罐</w:t>
            </w: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21.3</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12000—20000L贮奶罐</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12000L≤容量＜20000L</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17700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rPr>
                <w:rFonts w:ascii="宋体" w:hAnsi="宋体" w:cs="Times New Roman"/>
                <w:color w:val="000000"/>
                <w:szCs w:val="21"/>
              </w:rPr>
            </w:pPr>
          </w:p>
        </w:tc>
        <w:tc>
          <w:tcPr>
            <w:tcW w:w="788" w:type="dxa"/>
            <w:vMerge w:val="continue"/>
            <w:tcMar>
              <w:top w:w="15" w:type="dxa"/>
              <w:left w:w="15" w:type="dxa"/>
              <w:right w:w="15" w:type="dxa"/>
            </w:tcMar>
            <w:vAlign w:val="center"/>
          </w:tcPr>
          <w:p>
            <w:pPr>
              <w:jc w:val="left"/>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21.4</w:t>
            </w:r>
          </w:p>
        </w:tc>
        <w:tc>
          <w:tcPr>
            <w:tcW w:w="1437" w:type="dxa"/>
            <w:tcMar>
              <w:top w:w="15" w:type="dxa"/>
              <w:left w:w="15" w:type="dxa"/>
              <w:right w:w="15" w:type="dxa"/>
            </w:tcMar>
            <w:vAlign w:val="center"/>
          </w:tcPr>
          <w:p>
            <w:pPr>
              <w:widowControl/>
              <w:jc w:val="left"/>
              <w:textAlignment w:val="center"/>
              <w:rPr>
                <w:rFonts w:ascii="宋体" w:hAnsi="宋体" w:cs="Times New Roman"/>
                <w:szCs w:val="21"/>
              </w:rPr>
            </w:pPr>
            <w:r>
              <w:rPr>
                <w:rFonts w:ascii="宋体" w:hAnsi="宋体" w:cs="Times New Roman"/>
                <w:kern w:val="0"/>
                <w:szCs w:val="21"/>
              </w:rPr>
              <w:t>20000L及以上贮奶罐</w:t>
            </w:r>
          </w:p>
        </w:tc>
        <w:tc>
          <w:tcPr>
            <w:tcW w:w="2350" w:type="dxa"/>
            <w:tcMar>
              <w:top w:w="15" w:type="dxa"/>
              <w:left w:w="15" w:type="dxa"/>
              <w:right w:w="15" w:type="dxa"/>
            </w:tcMar>
            <w:vAlign w:val="center"/>
          </w:tcPr>
          <w:p>
            <w:pPr>
              <w:widowControl/>
              <w:jc w:val="left"/>
              <w:textAlignment w:val="center"/>
              <w:rPr>
                <w:rFonts w:ascii="宋体" w:hAnsi="宋体" w:cs="Times New Roman"/>
                <w:szCs w:val="21"/>
              </w:rPr>
            </w:pPr>
            <w:r>
              <w:rPr>
                <w:rFonts w:ascii="宋体" w:hAnsi="宋体" w:cs="Times New Roman"/>
                <w:kern w:val="0"/>
                <w:szCs w:val="21"/>
              </w:rPr>
              <w:t>容量≥20000L</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20700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21.5</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olor w:val="000000"/>
                <w:kern w:val="0"/>
                <w:szCs w:val="21"/>
              </w:rPr>
              <w:t>1000</w:t>
            </w:r>
            <w:r>
              <w:rPr>
                <w:rFonts w:ascii="宋体" w:hAnsi="宋体"/>
                <w:color w:val="000000"/>
                <w:kern w:val="0"/>
                <w:szCs w:val="21"/>
              </w:rPr>
              <w:t>—</w:t>
            </w:r>
            <w:r>
              <w:rPr>
                <w:rFonts w:hint="eastAsia" w:ascii="宋体" w:hAnsi="宋体"/>
                <w:color w:val="000000"/>
                <w:kern w:val="0"/>
                <w:szCs w:val="21"/>
              </w:rPr>
              <w:t>3000L非全自动清洗冷藏罐</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1000L≤容量＜3000L；清洗方式：非全自动清洗</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3500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21.6</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3000</w:t>
            </w:r>
            <w:r>
              <w:rPr>
                <w:rFonts w:ascii="宋体" w:hAnsi="宋体"/>
                <w:color w:val="000000"/>
                <w:kern w:val="0"/>
                <w:szCs w:val="21"/>
              </w:rPr>
              <w:t>—</w:t>
            </w:r>
            <w:r>
              <w:rPr>
                <w:rFonts w:hint="eastAsia" w:ascii="宋体" w:hAnsi="宋体"/>
                <w:color w:val="000000"/>
                <w:kern w:val="0"/>
                <w:szCs w:val="21"/>
              </w:rPr>
              <w:t>6000L非全自动清洗冷藏罐</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3000L≤容量＜6000L；清洗方式：非全自动清洗</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10300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21.7</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6000L及以上非全自动清洗冷藏罐</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容量≥6000L；清洗方式：非全自动清洗</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19200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21.8</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1000</w:t>
            </w:r>
            <w:r>
              <w:rPr>
                <w:rFonts w:ascii="宋体" w:hAnsi="宋体"/>
                <w:color w:val="000000"/>
                <w:kern w:val="0"/>
                <w:szCs w:val="21"/>
              </w:rPr>
              <w:t>—</w:t>
            </w:r>
            <w:r>
              <w:rPr>
                <w:rFonts w:hint="eastAsia" w:ascii="宋体" w:hAnsi="宋体"/>
                <w:color w:val="000000"/>
                <w:kern w:val="0"/>
                <w:szCs w:val="21"/>
              </w:rPr>
              <w:t>3000L全自动清洗冷藏罐</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1000L≤容量＜3000L；清洗方式：全自动清洗</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3800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21.9</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3000</w:t>
            </w:r>
            <w:r>
              <w:rPr>
                <w:rFonts w:ascii="宋体" w:hAnsi="宋体"/>
                <w:color w:val="000000"/>
                <w:kern w:val="0"/>
                <w:szCs w:val="21"/>
              </w:rPr>
              <w:t>—</w:t>
            </w:r>
            <w:r>
              <w:rPr>
                <w:rFonts w:hint="eastAsia" w:ascii="宋体" w:hAnsi="宋体"/>
                <w:color w:val="000000"/>
                <w:kern w:val="0"/>
                <w:szCs w:val="21"/>
              </w:rPr>
              <w:t>6000L全自动清洗冷藏罐</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3000L≤容量＜6000L；清洗方式：全自动清洗</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10800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21.10</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6000L及以上全自动清洗冷藏罐</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容量≥6000L；清洗方式：全自动清洗</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21200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21.11</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速冷设备</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额定生产率≥1500L/h</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50000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restart"/>
            <w:tcMar>
              <w:top w:w="15" w:type="dxa"/>
              <w:left w:w="15" w:type="dxa"/>
              <w:right w:w="15" w:type="dxa"/>
            </w:tcMar>
            <w:vAlign w:val="center"/>
          </w:tcPr>
          <w:p>
            <w:pPr>
              <w:widowControl/>
              <w:jc w:val="center"/>
              <w:textAlignment w:val="center"/>
              <w:rPr>
                <w:rFonts w:ascii="宋体" w:hAnsi="宋体" w:cs="Times New Roman"/>
                <w:color w:val="000000"/>
                <w:kern w:val="0"/>
                <w:szCs w:val="21"/>
              </w:rPr>
            </w:pPr>
            <w:r>
              <w:rPr>
                <w:rFonts w:ascii="宋体" w:hAnsi="宋体" w:cs="Times New Roman"/>
                <w:color w:val="000000"/>
                <w:kern w:val="0"/>
                <w:szCs w:val="21"/>
              </w:rPr>
              <w:t>七、动力机械</w:t>
            </w:r>
          </w:p>
        </w:tc>
        <w:tc>
          <w:tcPr>
            <w:tcW w:w="788" w:type="dxa"/>
            <w:vMerge w:val="restart"/>
            <w:tcMar>
              <w:top w:w="15" w:type="dxa"/>
              <w:left w:w="15" w:type="dxa"/>
              <w:right w:w="15" w:type="dxa"/>
            </w:tcMar>
            <w:vAlign w:val="center"/>
          </w:tcPr>
          <w:p>
            <w:pPr>
              <w:widowControl/>
              <w:jc w:val="center"/>
              <w:textAlignment w:val="center"/>
              <w:rPr>
                <w:rFonts w:ascii="宋体" w:hAnsi="宋体" w:cs="Times New Roman"/>
                <w:color w:val="000000"/>
                <w:szCs w:val="21"/>
              </w:rPr>
            </w:pPr>
            <w:r>
              <w:rPr>
                <w:rFonts w:hint="eastAsia" w:ascii="宋体" w:hAnsi="宋体" w:cs="Times New Roman"/>
                <w:color w:val="000000"/>
                <w:kern w:val="0"/>
                <w:szCs w:val="21"/>
              </w:rPr>
              <w:t>（</w:t>
            </w:r>
            <w:r>
              <w:rPr>
                <w:rFonts w:ascii="宋体" w:hAnsi="宋体" w:cs="Times New Roman"/>
                <w:color w:val="000000"/>
                <w:kern w:val="0"/>
                <w:szCs w:val="21"/>
              </w:rPr>
              <w:t>十二</w:t>
            </w:r>
            <w:r>
              <w:rPr>
                <w:rFonts w:hint="eastAsia" w:ascii="宋体" w:hAnsi="宋体" w:cs="Times New Roman"/>
                <w:color w:val="000000"/>
                <w:kern w:val="0"/>
                <w:szCs w:val="21"/>
              </w:rPr>
              <w:t>）</w:t>
            </w:r>
            <w:r>
              <w:rPr>
                <w:rFonts w:ascii="宋体" w:hAnsi="宋体" w:cs="Times New Roman"/>
                <w:color w:val="000000"/>
                <w:kern w:val="0"/>
                <w:szCs w:val="21"/>
              </w:rPr>
              <w:t>拖拉机</w:t>
            </w:r>
          </w:p>
        </w:tc>
        <w:tc>
          <w:tcPr>
            <w:tcW w:w="737" w:type="dxa"/>
            <w:vMerge w:val="restart"/>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22.轮式拖拉机</w:t>
            </w: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22.1</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20马力以下两轮驱动拖拉机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功率＜20马力；驱动方式：两轮驱动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1800</w:t>
            </w:r>
          </w:p>
        </w:tc>
        <w:tc>
          <w:tcPr>
            <w:tcW w:w="1244" w:type="dxa"/>
            <w:vMerge w:val="restart"/>
            <w:tcMar>
              <w:top w:w="15" w:type="dxa"/>
              <w:left w:w="15" w:type="dxa"/>
              <w:right w:w="15" w:type="dxa"/>
            </w:tcMar>
            <w:vAlign w:val="center"/>
          </w:tcPr>
          <w:p>
            <w:pPr>
              <w:widowControl/>
              <w:jc w:val="left"/>
              <w:textAlignment w:val="center"/>
              <w:rPr>
                <w:rFonts w:ascii="宋体" w:hAnsi="宋体" w:cs="Times New Roman"/>
                <w:color w:val="000000"/>
                <w:sz w:val="18"/>
                <w:szCs w:val="18"/>
              </w:rPr>
            </w:pPr>
            <w:r>
              <w:rPr>
                <w:rFonts w:ascii="宋体" w:hAnsi="宋体" w:cs="Times New Roman"/>
                <w:color w:val="000000"/>
                <w:kern w:val="0"/>
                <w:sz w:val="18"/>
                <w:szCs w:val="18"/>
              </w:rPr>
              <w:t>不含皮带传动轮式拖拉机。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22.2</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20—30马力两轮驱动拖拉机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20马力≤功率＜30马力；驱动方式：两轮驱动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4700</w:t>
            </w:r>
          </w:p>
        </w:tc>
        <w:tc>
          <w:tcPr>
            <w:tcW w:w="1244" w:type="dxa"/>
            <w:vMerge w:val="continue"/>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22.3</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30—40马力两轮驱动拖拉机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30马力≤功率＜40马力；驱动方式：两轮驱动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6900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22.4</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40—50马力两轮驱动拖拉机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40马力≤功率＜50马力；驱动方式：两轮驱动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7500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22.5</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50—60马力两轮驱动拖拉机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50马力≤功率＜60马力；驱动方式：两轮驱动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8200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22.6</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60—70马力两轮驱动拖拉机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60马力≤功率＜70马力；驱动方式：两轮驱动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9000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22.7</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70—80马力两轮驱动拖拉机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70马力≤功率＜80马力；驱动方式：两轮驱动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11300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bl>
    <w:p/>
    <w:tbl>
      <w:tblPr>
        <w:tblStyle w:val="6"/>
        <w:tblW w:w="90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9"/>
        <w:gridCol w:w="788"/>
        <w:gridCol w:w="737"/>
        <w:gridCol w:w="613"/>
        <w:gridCol w:w="1437"/>
        <w:gridCol w:w="2350"/>
        <w:gridCol w:w="123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restart"/>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七、动力机械</w:t>
            </w:r>
          </w:p>
        </w:tc>
        <w:tc>
          <w:tcPr>
            <w:tcW w:w="788" w:type="dxa"/>
            <w:vMerge w:val="restart"/>
            <w:tcMar>
              <w:top w:w="15" w:type="dxa"/>
              <w:left w:w="15" w:type="dxa"/>
              <w:right w:w="15" w:type="dxa"/>
            </w:tcMar>
            <w:vAlign w:val="center"/>
          </w:tcPr>
          <w:p>
            <w:pPr>
              <w:widowControl/>
              <w:jc w:val="center"/>
              <w:textAlignment w:val="center"/>
              <w:rPr>
                <w:rFonts w:ascii="宋体" w:hAnsi="宋体" w:cs="Times New Roman"/>
                <w:color w:val="000000"/>
                <w:szCs w:val="21"/>
              </w:rPr>
            </w:pPr>
            <w:r>
              <w:rPr>
                <w:rFonts w:hint="eastAsia" w:ascii="宋体" w:hAnsi="宋体" w:cs="Times New Roman"/>
                <w:color w:val="000000"/>
                <w:kern w:val="0"/>
                <w:szCs w:val="21"/>
              </w:rPr>
              <w:t>（</w:t>
            </w:r>
            <w:r>
              <w:rPr>
                <w:rFonts w:ascii="宋体" w:hAnsi="宋体" w:cs="Times New Roman"/>
                <w:color w:val="000000"/>
                <w:kern w:val="0"/>
                <w:szCs w:val="21"/>
              </w:rPr>
              <w:t>十二</w:t>
            </w:r>
            <w:r>
              <w:rPr>
                <w:rFonts w:hint="eastAsia" w:ascii="宋体" w:hAnsi="宋体" w:cs="Times New Roman"/>
                <w:color w:val="000000"/>
                <w:kern w:val="0"/>
                <w:szCs w:val="21"/>
              </w:rPr>
              <w:t>）</w:t>
            </w:r>
            <w:r>
              <w:rPr>
                <w:rFonts w:ascii="宋体" w:hAnsi="宋体" w:cs="Times New Roman"/>
                <w:color w:val="000000"/>
                <w:kern w:val="0"/>
                <w:szCs w:val="21"/>
              </w:rPr>
              <w:t>拖拉机</w:t>
            </w:r>
          </w:p>
        </w:tc>
        <w:tc>
          <w:tcPr>
            <w:tcW w:w="737" w:type="dxa"/>
            <w:vMerge w:val="restart"/>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22.轮式拖拉机</w:t>
            </w: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22.8</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80—90马力两轮驱动拖拉机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80马力≤功率＜90马力；驱动方式：两轮驱动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13600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22.9</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90—100马力两轮驱动拖拉机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90马力≤功率＜100马力；驱动方式：两轮驱动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18400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22.10</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100马力及以上两轮驱动拖拉机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功率≥100马力；驱动方式：两轮驱动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24100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22.11</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20马力以下四轮驱动拖拉机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功率＜20马力；驱动方式：四轮驱动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2100</w:t>
            </w:r>
          </w:p>
        </w:tc>
        <w:tc>
          <w:tcPr>
            <w:tcW w:w="1244" w:type="dxa"/>
            <w:vMerge w:val="restart"/>
            <w:tcMar>
              <w:top w:w="15" w:type="dxa"/>
              <w:left w:w="15" w:type="dxa"/>
              <w:right w:w="15" w:type="dxa"/>
            </w:tcMar>
            <w:vAlign w:val="center"/>
          </w:tcPr>
          <w:p>
            <w:pPr>
              <w:widowControl/>
              <w:jc w:val="left"/>
              <w:textAlignment w:val="center"/>
              <w:rPr>
                <w:rFonts w:ascii="宋体" w:hAnsi="宋体" w:cs="Times New Roman"/>
                <w:color w:val="000000"/>
                <w:sz w:val="18"/>
                <w:szCs w:val="18"/>
              </w:rPr>
            </w:pPr>
            <w:r>
              <w:rPr>
                <w:rFonts w:ascii="宋体" w:hAnsi="宋体" w:cs="Times New Roman"/>
                <w:color w:val="000000"/>
                <w:kern w:val="0"/>
                <w:sz w:val="18"/>
                <w:szCs w:val="18"/>
              </w:rPr>
              <w:t>不含皮带传动轮式拖拉机。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22.12</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20—30马力四轮驱动拖拉机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20马力≤功率＜30马力；驱动方式：四轮驱动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6200</w:t>
            </w:r>
          </w:p>
        </w:tc>
        <w:tc>
          <w:tcPr>
            <w:tcW w:w="1244" w:type="dxa"/>
            <w:vMerge w:val="continue"/>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22.13</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30—40马力四轮驱动拖拉机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30马力≤功率＜40马力；驱动方式：四轮驱动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9000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22.14</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40—50马力四轮驱动拖拉机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40马力≤功率＜50马力；驱动方式：四轮驱动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9900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22.15</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50—60马力四轮驱动拖拉机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50马力≤功率＜60马力；驱动方式：四轮驱动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10900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22.16</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60—70马力四轮驱动拖拉机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60马力≤功率＜70马力；驱动方式：四轮驱动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12000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22.17</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70—80马力四轮驱动拖拉机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70马力≤功率＜80马力；驱动方式：四轮驱动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15300</w:t>
            </w:r>
          </w:p>
        </w:tc>
        <w:tc>
          <w:tcPr>
            <w:tcW w:w="1244" w:type="dxa"/>
            <w:vMerge w:val="restart"/>
            <w:tcMar>
              <w:top w:w="15" w:type="dxa"/>
              <w:left w:w="15" w:type="dxa"/>
              <w:right w:w="15" w:type="dxa"/>
            </w:tcMar>
            <w:vAlign w:val="center"/>
          </w:tcPr>
          <w:p>
            <w:pPr>
              <w:widowControl/>
              <w:jc w:val="left"/>
              <w:textAlignment w:val="center"/>
              <w:rPr>
                <w:rFonts w:ascii="宋体" w:hAnsi="宋体" w:cs="Times New Roman"/>
                <w:color w:val="000000"/>
                <w:sz w:val="18"/>
                <w:szCs w:val="18"/>
              </w:rPr>
            </w:pPr>
            <w:r>
              <w:rPr>
                <w:rFonts w:ascii="宋体" w:hAnsi="宋体" w:cs="Times New Roman"/>
                <w:color w:val="000000"/>
                <w:kern w:val="0"/>
                <w:sz w:val="18"/>
                <w:szCs w:val="18"/>
              </w:rPr>
              <w:t>70马力及以上四轮驱动拖拉机，建议各省按照本地实际使用环境，设定具体最小使用比质量参数值。最小使用比质量（kg/kW）=最小使用质量/配套发动机标定功率。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22.18</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80—90马力四轮驱动拖拉机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80马力≤功率＜90马力；驱动方式：四轮驱动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18500</w:t>
            </w:r>
          </w:p>
        </w:tc>
        <w:tc>
          <w:tcPr>
            <w:tcW w:w="1244" w:type="dxa"/>
            <w:vMerge w:val="continue"/>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22.19</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80—90马力四轮驱动动力换挡拖拉机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80马力≤功率＜90马力；驱动方式：四轮驱动；换挡方式：部分动力换挡、动力换挡/换向、无级变速</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21500</w:t>
            </w:r>
          </w:p>
        </w:tc>
        <w:tc>
          <w:tcPr>
            <w:tcW w:w="1244" w:type="dxa"/>
            <w:vMerge w:val="continue"/>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22.20</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90—100马力四轮驱动拖拉机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90马力≤功率＜100马力；驱动方式：四轮驱动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21500</w:t>
            </w:r>
          </w:p>
        </w:tc>
        <w:tc>
          <w:tcPr>
            <w:tcW w:w="1244" w:type="dxa"/>
            <w:vMerge w:val="continue"/>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22.21</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90—100马力四轮驱动动力换挡拖拉机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90马力≤功率＜100马力；驱动方式：四轮驱动；换挡方式：部分动力换挡、动力换挡/换向、无级变速</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24500</w:t>
            </w:r>
          </w:p>
        </w:tc>
        <w:tc>
          <w:tcPr>
            <w:tcW w:w="1244" w:type="dxa"/>
            <w:vMerge w:val="continue"/>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22.22</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100—120马力四轮驱动拖拉机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100马力≤功率＜120马力；驱动方式：四轮驱动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24500</w:t>
            </w:r>
          </w:p>
        </w:tc>
        <w:tc>
          <w:tcPr>
            <w:tcW w:w="1244" w:type="dxa"/>
            <w:vMerge w:val="continue"/>
            <w:tcMar>
              <w:top w:w="15" w:type="dxa"/>
              <w:left w:w="15" w:type="dxa"/>
              <w:right w:w="15" w:type="dxa"/>
            </w:tcMar>
            <w:vAlign w:val="center"/>
          </w:tcPr>
          <w:p>
            <w:pPr>
              <w:jc w:val="center"/>
              <w:rPr>
                <w:rFonts w:ascii="宋体" w:hAnsi="宋体" w:cs="Times New Roman"/>
                <w:color w:val="000000"/>
                <w:szCs w:val="21"/>
              </w:rPr>
            </w:pPr>
          </w:p>
        </w:tc>
      </w:tr>
    </w:tbl>
    <w:p/>
    <w:tbl>
      <w:tblPr>
        <w:tblStyle w:val="6"/>
        <w:tblW w:w="90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9"/>
        <w:gridCol w:w="788"/>
        <w:gridCol w:w="737"/>
        <w:gridCol w:w="613"/>
        <w:gridCol w:w="1437"/>
        <w:gridCol w:w="2350"/>
        <w:gridCol w:w="123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restart"/>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七、动力机械</w:t>
            </w:r>
          </w:p>
        </w:tc>
        <w:tc>
          <w:tcPr>
            <w:tcW w:w="788" w:type="dxa"/>
            <w:vMerge w:val="restart"/>
            <w:tcMar>
              <w:top w:w="15" w:type="dxa"/>
              <w:left w:w="15" w:type="dxa"/>
              <w:right w:w="15" w:type="dxa"/>
            </w:tcMar>
            <w:vAlign w:val="center"/>
          </w:tcPr>
          <w:p>
            <w:pPr>
              <w:widowControl/>
              <w:jc w:val="center"/>
              <w:textAlignment w:val="center"/>
              <w:rPr>
                <w:rFonts w:ascii="宋体" w:hAnsi="宋体" w:cs="Times New Roman"/>
                <w:color w:val="000000"/>
                <w:szCs w:val="21"/>
              </w:rPr>
            </w:pPr>
            <w:r>
              <w:rPr>
                <w:rFonts w:hint="eastAsia" w:ascii="宋体" w:hAnsi="宋体" w:cs="Times New Roman"/>
                <w:color w:val="000000"/>
                <w:kern w:val="0"/>
                <w:szCs w:val="21"/>
              </w:rPr>
              <w:t>（</w:t>
            </w:r>
            <w:r>
              <w:rPr>
                <w:rFonts w:ascii="宋体" w:hAnsi="宋体" w:cs="Times New Roman"/>
                <w:color w:val="000000"/>
                <w:kern w:val="0"/>
                <w:szCs w:val="21"/>
              </w:rPr>
              <w:t>十二</w:t>
            </w:r>
            <w:r>
              <w:rPr>
                <w:rFonts w:hint="eastAsia" w:ascii="宋体" w:hAnsi="宋体" w:cs="Times New Roman"/>
                <w:color w:val="000000"/>
                <w:kern w:val="0"/>
                <w:szCs w:val="21"/>
              </w:rPr>
              <w:t>）</w:t>
            </w:r>
            <w:r>
              <w:rPr>
                <w:rFonts w:ascii="宋体" w:hAnsi="宋体" w:cs="Times New Roman"/>
                <w:color w:val="000000"/>
                <w:kern w:val="0"/>
                <w:szCs w:val="21"/>
              </w:rPr>
              <w:t>拖拉机</w:t>
            </w:r>
          </w:p>
        </w:tc>
        <w:tc>
          <w:tcPr>
            <w:tcW w:w="737" w:type="dxa"/>
            <w:vMerge w:val="restart"/>
            <w:tcMar>
              <w:top w:w="15" w:type="dxa"/>
              <w:left w:w="15" w:type="dxa"/>
              <w:right w:w="15" w:type="dxa"/>
            </w:tcMar>
            <w:vAlign w:val="center"/>
          </w:tcPr>
          <w:p>
            <w:pPr>
              <w:jc w:val="center"/>
              <w:rPr>
                <w:rFonts w:ascii="宋体" w:hAnsi="宋体" w:cs="Times New Roman"/>
                <w:color w:val="000000"/>
                <w:szCs w:val="21"/>
              </w:rPr>
            </w:pPr>
            <w:r>
              <w:rPr>
                <w:rFonts w:ascii="宋体" w:hAnsi="宋体" w:cs="Times New Roman"/>
                <w:color w:val="000000"/>
                <w:kern w:val="0"/>
                <w:szCs w:val="21"/>
              </w:rPr>
              <w:t>22.轮式拖拉机</w:t>
            </w: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22.23</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100—120马力四轮驱动动力换挡拖拉机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100马力≤功率＜120马力；驱动方式：四轮驱动；换挡方式：部分动力换挡、动力换挡/换向、无级变速</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27500</w:t>
            </w:r>
          </w:p>
        </w:tc>
        <w:tc>
          <w:tcPr>
            <w:tcW w:w="1244" w:type="dxa"/>
            <w:vMerge w:val="restart"/>
            <w:tcMar>
              <w:top w:w="15" w:type="dxa"/>
              <w:left w:w="15" w:type="dxa"/>
              <w:right w:w="15" w:type="dxa"/>
            </w:tcMar>
            <w:vAlign w:val="center"/>
          </w:tcPr>
          <w:p>
            <w:pPr>
              <w:jc w:val="left"/>
              <w:rPr>
                <w:rFonts w:ascii="宋体" w:hAnsi="宋体" w:cs="Times New Roman"/>
                <w:color w:val="000000"/>
                <w:szCs w:val="21"/>
              </w:rPr>
            </w:pPr>
            <w:r>
              <w:rPr>
                <w:rFonts w:ascii="宋体" w:hAnsi="宋体" w:cs="Times New Roman"/>
                <w:color w:val="000000"/>
                <w:kern w:val="0"/>
                <w:sz w:val="18"/>
                <w:szCs w:val="18"/>
              </w:rPr>
              <w:t>70马力及以上四轮驱动拖拉机，建议各省按照本地实际使用环境，设定具体最小使用比质量参数值。最小使用比质量（kg/kW）=最小使用质量/配套发动机标定功率。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22.24</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120—140马力四轮驱动拖拉机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120马力≤功率＜140马力；驱动方式：四轮驱动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31900</w:t>
            </w:r>
          </w:p>
        </w:tc>
        <w:tc>
          <w:tcPr>
            <w:tcW w:w="1244" w:type="dxa"/>
            <w:vMerge w:val="continue"/>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22.25</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120—140马力四轮驱动动力换挡拖拉机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120马力≤功率＜140马力；驱动方式：四轮驱动；换挡方式：部分动力换挡、动力换挡/换向、无级变速</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34900</w:t>
            </w:r>
          </w:p>
        </w:tc>
        <w:tc>
          <w:tcPr>
            <w:tcW w:w="1244" w:type="dxa"/>
            <w:vMerge w:val="continue"/>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22.26</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140—160马力四轮驱动拖拉机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140马力≤功率＜160马力；驱动方式：四轮驱动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38800</w:t>
            </w:r>
          </w:p>
        </w:tc>
        <w:tc>
          <w:tcPr>
            <w:tcW w:w="1244" w:type="dxa"/>
            <w:vMerge w:val="continue"/>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22.27</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140—160马力四轮驱动动力换挡拖拉机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140马力≤功率＜160马力；驱动方式：四轮驱动；换挡方式：部分动力换挡、动力换挡/换向、无级变速</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42800</w:t>
            </w:r>
          </w:p>
        </w:tc>
        <w:tc>
          <w:tcPr>
            <w:tcW w:w="1244" w:type="dxa"/>
            <w:vMerge w:val="continue"/>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22.28</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160—180马力四轮驱动拖拉机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160马力≤功率＜180马力；驱动方式：四轮驱动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45700</w:t>
            </w:r>
          </w:p>
        </w:tc>
        <w:tc>
          <w:tcPr>
            <w:tcW w:w="1244" w:type="dxa"/>
            <w:vMerge w:val="continue"/>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22.29</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160—180马力四轮驱动动力换挡拖拉机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160马力≤功率＜180马力；驱动方式：四轮驱动；换挡方式：部分动力换挡、动力换挡/换向、无级变速</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49700</w:t>
            </w:r>
          </w:p>
        </w:tc>
        <w:tc>
          <w:tcPr>
            <w:tcW w:w="1244" w:type="dxa"/>
            <w:vMerge w:val="continue"/>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22.30</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180—200马力四轮驱动拖拉机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180马力≤功率＜200马力；驱动方式：四轮驱动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51200</w:t>
            </w:r>
          </w:p>
        </w:tc>
        <w:tc>
          <w:tcPr>
            <w:tcW w:w="1244" w:type="dxa"/>
            <w:vMerge w:val="continue"/>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22.31</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180—200马力四轮驱动动力换挡拖拉机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180马力≤功率＜200马力；驱动方式：四轮驱动；换挡方式：部分动力换挡、动力换挡/换向、无级变速</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55200</w:t>
            </w:r>
          </w:p>
        </w:tc>
        <w:tc>
          <w:tcPr>
            <w:tcW w:w="1244" w:type="dxa"/>
            <w:vMerge w:val="continue"/>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22.32</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200马力及以上四轮驱动拖拉机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功率≥200马力；驱动方式：四轮驱动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63200</w:t>
            </w:r>
          </w:p>
        </w:tc>
        <w:tc>
          <w:tcPr>
            <w:tcW w:w="1244" w:type="dxa"/>
            <w:vMerge w:val="continue"/>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22.33</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200马力及以上四轮驱动动力换挡拖拉机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功率≥200马力；驱动方式：四轮驱动；换挡方式：部分动力换挡、动力换挡/换向、无级变速</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67200</w:t>
            </w:r>
          </w:p>
        </w:tc>
        <w:tc>
          <w:tcPr>
            <w:tcW w:w="1244" w:type="dxa"/>
            <w:vMerge w:val="continue"/>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restart"/>
            <w:tcMar>
              <w:top w:w="15" w:type="dxa"/>
              <w:left w:w="15" w:type="dxa"/>
              <w:right w:w="15" w:type="dxa"/>
            </w:tcMar>
            <w:vAlign w:val="center"/>
          </w:tcPr>
          <w:p>
            <w:pPr>
              <w:widowControl/>
              <w:jc w:val="center"/>
              <w:textAlignment w:val="center"/>
              <w:rPr>
                <w:rFonts w:ascii="宋体" w:hAnsi="宋体" w:cs="Times New Roman"/>
                <w:color w:val="000000"/>
                <w:kern w:val="0"/>
                <w:szCs w:val="21"/>
              </w:rPr>
            </w:pPr>
            <w:r>
              <w:rPr>
                <w:rFonts w:ascii="宋体" w:hAnsi="宋体" w:cs="Times New Roman"/>
                <w:color w:val="000000"/>
                <w:kern w:val="0"/>
                <w:szCs w:val="21"/>
              </w:rPr>
              <w:t>23.履带式拖拉机</w:t>
            </w: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23.1</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80—100马力重型履带式拖拉机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80马力≤功率＜100马力；驱动方式：履带式；最小使用质量≥6000kg</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47200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23.2</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100—130马力重型履带式拖拉机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100马力≤功率＜130马力；驱动方式：履带式；最小使用质量≥6500kg</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58300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restart"/>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七、动力机械</w:t>
            </w:r>
          </w:p>
        </w:tc>
        <w:tc>
          <w:tcPr>
            <w:tcW w:w="788" w:type="dxa"/>
            <w:vMerge w:val="restart"/>
            <w:tcMar>
              <w:top w:w="15" w:type="dxa"/>
              <w:left w:w="15" w:type="dxa"/>
              <w:right w:w="15" w:type="dxa"/>
            </w:tcMar>
            <w:vAlign w:val="center"/>
          </w:tcPr>
          <w:p>
            <w:pPr>
              <w:widowControl/>
              <w:jc w:val="center"/>
              <w:textAlignment w:val="center"/>
              <w:rPr>
                <w:rFonts w:ascii="宋体" w:hAnsi="宋体" w:cs="Times New Roman"/>
                <w:color w:val="000000"/>
                <w:szCs w:val="21"/>
              </w:rPr>
            </w:pPr>
            <w:r>
              <w:rPr>
                <w:rFonts w:hint="eastAsia" w:ascii="宋体" w:hAnsi="宋体" w:cs="Times New Roman"/>
                <w:color w:val="000000"/>
                <w:kern w:val="0"/>
                <w:szCs w:val="21"/>
              </w:rPr>
              <w:t>（</w:t>
            </w:r>
            <w:r>
              <w:rPr>
                <w:rFonts w:ascii="宋体" w:hAnsi="宋体" w:cs="Times New Roman"/>
                <w:color w:val="000000"/>
                <w:kern w:val="0"/>
                <w:szCs w:val="21"/>
              </w:rPr>
              <w:t>十二</w:t>
            </w:r>
            <w:r>
              <w:rPr>
                <w:rFonts w:hint="eastAsia" w:ascii="宋体" w:hAnsi="宋体" w:cs="Times New Roman"/>
                <w:color w:val="000000"/>
                <w:kern w:val="0"/>
                <w:szCs w:val="21"/>
              </w:rPr>
              <w:t>）</w:t>
            </w:r>
            <w:r>
              <w:rPr>
                <w:rFonts w:ascii="宋体" w:hAnsi="宋体" w:cs="Times New Roman"/>
                <w:color w:val="000000"/>
                <w:kern w:val="0"/>
                <w:szCs w:val="21"/>
              </w:rPr>
              <w:t>拖拉机</w:t>
            </w:r>
          </w:p>
        </w:tc>
        <w:tc>
          <w:tcPr>
            <w:tcW w:w="737" w:type="dxa"/>
            <w:vMerge w:val="restart"/>
            <w:tcMar>
              <w:top w:w="15" w:type="dxa"/>
              <w:left w:w="15" w:type="dxa"/>
              <w:right w:w="15" w:type="dxa"/>
            </w:tcMar>
            <w:vAlign w:val="center"/>
          </w:tcPr>
          <w:p>
            <w:pPr>
              <w:jc w:val="center"/>
              <w:textAlignment w:val="center"/>
              <w:rPr>
                <w:rFonts w:ascii="宋体" w:hAnsi="宋体" w:cs="Times New Roman"/>
                <w:color w:val="000000"/>
                <w:szCs w:val="21"/>
              </w:rPr>
            </w:pPr>
            <w:r>
              <w:rPr>
                <w:rFonts w:ascii="宋体" w:hAnsi="宋体" w:cs="Times New Roman"/>
                <w:color w:val="000000"/>
                <w:kern w:val="0"/>
                <w:szCs w:val="21"/>
              </w:rPr>
              <w:t>23.履带式拖拉机</w:t>
            </w: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23.3</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130—160马力重型履带式拖拉机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130马力≤功率＜160马力；驱动方式：履带式；最小使用质量≥7000kg</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82200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23.4</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160马力及以上重型履带式拖拉机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160马力≤功率；驱动方式：履带式；最小使用质量≥8000kg</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102600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23.5</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50—70马力差速转向履带式拖拉机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50马力≤功率＜70马力；驱动方式：履带式；转向型式：差速式转向；最大牵引功率≥70%发动机标定功率；最小使用比质量≥35kg/kW</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21200</w:t>
            </w:r>
          </w:p>
        </w:tc>
        <w:tc>
          <w:tcPr>
            <w:tcW w:w="1244" w:type="dxa"/>
            <w:vMerge w:val="restart"/>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 w:val="18"/>
                <w:szCs w:val="18"/>
              </w:rPr>
              <w:t>差速式转向是指用于液压机械双功率流驱动差速转向机构，实现履带车辆转向的差速式转向系统。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23.6</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70—90马力差速转向履带式拖拉机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70马力≤功率＜90马力；驱动方式：履带式； 转向型式：差速式转向；最大牵引功率≥70%发动机标定功率；最小使用比质量≥35kg/kW</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23800</w:t>
            </w:r>
          </w:p>
        </w:tc>
        <w:tc>
          <w:tcPr>
            <w:tcW w:w="1244" w:type="dxa"/>
            <w:vMerge w:val="continue"/>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23.7</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90—110马力差速转向履带式拖拉机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90马力≤功率＜110马力；驱动方式：履带式；转向型式：差速式转向；最大牵引功率≥70%发动机标定功率；最小使用比质量≥35kg/kW</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31500</w:t>
            </w:r>
          </w:p>
        </w:tc>
        <w:tc>
          <w:tcPr>
            <w:tcW w:w="1244" w:type="dxa"/>
            <w:vMerge w:val="continue"/>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23.8</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110马力及以上差速转向履带式拖拉机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110马力≤功率；驱动方式：履带式；转向型式：差速式转向；最大牵引功率≥70%发动机标定功率；最小使用比质量≥45kg/kW</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31500</w:t>
            </w:r>
          </w:p>
        </w:tc>
        <w:tc>
          <w:tcPr>
            <w:tcW w:w="1244" w:type="dxa"/>
            <w:vMerge w:val="continue"/>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widowControl/>
              <w:jc w:val="center"/>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widowControl/>
              <w:jc w:val="center"/>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widowControl/>
              <w:jc w:val="center"/>
              <w:textAlignment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23.9</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50—70马力轻型履带式拖拉机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50马力≤功率＜70马力；驱动方式：履带式</w:t>
            </w:r>
            <w:r>
              <w:rPr>
                <w:rFonts w:hint="eastAsia" w:ascii="宋体" w:hAnsi="宋体" w:cs="Times New Roman"/>
                <w:color w:val="000000"/>
                <w:kern w:val="0"/>
                <w:szCs w:val="21"/>
              </w:rPr>
              <w:t>；</w:t>
            </w:r>
            <w:r>
              <w:rPr>
                <w:rFonts w:ascii="宋体" w:hAnsi="宋体" w:cs="Times New Roman"/>
                <w:color w:val="000000"/>
                <w:kern w:val="0"/>
                <w:szCs w:val="21"/>
              </w:rPr>
              <w:t>橡胶履带</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14400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23.10</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70—100马力轻型履带式拖拉机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70马力≤功率≤100马力；驱动方式：履带式</w:t>
            </w:r>
            <w:r>
              <w:rPr>
                <w:rFonts w:hint="eastAsia" w:ascii="宋体" w:hAnsi="宋体" w:cs="Times New Roman"/>
                <w:color w:val="000000"/>
                <w:kern w:val="0"/>
                <w:szCs w:val="21"/>
              </w:rPr>
              <w:t>；</w:t>
            </w:r>
            <w:r>
              <w:rPr>
                <w:rFonts w:ascii="宋体" w:hAnsi="宋体" w:cs="Times New Roman"/>
                <w:color w:val="000000"/>
                <w:kern w:val="0"/>
                <w:szCs w:val="21"/>
              </w:rPr>
              <w:t>橡胶履带</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17200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bl>
    <w:p>
      <w:pPr>
        <w:rPr>
          <w:rFonts w:ascii="Times New Roman" w:hAnsi="Times New Roman" w:cs="Times New Roman"/>
        </w:rPr>
      </w:pPr>
    </w:p>
    <w:p>
      <w:pPr>
        <w:widowControl/>
        <w:jc w:val="left"/>
        <w:rPr>
          <w:rFonts w:ascii="Times New Roman" w:hAnsi="Times New Roman" w:cs="Times New Roman"/>
        </w:rPr>
      </w:pPr>
      <w:r>
        <w:rPr>
          <w:rFonts w:ascii="Times New Roman" w:hAnsi="Times New Roman" w:cs="Times New Roman"/>
        </w:rPr>
        <w:br w:type="page"/>
      </w:r>
    </w:p>
    <w:sectPr>
      <w:pgSz w:w="11906" w:h="16838"/>
      <w:pgMar w:top="1100" w:right="1800" w:bottom="110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FED"/>
    <w:rsid w:val="000130B2"/>
    <w:rsid w:val="000159A5"/>
    <w:rsid w:val="00074B3B"/>
    <w:rsid w:val="00084EBD"/>
    <w:rsid w:val="000A0729"/>
    <w:rsid w:val="000B606F"/>
    <w:rsid w:val="000E7DE0"/>
    <w:rsid w:val="00105807"/>
    <w:rsid w:val="001C2AC9"/>
    <w:rsid w:val="001C31AD"/>
    <w:rsid w:val="001C58EF"/>
    <w:rsid w:val="001E4477"/>
    <w:rsid w:val="001F2838"/>
    <w:rsid w:val="002044E6"/>
    <w:rsid w:val="00226AFC"/>
    <w:rsid w:val="0025070E"/>
    <w:rsid w:val="002768F6"/>
    <w:rsid w:val="002C5085"/>
    <w:rsid w:val="002D3D83"/>
    <w:rsid w:val="002E64A5"/>
    <w:rsid w:val="002F3B94"/>
    <w:rsid w:val="003024FD"/>
    <w:rsid w:val="0031694A"/>
    <w:rsid w:val="003331F8"/>
    <w:rsid w:val="00360903"/>
    <w:rsid w:val="00362622"/>
    <w:rsid w:val="003A5571"/>
    <w:rsid w:val="004034E0"/>
    <w:rsid w:val="00406D99"/>
    <w:rsid w:val="00417892"/>
    <w:rsid w:val="004908B5"/>
    <w:rsid w:val="004912BB"/>
    <w:rsid w:val="004A73D8"/>
    <w:rsid w:val="004B5ABD"/>
    <w:rsid w:val="004E4335"/>
    <w:rsid w:val="004F16AE"/>
    <w:rsid w:val="0051294A"/>
    <w:rsid w:val="00527265"/>
    <w:rsid w:val="0054701A"/>
    <w:rsid w:val="00571041"/>
    <w:rsid w:val="00572A36"/>
    <w:rsid w:val="005B1FD5"/>
    <w:rsid w:val="00604456"/>
    <w:rsid w:val="00610767"/>
    <w:rsid w:val="0061480F"/>
    <w:rsid w:val="006265B2"/>
    <w:rsid w:val="00645665"/>
    <w:rsid w:val="00664788"/>
    <w:rsid w:val="006974FC"/>
    <w:rsid w:val="006A760A"/>
    <w:rsid w:val="006D2D09"/>
    <w:rsid w:val="006F1C67"/>
    <w:rsid w:val="00741BE9"/>
    <w:rsid w:val="007471F4"/>
    <w:rsid w:val="007B1AE7"/>
    <w:rsid w:val="007C1394"/>
    <w:rsid w:val="007E032E"/>
    <w:rsid w:val="008170B8"/>
    <w:rsid w:val="00817B08"/>
    <w:rsid w:val="00826884"/>
    <w:rsid w:val="008330B3"/>
    <w:rsid w:val="0085146F"/>
    <w:rsid w:val="00887DA4"/>
    <w:rsid w:val="00897D47"/>
    <w:rsid w:val="008F37AB"/>
    <w:rsid w:val="009270F7"/>
    <w:rsid w:val="00933EE8"/>
    <w:rsid w:val="00984CA7"/>
    <w:rsid w:val="009C0FED"/>
    <w:rsid w:val="00A03F42"/>
    <w:rsid w:val="00A45A3E"/>
    <w:rsid w:val="00A746C8"/>
    <w:rsid w:val="00A81F3D"/>
    <w:rsid w:val="00A94B29"/>
    <w:rsid w:val="00AB165C"/>
    <w:rsid w:val="00AB1A67"/>
    <w:rsid w:val="00AB6C8E"/>
    <w:rsid w:val="00AC01C4"/>
    <w:rsid w:val="00AD65BD"/>
    <w:rsid w:val="00AE3B88"/>
    <w:rsid w:val="00AE5A02"/>
    <w:rsid w:val="00AF73DA"/>
    <w:rsid w:val="00B112D4"/>
    <w:rsid w:val="00B255FD"/>
    <w:rsid w:val="00B66E83"/>
    <w:rsid w:val="00B73550"/>
    <w:rsid w:val="00B773BD"/>
    <w:rsid w:val="00B864B6"/>
    <w:rsid w:val="00B91E3F"/>
    <w:rsid w:val="00B9301C"/>
    <w:rsid w:val="00BB6C9C"/>
    <w:rsid w:val="00BE753A"/>
    <w:rsid w:val="00C33A84"/>
    <w:rsid w:val="00CC1957"/>
    <w:rsid w:val="00D26A86"/>
    <w:rsid w:val="00D5497D"/>
    <w:rsid w:val="00D65681"/>
    <w:rsid w:val="00D66904"/>
    <w:rsid w:val="00D84F48"/>
    <w:rsid w:val="00D86129"/>
    <w:rsid w:val="00D914C8"/>
    <w:rsid w:val="00DB0FE6"/>
    <w:rsid w:val="00DE78F9"/>
    <w:rsid w:val="00E07B21"/>
    <w:rsid w:val="00E12E23"/>
    <w:rsid w:val="00E422FA"/>
    <w:rsid w:val="00E918E5"/>
    <w:rsid w:val="00EF6C1F"/>
    <w:rsid w:val="00F03CE9"/>
    <w:rsid w:val="00F26775"/>
    <w:rsid w:val="00F26934"/>
    <w:rsid w:val="00F34195"/>
    <w:rsid w:val="00F60456"/>
    <w:rsid w:val="00F61B5B"/>
    <w:rsid w:val="00F749CD"/>
    <w:rsid w:val="00F9183A"/>
    <w:rsid w:val="00FA506E"/>
    <w:rsid w:val="00FB6221"/>
    <w:rsid w:val="016A1593"/>
    <w:rsid w:val="02A03DB5"/>
    <w:rsid w:val="02AB2A95"/>
    <w:rsid w:val="02D90DFB"/>
    <w:rsid w:val="04A0290B"/>
    <w:rsid w:val="05274667"/>
    <w:rsid w:val="0632120E"/>
    <w:rsid w:val="067F5FA2"/>
    <w:rsid w:val="06BD5042"/>
    <w:rsid w:val="0810557E"/>
    <w:rsid w:val="08DE04CC"/>
    <w:rsid w:val="093730AA"/>
    <w:rsid w:val="0A060C9F"/>
    <w:rsid w:val="0A3C15D0"/>
    <w:rsid w:val="0AE114D3"/>
    <w:rsid w:val="0D4F0CB4"/>
    <w:rsid w:val="0D6649BE"/>
    <w:rsid w:val="0DBD479D"/>
    <w:rsid w:val="0EBA5733"/>
    <w:rsid w:val="0F277978"/>
    <w:rsid w:val="0FEF1866"/>
    <w:rsid w:val="10166294"/>
    <w:rsid w:val="11743954"/>
    <w:rsid w:val="14122577"/>
    <w:rsid w:val="144476B4"/>
    <w:rsid w:val="144977B5"/>
    <w:rsid w:val="146109C1"/>
    <w:rsid w:val="14C91125"/>
    <w:rsid w:val="14CB514B"/>
    <w:rsid w:val="15CE666D"/>
    <w:rsid w:val="16033DE3"/>
    <w:rsid w:val="161301BE"/>
    <w:rsid w:val="173BB753"/>
    <w:rsid w:val="17DF5717"/>
    <w:rsid w:val="1A551328"/>
    <w:rsid w:val="1AFFE028"/>
    <w:rsid w:val="1B253E24"/>
    <w:rsid w:val="1BF70EF7"/>
    <w:rsid w:val="1CFF138D"/>
    <w:rsid w:val="1D6B1BB0"/>
    <w:rsid w:val="1D817D8D"/>
    <w:rsid w:val="1DF73E78"/>
    <w:rsid w:val="1E4511E0"/>
    <w:rsid w:val="1EC1025D"/>
    <w:rsid w:val="1EFC1773"/>
    <w:rsid w:val="1EFFF9D4"/>
    <w:rsid w:val="1F4779A9"/>
    <w:rsid w:val="1FA403A7"/>
    <w:rsid w:val="1FC63FB9"/>
    <w:rsid w:val="1FCBF186"/>
    <w:rsid w:val="1FD3B4CC"/>
    <w:rsid w:val="1FDF6C33"/>
    <w:rsid w:val="206E4714"/>
    <w:rsid w:val="208F35C0"/>
    <w:rsid w:val="219C0E21"/>
    <w:rsid w:val="227D048C"/>
    <w:rsid w:val="228D161A"/>
    <w:rsid w:val="23FAEC8E"/>
    <w:rsid w:val="24BF42EA"/>
    <w:rsid w:val="252F66FE"/>
    <w:rsid w:val="258058A8"/>
    <w:rsid w:val="25944D43"/>
    <w:rsid w:val="25FE6AB5"/>
    <w:rsid w:val="262C3049"/>
    <w:rsid w:val="26866D94"/>
    <w:rsid w:val="26C52C45"/>
    <w:rsid w:val="275F65CC"/>
    <w:rsid w:val="277FB1DA"/>
    <w:rsid w:val="28EBC615"/>
    <w:rsid w:val="293A4D99"/>
    <w:rsid w:val="2AA62642"/>
    <w:rsid w:val="2AAB49D4"/>
    <w:rsid w:val="2AC76838"/>
    <w:rsid w:val="2AFA1C85"/>
    <w:rsid w:val="2B771470"/>
    <w:rsid w:val="2C856615"/>
    <w:rsid w:val="2D017441"/>
    <w:rsid w:val="2DB2776A"/>
    <w:rsid w:val="2F8B690E"/>
    <w:rsid w:val="2FC20361"/>
    <w:rsid w:val="2FFBAC7A"/>
    <w:rsid w:val="2FFEF933"/>
    <w:rsid w:val="325D2EDE"/>
    <w:rsid w:val="33301005"/>
    <w:rsid w:val="339FBBB5"/>
    <w:rsid w:val="33B51E23"/>
    <w:rsid w:val="345D4895"/>
    <w:rsid w:val="35B20F76"/>
    <w:rsid w:val="36DE258C"/>
    <w:rsid w:val="36FA6CA3"/>
    <w:rsid w:val="374C211E"/>
    <w:rsid w:val="378019A0"/>
    <w:rsid w:val="37AB0D4C"/>
    <w:rsid w:val="37D53535"/>
    <w:rsid w:val="37F7B601"/>
    <w:rsid w:val="37FC07B0"/>
    <w:rsid w:val="396E7428"/>
    <w:rsid w:val="39FD1B0A"/>
    <w:rsid w:val="3A263ABE"/>
    <w:rsid w:val="3AA362D7"/>
    <w:rsid w:val="3ADB62A8"/>
    <w:rsid w:val="3AFE2285"/>
    <w:rsid w:val="3B1F6A2E"/>
    <w:rsid w:val="3B4A01DA"/>
    <w:rsid w:val="3BEF4B36"/>
    <w:rsid w:val="3DE74390"/>
    <w:rsid w:val="3DFB24E2"/>
    <w:rsid w:val="3E782330"/>
    <w:rsid w:val="3EF61D79"/>
    <w:rsid w:val="3F57C290"/>
    <w:rsid w:val="3F9ECC6B"/>
    <w:rsid w:val="3FDD37BE"/>
    <w:rsid w:val="3FE743F4"/>
    <w:rsid w:val="3FEF1891"/>
    <w:rsid w:val="3FFB5A7C"/>
    <w:rsid w:val="4035002E"/>
    <w:rsid w:val="411136F9"/>
    <w:rsid w:val="434E4910"/>
    <w:rsid w:val="436A54B7"/>
    <w:rsid w:val="43BEE42D"/>
    <w:rsid w:val="44392A10"/>
    <w:rsid w:val="44E20FE4"/>
    <w:rsid w:val="4644159C"/>
    <w:rsid w:val="46E532F0"/>
    <w:rsid w:val="47FE29E8"/>
    <w:rsid w:val="48BD5735"/>
    <w:rsid w:val="49935CCD"/>
    <w:rsid w:val="49C04BDB"/>
    <w:rsid w:val="4A273363"/>
    <w:rsid w:val="4A8D15FB"/>
    <w:rsid w:val="4BCD5B1A"/>
    <w:rsid w:val="4CA9A8EA"/>
    <w:rsid w:val="4D106266"/>
    <w:rsid w:val="4DC72B5A"/>
    <w:rsid w:val="4E372B6A"/>
    <w:rsid w:val="4E6C3F11"/>
    <w:rsid w:val="4EEA5402"/>
    <w:rsid w:val="4EEB47AC"/>
    <w:rsid w:val="4FCBD1F6"/>
    <w:rsid w:val="4FD66216"/>
    <w:rsid w:val="4FE1599C"/>
    <w:rsid w:val="4FFE4FB5"/>
    <w:rsid w:val="506B0844"/>
    <w:rsid w:val="50DC21FE"/>
    <w:rsid w:val="50F6505D"/>
    <w:rsid w:val="51233B3D"/>
    <w:rsid w:val="523E6592"/>
    <w:rsid w:val="52910E20"/>
    <w:rsid w:val="554C3D87"/>
    <w:rsid w:val="577BDE1D"/>
    <w:rsid w:val="579C0D27"/>
    <w:rsid w:val="57BB029E"/>
    <w:rsid w:val="57BF4033"/>
    <w:rsid w:val="57F61AF2"/>
    <w:rsid w:val="57FFB15A"/>
    <w:rsid w:val="58EDBAC3"/>
    <w:rsid w:val="59FBC0CF"/>
    <w:rsid w:val="5A210F19"/>
    <w:rsid w:val="5B47A3D7"/>
    <w:rsid w:val="5B4D7B71"/>
    <w:rsid w:val="5B87E9E4"/>
    <w:rsid w:val="5B8F4A97"/>
    <w:rsid w:val="5BFD2976"/>
    <w:rsid w:val="5BFEACD3"/>
    <w:rsid w:val="5C7B36DA"/>
    <w:rsid w:val="5D7A4F04"/>
    <w:rsid w:val="5E5F7507"/>
    <w:rsid w:val="5E5F914C"/>
    <w:rsid w:val="5E7A6B9B"/>
    <w:rsid w:val="5F186423"/>
    <w:rsid w:val="5F4329C1"/>
    <w:rsid w:val="5F7AECEC"/>
    <w:rsid w:val="5FA3DBA8"/>
    <w:rsid w:val="5FBDEE11"/>
    <w:rsid w:val="5FDD7942"/>
    <w:rsid w:val="5FDFB183"/>
    <w:rsid w:val="5FE580CD"/>
    <w:rsid w:val="5FFF38E3"/>
    <w:rsid w:val="60DB688D"/>
    <w:rsid w:val="62467AB9"/>
    <w:rsid w:val="62B84EE8"/>
    <w:rsid w:val="62CA37A0"/>
    <w:rsid w:val="62FF0944"/>
    <w:rsid w:val="6344256C"/>
    <w:rsid w:val="63DF73ED"/>
    <w:rsid w:val="641771C2"/>
    <w:rsid w:val="65C91157"/>
    <w:rsid w:val="6612693E"/>
    <w:rsid w:val="665C0A48"/>
    <w:rsid w:val="66ED04E4"/>
    <w:rsid w:val="674057B4"/>
    <w:rsid w:val="67965E17"/>
    <w:rsid w:val="68845A80"/>
    <w:rsid w:val="6A3E6192"/>
    <w:rsid w:val="6AA94790"/>
    <w:rsid w:val="6B737843"/>
    <w:rsid w:val="6B9970CB"/>
    <w:rsid w:val="6BDF70DE"/>
    <w:rsid w:val="6C7C4435"/>
    <w:rsid w:val="6CBCD2E3"/>
    <w:rsid w:val="6CF77CF2"/>
    <w:rsid w:val="6CFF40D1"/>
    <w:rsid w:val="6D0E0E7C"/>
    <w:rsid w:val="6D3D20B7"/>
    <w:rsid w:val="6D3DD034"/>
    <w:rsid w:val="6DDBCEA6"/>
    <w:rsid w:val="6DF54926"/>
    <w:rsid w:val="6E285CF7"/>
    <w:rsid w:val="6E422F89"/>
    <w:rsid w:val="6EB7D838"/>
    <w:rsid w:val="6ED5BF0F"/>
    <w:rsid w:val="6EDF0730"/>
    <w:rsid w:val="6FDC61E1"/>
    <w:rsid w:val="6FFD746A"/>
    <w:rsid w:val="70311FE9"/>
    <w:rsid w:val="70AC3540"/>
    <w:rsid w:val="72150505"/>
    <w:rsid w:val="72521EC3"/>
    <w:rsid w:val="73B7016A"/>
    <w:rsid w:val="73DD4318"/>
    <w:rsid w:val="73FF0B5D"/>
    <w:rsid w:val="74884F6D"/>
    <w:rsid w:val="74F9D0D2"/>
    <w:rsid w:val="75BC081C"/>
    <w:rsid w:val="75DF95AB"/>
    <w:rsid w:val="75FED838"/>
    <w:rsid w:val="76330168"/>
    <w:rsid w:val="763F426F"/>
    <w:rsid w:val="766049D0"/>
    <w:rsid w:val="768C438B"/>
    <w:rsid w:val="76F3B0AA"/>
    <w:rsid w:val="76F7F4DB"/>
    <w:rsid w:val="77767325"/>
    <w:rsid w:val="77C5A45B"/>
    <w:rsid w:val="77F7CFB5"/>
    <w:rsid w:val="781872AC"/>
    <w:rsid w:val="794F1B46"/>
    <w:rsid w:val="798B116E"/>
    <w:rsid w:val="7997CFEA"/>
    <w:rsid w:val="79BD36F6"/>
    <w:rsid w:val="79EE35C8"/>
    <w:rsid w:val="79F50ED4"/>
    <w:rsid w:val="79FF6779"/>
    <w:rsid w:val="7A3EEFB7"/>
    <w:rsid w:val="7AB1349C"/>
    <w:rsid w:val="7B2977EC"/>
    <w:rsid w:val="7B7D8172"/>
    <w:rsid w:val="7BB73AA7"/>
    <w:rsid w:val="7BEF064E"/>
    <w:rsid w:val="7BEF1D04"/>
    <w:rsid w:val="7C3EE701"/>
    <w:rsid w:val="7D2A19CE"/>
    <w:rsid w:val="7D7F2254"/>
    <w:rsid w:val="7DAD06C5"/>
    <w:rsid w:val="7DBE7C3E"/>
    <w:rsid w:val="7DDD6186"/>
    <w:rsid w:val="7EBFE528"/>
    <w:rsid w:val="7ED64277"/>
    <w:rsid w:val="7EDA4C91"/>
    <w:rsid w:val="7EDE845D"/>
    <w:rsid w:val="7EDF5A10"/>
    <w:rsid w:val="7EEDDE1D"/>
    <w:rsid w:val="7EEF25C8"/>
    <w:rsid w:val="7EF6F22A"/>
    <w:rsid w:val="7EF74A5F"/>
    <w:rsid w:val="7F2E1C1D"/>
    <w:rsid w:val="7F78450E"/>
    <w:rsid w:val="7F7E5835"/>
    <w:rsid w:val="7F7F0F0F"/>
    <w:rsid w:val="7F7F9434"/>
    <w:rsid w:val="7F7FE105"/>
    <w:rsid w:val="7F8DB48C"/>
    <w:rsid w:val="7F9FAA62"/>
    <w:rsid w:val="7F9FF87E"/>
    <w:rsid w:val="7FA66893"/>
    <w:rsid w:val="7FB707D9"/>
    <w:rsid w:val="7FC55CD5"/>
    <w:rsid w:val="7FDF4474"/>
    <w:rsid w:val="7FEF32E1"/>
    <w:rsid w:val="7FF7FD1A"/>
    <w:rsid w:val="7FFCE126"/>
    <w:rsid w:val="7FFD62FF"/>
    <w:rsid w:val="7FFDBA8C"/>
    <w:rsid w:val="7FFF999B"/>
    <w:rsid w:val="7FFFD6F2"/>
    <w:rsid w:val="9B4F8B37"/>
    <w:rsid w:val="9BD53081"/>
    <w:rsid w:val="9FDF025F"/>
    <w:rsid w:val="9FF349D9"/>
    <w:rsid w:val="9FFF5132"/>
    <w:rsid w:val="ABA7C660"/>
    <w:rsid w:val="ABB50B45"/>
    <w:rsid w:val="ABD975C3"/>
    <w:rsid w:val="AD9FFDF7"/>
    <w:rsid w:val="ADBF5FB8"/>
    <w:rsid w:val="ADFB8A68"/>
    <w:rsid w:val="AF7F1E37"/>
    <w:rsid w:val="AFFDCD3A"/>
    <w:rsid w:val="B3DABEA6"/>
    <w:rsid w:val="B7DF902B"/>
    <w:rsid w:val="B92E9A64"/>
    <w:rsid w:val="B97D0B3B"/>
    <w:rsid w:val="BC3F6A3D"/>
    <w:rsid w:val="BDAFCD70"/>
    <w:rsid w:val="BEA2B662"/>
    <w:rsid w:val="BEE25F83"/>
    <w:rsid w:val="BFDFC7F8"/>
    <w:rsid w:val="BFFF9A23"/>
    <w:rsid w:val="BFFFD4FA"/>
    <w:rsid w:val="C717BDFB"/>
    <w:rsid w:val="C7DEC16A"/>
    <w:rsid w:val="CD562108"/>
    <w:rsid w:val="CEFA0653"/>
    <w:rsid w:val="CF8FBEC3"/>
    <w:rsid w:val="CFBBFF56"/>
    <w:rsid w:val="CFFD0F99"/>
    <w:rsid w:val="CFFD21AC"/>
    <w:rsid w:val="D2E78A79"/>
    <w:rsid w:val="D35F5827"/>
    <w:rsid w:val="D466B1C3"/>
    <w:rsid w:val="D5FBADA9"/>
    <w:rsid w:val="D77FB2A9"/>
    <w:rsid w:val="D7FF81A1"/>
    <w:rsid w:val="DA5DDB26"/>
    <w:rsid w:val="DADD9E0B"/>
    <w:rsid w:val="DAFE8D8C"/>
    <w:rsid w:val="DB6AE6FA"/>
    <w:rsid w:val="DB6BB09F"/>
    <w:rsid w:val="DB9F386F"/>
    <w:rsid w:val="DBB70C41"/>
    <w:rsid w:val="DD9F1322"/>
    <w:rsid w:val="DDEB313C"/>
    <w:rsid w:val="DDFC42B5"/>
    <w:rsid w:val="DEF6B89A"/>
    <w:rsid w:val="DEFF6184"/>
    <w:rsid w:val="DFBE1C50"/>
    <w:rsid w:val="DFEF0F8A"/>
    <w:rsid w:val="DFFF1D4A"/>
    <w:rsid w:val="DFFFDE31"/>
    <w:rsid w:val="DFFFEEAF"/>
    <w:rsid w:val="E2EDA8D5"/>
    <w:rsid w:val="E6D939F5"/>
    <w:rsid w:val="E6EB1DE8"/>
    <w:rsid w:val="E7E60781"/>
    <w:rsid w:val="E7F50F1D"/>
    <w:rsid w:val="E9FF5F51"/>
    <w:rsid w:val="EB7F0260"/>
    <w:rsid w:val="EECDFA16"/>
    <w:rsid w:val="EEFD6CBF"/>
    <w:rsid w:val="EF5C29FA"/>
    <w:rsid w:val="EF7A985A"/>
    <w:rsid w:val="EF7D9ED6"/>
    <w:rsid w:val="EFAFB951"/>
    <w:rsid w:val="EFB6D435"/>
    <w:rsid w:val="EFB71A09"/>
    <w:rsid w:val="EFE384DD"/>
    <w:rsid w:val="EFED7D58"/>
    <w:rsid w:val="EFFBA022"/>
    <w:rsid w:val="F0F737B7"/>
    <w:rsid w:val="F37FE999"/>
    <w:rsid w:val="F3ADDE09"/>
    <w:rsid w:val="F3BF9F67"/>
    <w:rsid w:val="F48B0505"/>
    <w:rsid w:val="F5AFF51A"/>
    <w:rsid w:val="F5DFB29D"/>
    <w:rsid w:val="F67783F5"/>
    <w:rsid w:val="F6B50EA2"/>
    <w:rsid w:val="F6CFAE46"/>
    <w:rsid w:val="F77CE713"/>
    <w:rsid w:val="F7BC248C"/>
    <w:rsid w:val="F7BFE509"/>
    <w:rsid w:val="F7D443FC"/>
    <w:rsid w:val="F7EF4BF0"/>
    <w:rsid w:val="F8D77B3F"/>
    <w:rsid w:val="F8F75DAE"/>
    <w:rsid w:val="F9DFDABF"/>
    <w:rsid w:val="F9FC9915"/>
    <w:rsid w:val="FA7D7C36"/>
    <w:rsid w:val="FABB6416"/>
    <w:rsid w:val="FAF3406F"/>
    <w:rsid w:val="FAF77AB2"/>
    <w:rsid w:val="FB7E6826"/>
    <w:rsid w:val="FBBF99AB"/>
    <w:rsid w:val="FBD40DE8"/>
    <w:rsid w:val="FBDBB2BA"/>
    <w:rsid w:val="FBDE5E65"/>
    <w:rsid w:val="FBF3ED39"/>
    <w:rsid w:val="FBF7109E"/>
    <w:rsid w:val="FBFE085D"/>
    <w:rsid w:val="FC6CCB84"/>
    <w:rsid w:val="FC6F07C5"/>
    <w:rsid w:val="FD9FB7E0"/>
    <w:rsid w:val="FDCD8F04"/>
    <w:rsid w:val="FDE20B5E"/>
    <w:rsid w:val="FDFD449F"/>
    <w:rsid w:val="FDFE6B00"/>
    <w:rsid w:val="FDFE7F64"/>
    <w:rsid w:val="FDFE8460"/>
    <w:rsid w:val="FDFF0F65"/>
    <w:rsid w:val="FE4B79DD"/>
    <w:rsid w:val="FE51608A"/>
    <w:rsid w:val="FE7F12FF"/>
    <w:rsid w:val="FEB7F931"/>
    <w:rsid w:val="FEF7DD20"/>
    <w:rsid w:val="FEFB045D"/>
    <w:rsid w:val="FEFDE46D"/>
    <w:rsid w:val="FEFDEA1B"/>
    <w:rsid w:val="FEFEC3B9"/>
    <w:rsid w:val="FEFF7E10"/>
    <w:rsid w:val="FF161256"/>
    <w:rsid w:val="FF37294F"/>
    <w:rsid w:val="FF5BD5FD"/>
    <w:rsid w:val="FF5DA427"/>
    <w:rsid w:val="FF6649AC"/>
    <w:rsid w:val="FF77866C"/>
    <w:rsid w:val="FF79746B"/>
    <w:rsid w:val="FF952597"/>
    <w:rsid w:val="FFAF05D0"/>
    <w:rsid w:val="FFBBD045"/>
    <w:rsid w:val="FFCE7F77"/>
    <w:rsid w:val="FFCFD384"/>
    <w:rsid w:val="FFD7A28B"/>
    <w:rsid w:val="FFE5B824"/>
    <w:rsid w:val="FFEDED1E"/>
    <w:rsid w:val="FFF0B35C"/>
    <w:rsid w:val="FFF61EFE"/>
    <w:rsid w:val="FFF649CB"/>
    <w:rsid w:val="FFFBB50E"/>
    <w:rsid w:val="FFFCAAAA"/>
    <w:rsid w:val="FFFFDA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jc w:val="center"/>
      <w:outlineLvl w:val="0"/>
    </w:pPr>
    <w:rPr>
      <w:rFonts w:eastAsia="方正小标宋简体"/>
      <w:kern w:val="36"/>
      <w:sz w:val="44"/>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100" w:beforeAutospacing="1" w:after="100" w:afterAutospacing="1"/>
      <w:jc w:val="left"/>
    </w:pPr>
    <w:rPr>
      <w:rFonts w:cs="Times New Roman"/>
      <w:kern w:val="0"/>
      <w:sz w:val="24"/>
    </w:rPr>
  </w:style>
  <w:style w:type="character" w:customStyle="1" w:styleId="8">
    <w:name w:val="font71"/>
    <w:basedOn w:val="7"/>
    <w:qFormat/>
    <w:uiPriority w:val="0"/>
    <w:rPr>
      <w:rFonts w:hint="eastAsia" w:ascii="宋体" w:hAnsi="宋体" w:eastAsia="宋体" w:cs="宋体"/>
      <w:b/>
      <w:color w:val="000000"/>
      <w:sz w:val="28"/>
      <w:szCs w:val="28"/>
      <w:u w:val="none"/>
    </w:rPr>
  </w:style>
  <w:style w:type="character" w:customStyle="1" w:styleId="9">
    <w:name w:val="font31"/>
    <w:basedOn w:val="7"/>
    <w:qFormat/>
    <w:uiPriority w:val="0"/>
    <w:rPr>
      <w:rFonts w:hint="eastAsia" w:ascii="宋体" w:hAnsi="宋体" w:eastAsia="宋体" w:cs="宋体"/>
      <w:color w:val="000000"/>
      <w:sz w:val="21"/>
      <w:szCs w:val="21"/>
      <w:u w:val="none"/>
    </w:rPr>
  </w:style>
  <w:style w:type="character" w:customStyle="1" w:styleId="10">
    <w:name w:val="font11"/>
    <w:basedOn w:val="7"/>
    <w:qFormat/>
    <w:uiPriority w:val="0"/>
    <w:rPr>
      <w:rFonts w:hint="eastAsia" w:ascii="宋体" w:hAnsi="宋体" w:eastAsia="宋体" w:cs="宋体"/>
      <w:color w:val="000000"/>
      <w:sz w:val="21"/>
      <w:szCs w:val="21"/>
      <w:u w:val="none"/>
      <w:vertAlign w:val="superscript"/>
    </w:rPr>
  </w:style>
  <w:style w:type="character" w:customStyle="1" w:styleId="11">
    <w:name w:val="font112"/>
    <w:basedOn w:val="7"/>
    <w:qFormat/>
    <w:uiPriority w:val="0"/>
    <w:rPr>
      <w:rFonts w:hint="eastAsia" w:ascii="宋体" w:hAnsi="宋体" w:eastAsia="宋体" w:cs="宋体"/>
      <w:color w:val="000000"/>
      <w:sz w:val="21"/>
      <w:szCs w:val="21"/>
      <w:u w:val="none"/>
    </w:rPr>
  </w:style>
  <w:style w:type="character" w:customStyle="1" w:styleId="12">
    <w:name w:val="font61"/>
    <w:basedOn w:val="7"/>
    <w:qFormat/>
    <w:uiPriority w:val="0"/>
    <w:rPr>
      <w:rFonts w:hint="eastAsia" w:ascii="宋体" w:hAnsi="宋体" w:eastAsia="宋体" w:cs="宋体"/>
      <w:color w:val="000000"/>
      <w:sz w:val="21"/>
      <w:szCs w:val="21"/>
      <w:u w:val="none"/>
      <w:vertAlign w:val="superscript"/>
    </w:rPr>
  </w:style>
  <w:style w:type="paragraph" w:customStyle="1" w:styleId="13">
    <w:name w:val="WPSOffice手动目录 1"/>
    <w:qFormat/>
    <w:uiPriority w:val="0"/>
    <w:rPr>
      <w:rFonts w:ascii="Times New Roman" w:hAnsi="Times New Roman" w:eastAsia="宋体" w:cs="Times New Roman"/>
      <w:lang w:val="en-US" w:eastAsia="zh-CN" w:bidi="ar-SA"/>
    </w:rPr>
  </w:style>
  <w:style w:type="character" w:customStyle="1" w:styleId="14">
    <w:name w:val="15"/>
    <w:basedOn w:val="7"/>
    <w:qFormat/>
    <w:uiPriority w:val="0"/>
    <w:rPr>
      <w:rFonts w:hint="eastAsia" w:ascii="宋体" w:hAnsi="宋体" w:eastAsia="宋体"/>
      <w:color w:val="000000"/>
      <w:sz w:val="22"/>
      <w:szCs w:val="22"/>
    </w:rPr>
  </w:style>
  <w:style w:type="character" w:customStyle="1" w:styleId="15">
    <w:name w:val="16"/>
    <w:basedOn w:val="7"/>
    <w:qFormat/>
    <w:uiPriority w:val="0"/>
    <w:rPr>
      <w:rFonts w:hint="eastAsia" w:ascii="宋体" w:hAnsi="宋体" w:eastAsia="宋体"/>
      <w:color w:val="000000"/>
      <w:sz w:val="22"/>
      <w:szCs w:val="22"/>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1</Company>
  <Pages>21</Pages>
  <Words>2374</Words>
  <Characters>13534</Characters>
  <Lines>112</Lines>
  <Paragraphs>31</Paragraphs>
  <TotalTime>13</TotalTime>
  <ScaleCrop>false</ScaleCrop>
  <LinksUpToDate>false</LinksUpToDate>
  <CharactersWithSpaces>15877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2021-06-02T19:07:00Z</dcterms:created>
  <dc:creator>Administrator</dc:creator>
  <cp:lastModifiedBy>shoujiyonghu</cp:lastModifiedBy>
  <cp:lastPrinted>2021-06-04T17:32:00Z</cp:lastPrinted>
  <dcterms:modified xsi:type="dcterms:W3CDTF">2021-06-30T09:22:47Z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043EE7E7F0204DB69CD95B555F866B46</vt:lpwstr>
  </property>
</Properties>
</file>