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24758">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color w:val="auto"/>
          <w:sz w:val="48"/>
          <w:szCs w:val="48"/>
          <w:lang w:val="en-US" w:eastAsia="zh-CN"/>
        </w:rPr>
      </w:pPr>
      <w:bookmarkStart w:id="0" w:name="_GoBack"/>
      <w:bookmarkEnd w:id="0"/>
    </w:p>
    <w:p w14:paraId="179C7FFF">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color w:val="auto"/>
          <w:sz w:val="48"/>
          <w:szCs w:val="48"/>
          <w:lang w:val="en-US" w:eastAsia="zh-CN"/>
        </w:rPr>
      </w:pPr>
      <w:r>
        <w:rPr>
          <w:rFonts w:hint="default" w:ascii="Times New Roman" w:hAnsi="Times New Roman" w:eastAsia="方正小标宋简体" w:cs="Times New Roman"/>
          <w:color w:val="auto"/>
          <w:sz w:val="48"/>
          <w:szCs w:val="48"/>
          <w:lang w:val="en-US" w:eastAsia="zh-CN"/>
        </w:rPr>
        <w:t>政协第十一届濉溪县委员会常务委员会</w:t>
      </w:r>
    </w:p>
    <w:p w14:paraId="35D7D0D5">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color w:val="auto"/>
          <w:sz w:val="48"/>
          <w:szCs w:val="48"/>
          <w:lang w:val="en-US" w:eastAsia="zh-CN"/>
        </w:rPr>
      </w:pPr>
      <w:r>
        <w:rPr>
          <w:rFonts w:hint="default" w:ascii="Times New Roman" w:hAnsi="Times New Roman" w:eastAsia="方正小标宋简体" w:cs="Times New Roman"/>
          <w:color w:val="auto"/>
          <w:sz w:val="48"/>
          <w:szCs w:val="48"/>
          <w:lang w:val="en-US" w:eastAsia="zh-CN"/>
        </w:rPr>
        <w:t>提案工作情况报告</w:t>
      </w:r>
    </w:p>
    <w:p w14:paraId="092C0EE0">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楷体_GB2312" w:cs="Times New Roman"/>
          <w:b w:val="0"/>
          <w:bCs w:val="0"/>
          <w:color w:val="auto"/>
          <w:spacing w:val="-17"/>
          <w:sz w:val="32"/>
          <w:szCs w:val="32"/>
          <w:lang w:eastAsia="zh-CN"/>
        </w:rPr>
      </w:pPr>
      <w:r>
        <w:rPr>
          <w:rFonts w:hint="eastAsia" w:ascii="Times New Roman" w:hAnsi="Times New Roman" w:eastAsia="楷体_GB2312" w:cs="Times New Roman"/>
          <w:b w:val="0"/>
          <w:bCs w:val="0"/>
          <w:color w:val="auto"/>
          <w:spacing w:val="-17"/>
          <w:sz w:val="32"/>
          <w:szCs w:val="32"/>
          <w:lang w:eastAsia="zh-CN"/>
        </w:rPr>
        <w:t>——</w:t>
      </w:r>
      <w:r>
        <w:rPr>
          <w:rFonts w:hint="eastAsia" w:ascii="Times New Roman" w:eastAsia="楷体_GB2312" w:cs="Times New Roman"/>
          <w:b w:val="0"/>
          <w:bCs w:val="0"/>
          <w:color w:val="auto"/>
          <w:spacing w:val="-17"/>
          <w:sz w:val="32"/>
          <w:szCs w:val="32"/>
          <w:lang w:val="en-US" w:eastAsia="zh-CN"/>
        </w:rPr>
        <w:t>在政协第十一届濉溪县委员会第五次会议上</w:t>
      </w:r>
    </w:p>
    <w:p w14:paraId="6726932D">
      <w:pPr>
        <w:keepNext w:val="0"/>
        <w:keepLines w:val="0"/>
        <w:pageBreakBefore w:val="0"/>
        <w:widowControl w:val="0"/>
        <w:kinsoku/>
        <w:wordWrap/>
        <w:overflowPunct/>
        <w:topLinePunct w:val="0"/>
        <w:autoSpaceDE/>
        <w:autoSpaceDN/>
        <w:bidi w:val="0"/>
        <w:adjustRightInd/>
        <w:snapToGrid/>
        <w:spacing w:line="580" w:lineRule="exact"/>
        <w:rPr>
          <w:rFonts w:hint="default" w:ascii="Times New Roman" w:hAnsi="Times New Roman" w:eastAsia="仿宋_GB2312" w:cs="Times New Roman"/>
          <w:color w:val="auto"/>
          <w:sz w:val="32"/>
          <w:szCs w:val="32"/>
        </w:rPr>
      </w:pPr>
    </w:p>
    <w:p w14:paraId="7716DF7D">
      <w:pPr>
        <w:keepNext w:val="0"/>
        <w:keepLines w:val="0"/>
        <w:pageBreakBefore w:val="0"/>
        <w:widowControl w:val="0"/>
        <w:kinsoku/>
        <w:wordWrap/>
        <w:overflowPunct/>
        <w:topLinePunct w:val="0"/>
        <w:autoSpaceDE/>
        <w:autoSpaceDN/>
        <w:bidi w:val="0"/>
        <w:adjustRightInd/>
        <w:snapToGrid/>
        <w:spacing w:line="58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各位委员:</w:t>
      </w:r>
    </w:p>
    <w:p w14:paraId="04BBF6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我受政协第十一届濉溪县委员会常务委员会委托，向大会报告提案工作情况，请予审议。</w:t>
      </w:r>
    </w:p>
    <w:p w14:paraId="178FD87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一</w:t>
      </w:r>
      <w:r>
        <w:rPr>
          <w:rFonts w:hint="default" w:ascii="Times New Roman" w:hAnsi="Times New Roman" w:eastAsia="黑体" w:cs="Times New Roman"/>
          <w:color w:val="auto"/>
          <w:sz w:val="32"/>
          <w:szCs w:val="32"/>
        </w:rPr>
        <w:t>、提案</w:t>
      </w:r>
      <w:r>
        <w:rPr>
          <w:rFonts w:hint="default" w:ascii="Times New Roman" w:hAnsi="Times New Roman" w:eastAsia="黑体" w:cs="Times New Roman"/>
          <w:color w:val="auto"/>
          <w:sz w:val="32"/>
          <w:szCs w:val="32"/>
          <w:lang w:val="en-US" w:eastAsia="zh-CN"/>
        </w:rPr>
        <w:t>基本情况和办理成效</w:t>
      </w:r>
    </w:p>
    <w:p w14:paraId="38FD2A2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县政协十一届</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次会议以来，广大政协委员、政协各参加单</w:t>
      </w:r>
      <w:r>
        <w:rPr>
          <w:rFonts w:hint="default" w:ascii="Times New Roman" w:hAnsi="Times New Roman" w:eastAsia="仿宋_GB2312" w:cs="Times New Roman"/>
          <w:color w:val="auto"/>
          <w:kern w:val="2"/>
          <w:sz w:val="32"/>
          <w:szCs w:val="32"/>
          <w:lang w:val="en" w:eastAsia="zh-CN" w:bidi="ar-SA"/>
        </w:rPr>
        <w:t>位和各专门委员会，认真调查研究，积极建言献策，</w:t>
      </w:r>
      <w:r>
        <w:rPr>
          <w:rFonts w:hint="default" w:ascii="Times New Roman" w:hAnsi="Times New Roman" w:eastAsia="仿宋_GB2312" w:cs="Times New Roman"/>
          <w:color w:val="auto"/>
          <w:kern w:val="2"/>
          <w:sz w:val="32"/>
          <w:szCs w:val="32"/>
          <w:lang w:val="en-US" w:eastAsia="zh-CN" w:bidi="ar-SA"/>
        </w:rPr>
        <w:t>共提交提案171件</w:t>
      </w:r>
      <w:r>
        <w:rPr>
          <w:rFonts w:hint="default" w:ascii="Times New Roman" w:hAnsi="Times New Roman" w:eastAsia="仿宋_GB2312" w:cs="Times New Roman"/>
          <w:color w:val="auto"/>
          <w:kern w:val="2"/>
          <w:sz w:val="32"/>
          <w:szCs w:val="32"/>
          <w:lang w:val="en" w:eastAsia="zh-CN" w:bidi="ar-SA"/>
        </w:rPr>
        <w:t>，</w:t>
      </w:r>
      <w:r>
        <w:rPr>
          <w:rFonts w:hint="default" w:ascii="Times New Roman" w:hAnsi="Times New Roman" w:eastAsia="仿宋_GB2312" w:cs="Times New Roman"/>
          <w:color w:val="auto"/>
          <w:kern w:val="2"/>
          <w:sz w:val="32"/>
          <w:szCs w:val="32"/>
          <w:lang w:val="en-US" w:eastAsia="zh-CN" w:bidi="ar-SA"/>
        </w:rPr>
        <w:t>并案后立案150件。其中，集体提案28件，占比18.7%；委员联名提案16件，占比10.7%</w:t>
      </w:r>
      <w:r>
        <w:rPr>
          <w:rFonts w:hint="default" w:ascii="Times New Roman" w:hAnsi="Times New Roman" w:eastAsia="仿宋_GB2312" w:cs="Times New Roman"/>
          <w:color w:val="auto"/>
          <w:kern w:val="2"/>
          <w:sz w:val="32"/>
          <w:szCs w:val="32"/>
          <w:lang w:val="en" w:eastAsia="zh-CN" w:bidi="ar-SA"/>
        </w:rPr>
        <w:t>。在县委、县政府高度重视和各承办单位认真办理下，截至去年</w:t>
      </w:r>
      <w:r>
        <w:rPr>
          <w:rFonts w:hint="default" w:ascii="Times New Roman" w:hAnsi="Times New Roman" w:eastAsia="仿宋_GB2312" w:cs="Times New Roman"/>
          <w:color w:val="auto"/>
          <w:kern w:val="2"/>
          <w:sz w:val="32"/>
          <w:szCs w:val="32"/>
          <w:lang w:val="en-US" w:eastAsia="zh-CN" w:bidi="ar-SA"/>
        </w:rPr>
        <w:t>10</w:t>
      </w:r>
      <w:r>
        <w:rPr>
          <w:rFonts w:hint="default" w:ascii="Times New Roman" w:hAnsi="Times New Roman" w:eastAsia="仿宋_GB2312" w:cs="Times New Roman"/>
          <w:color w:val="auto"/>
          <w:kern w:val="2"/>
          <w:sz w:val="32"/>
          <w:szCs w:val="32"/>
          <w:lang w:val="en" w:eastAsia="zh-CN" w:bidi="ar-SA"/>
        </w:rPr>
        <w:t>月</w:t>
      </w:r>
      <w:r>
        <w:rPr>
          <w:rFonts w:hint="default" w:ascii="Times New Roman" w:hAnsi="Times New Roman" w:eastAsia="仿宋_GB2312" w:cs="Times New Roman"/>
          <w:color w:val="auto"/>
          <w:kern w:val="2"/>
          <w:sz w:val="32"/>
          <w:szCs w:val="32"/>
          <w:lang w:val="en-US" w:eastAsia="zh-CN" w:bidi="ar-SA"/>
        </w:rPr>
        <w:t>底</w:t>
      </w:r>
      <w:r>
        <w:rPr>
          <w:rFonts w:hint="default" w:ascii="Times New Roman" w:hAnsi="Times New Roman" w:eastAsia="仿宋_GB2312" w:cs="Times New Roman"/>
          <w:color w:val="auto"/>
          <w:kern w:val="2"/>
          <w:sz w:val="32"/>
          <w:szCs w:val="32"/>
          <w:lang w:val="en" w:eastAsia="zh-CN" w:bidi="ar-SA"/>
        </w:rPr>
        <w:t>，</w:t>
      </w:r>
      <w:r>
        <w:rPr>
          <w:rFonts w:hint="default" w:ascii="Times New Roman" w:hAnsi="Times New Roman" w:eastAsia="仿宋_GB2312" w:cs="Times New Roman"/>
          <w:color w:val="auto"/>
          <w:kern w:val="2"/>
          <w:sz w:val="32"/>
          <w:szCs w:val="32"/>
          <w:lang w:val="en-US" w:eastAsia="zh-CN" w:bidi="ar-SA"/>
        </w:rPr>
        <w:t>150</w:t>
      </w:r>
      <w:r>
        <w:rPr>
          <w:rFonts w:hint="default" w:ascii="Times New Roman" w:hAnsi="Times New Roman" w:eastAsia="仿宋_GB2312" w:cs="Times New Roman"/>
          <w:color w:val="auto"/>
          <w:kern w:val="2"/>
          <w:sz w:val="32"/>
          <w:szCs w:val="32"/>
          <w:lang w:val="en" w:eastAsia="zh-CN" w:bidi="ar-SA"/>
        </w:rPr>
        <w:t>件提案全部办复，所提问题已经解决或基本解决的</w:t>
      </w:r>
      <w:r>
        <w:rPr>
          <w:rFonts w:hint="default" w:ascii="Times New Roman" w:hAnsi="Times New Roman" w:eastAsia="仿宋_GB2312" w:cs="Times New Roman"/>
          <w:color w:val="auto"/>
          <w:kern w:val="2"/>
          <w:sz w:val="32"/>
          <w:szCs w:val="32"/>
          <w:lang w:val="en-US" w:eastAsia="zh-CN" w:bidi="ar-SA"/>
        </w:rPr>
        <w:t>119</w:t>
      </w:r>
      <w:r>
        <w:rPr>
          <w:rFonts w:hint="default" w:ascii="Times New Roman" w:hAnsi="Times New Roman" w:eastAsia="仿宋_GB2312" w:cs="Times New Roman"/>
          <w:color w:val="auto"/>
          <w:kern w:val="2"/>
          <w:sz w:val="32"/>
          <w:szCs w:val="32"/>
          <w:lang w:val="en" w:eastAsia="zh-CN" w:bidi="ar-SA"/>
        </w:rPr>
        <w:t>件，占提案总数的</w:t>
      </w:r>
      <w:r>
        <w:rPr>
          <w:rFonts w:hint="default" w:ascii="Times New Roman" w:hAnsi="Times New Roman" w:eastAsia="仿宋_GB2312" w:cs="Times New Roman"/>
          <w:color w:val="auto"/>
          <w:kern w:val="2"/>
          <w:sz w:val="32"/>
          <w:szCs w:val="32"/>
          <w:lang w:val="en-US" w:eastAsia="zh-CN" w:bidi="ar-SA"/>
        </w:rPr>
        <w:t>79.</w:t>
      </w: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 w:eastAsia="zh-CN" w:bidi="ar-SA"/>
        </w:rPr>
        <w:t>%；正在解决或列入计划逐步解决的</w:t>
      </w:r>
      <w:r>
        <w:rPr>
          <w:rFonts w:hint="default" w:ascii="Times New Roman" w:hAnsi="Times New Roman" w:eastAsia="仿宋_GB2312" w:cs="Times New Roman"/>
          <w:color w:val="auto"/>
          <w:kern w:val="2"/>
          <w:sz w:val="32"/>
          <w:szCs w:val="32"/>
          <w:lang w:val="en-US" w:eastAsia="zh-CN" w:bidi="ar-SA"/>
        </w:rPr>
        <w:t>26</w:t>
      </w:r>
      <w:r>
        <w:rPr>
          <w:rFonts w:hint="default" w:ascii="Times New Roman" w:hAnsi="Times New Roman" w:eastAsia="仿宋_GB2312" w:cs="Times New Roman"/>
          <w:color w:val="auto"/>
          <w:kern w:val="2"/>
          <w:sz w:val="32"/>
          <w:szCs w:val="32"/>
          <w:lang w:val="en" w:eastAsia="zh-CN" w:bidi="ar-SA"/>
        </w:rPr>
        <w:t>件，占提案总数的</w:t>
      </w:r>
      <w:r>
        <w:rPr>
          <w:rFonts w:hint="default" w:ascii="Times New Roman" w:hAnsi="Times New Roman" w:eastAsia="仿宋_GB2312" w:cs="Times New Roman"/>
          <w:color w:val="auto"/>
          <w:kern w:val="2"/>
          <w:sz w:val="32"/>
          <w:szCs w:val="32"/>
          <w:lang w:val="en-US" w:eastAsia="zh-CN" w:bidi="ar-SA"/>
        </w:rPr>
        <w:t>17.3</w:t>
      </w:r>
      <w:r>
        <w:rPr>
          <w:rFonts w:hint="default" w:ascii="Times New Roman" w:hAnsi="Times New Roman" w:eastAsia="仿宋_GB2312" w:cs="Times New Roman"/>
          <w:color w:val="auto"/>
          <w:kern w:val="2"/>
          <w:sz w:val="32"/>
          <w:szCs w:val="32"/>
          <w:lang w:val="en" w:eastAsia="zh-CN" w:bidi="ar-SA"/>
        </w:rPr>
        <w:t>%；</w:t>
      </w:r>
      <w:r>
        <w:rPr>
          <w:rFonts w:hint="default" w:ascii="Times New Roman" w:hAnsi="Times New Roman" w:eastAsia="仿宋_GB2312" w:cs="Times New Roman"/>
          <w:color w:val="auto"/>
          <w:kern w:val="2"/>
          <w:sz w:val="32"/>
          <w:szCs w:val="32"/>
          <w:lang w:val="en-US" w:eastAsia="zh-CN" w:bidi="ar-SA"/>
        </w:rPr>
        <w:t>因客观条件限制暂未解决的5件，占</w:t>
      </w:r>
      <w:r>
        <w:rPr>
          <w:rFonts w:hint="default" w:ascii="Times New Roman" w:hAnsi="Times New Roman" w:eastAsia="仿宋_GB2312" w:cs="Times New Roman"/>
          <w:color w:val="auto"/>
          <w:kern w:val="2"/>
          <w:sz w:val="32"/>
          <w:szCs w:val="32"/>
          <w:lang w:val="en" w:eastAsia="zh-CN" w:bidi="ar-SA"/>
        </w:rPr>
        <w:t>提案总数的</w:t>
      </w:r>
      <w:r>
        <w:rPr>
          <w:rFonts w:hint="default" w:ascii="Times New Roman" w:hAnsi="Times New Roman" w:eastAsia="仿宋_GB2312" w:cs="Times New Roman"/>
          <w:color w:val="auto"/>
          <w:kern w:val="2"/>
          <w:sz w:val="32"/>
          <w:szCs w:val="32"/>
          <w:lang w:val="en-US" w:eastAsia="zh-CN" w:bidi="ar-SA"/>
        </w:rPr>
        <w:t>3.3%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提案办理工作的满意或基本满意率达到100%。</w:t>
      </w:r>
    </w:p>
    <w:p w14:paraId="5CE64CF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kern w:val="2"/>
          <w:sz w:val="32"/>
          <w:szCs w:val="32"/>
          <w:lang w:val="en" w:eastAsia="zh-CN" w:bidi="ar-SA"/>
        </w:rPr>
      </w:pPr>
      <w:r>
        <w:rPr>
          <w:rFonts w:hint="default" w:ascii="Times New Roman" w:hAnsi="Times New Roman" w:eastAsia="仿宋_GB2312" w:cs="Times New Roman"/>
          <w:color w:val="auto"/>
          <w:kern w:val="2"/>
          <w:sz w:val="32"/>
          <w:szCs w:val="32"/>
          <w:lang w:val="en" w:eastAsia="zh-CN" w:bidi="ar-SA"/>
        </w:rPr>
        <w:t>总体来看，提案</w:t>
      </w:r>
      <w:r>
        <w:rPr>
          <w:rFonts w:hint="default" w:ascii="Times New Roman" w:hAnsi="Times New Roman" w:eastAsia="仿宋_GB2312" w:cs="Times New Roman"/>
          <w:color w:val="auto"/>
          <w:kern w:val="2"/>
          <w:sz w:val="32"/>
          <w:szCs w:val="32"/>
          <w:lang w:val="en-US" w:eastAsia="zh-CN" w:bidi="ar-SA"/>
        </w:rPr>
        <w:t>围绕</w:t>
      </w:r>
      <w:r>
        <w:rPr>
          <w:rFonts w:hint="default" w:ascii="Times New Roman" w:hAnsi="Times New Roman" w:eastAsia="仿宋_GB2312" w:cs="Times New Roman"/>
          <w:color w:val="auto"/>
          <w:kern w:val="2"/>
          <w:sz w:val="32"/>
          <w:szCs w:val="32"/>
          <w:lang w:val="en" w:eastAsia="zh-CN" w:bidi="ar-SA"/>
        </w:rPr>
        <w:t>推动高质量发展、</w:t>
      </w:r>
      <w:r>
        <w:rPr>
          <w:rFonts w:hint="default" w:ascii="Times New Roman" w:hAnsi="Times New Roman" w:eastAsia="仿宋_GB2312" w:cs="Times New Roman"/>
          <w:color w:val="auto"/>
          <w:kern w:val="2"/>
          <w:sz w:val="32"/>
          <w:szCs w:val="32"/>
          <w:lang w:val="en-US" w:eastAsia="zh-CN" w:bidi="ar-SA"/>
        </w:rPr>
        <w:t>促进文旅融合、增进民生福祉</w:t>
      </w:r>
      <w:r>
        <w:rPr>
          <w:rFonts w:hint="default" w:ascii="Times New Roman" w:hAnsi="Times New Roman" w:eastAsia="仿宋_GB2312" w:cs="Times New Roman"/>
          <w:color w:val="auto"/>
          <w:kern w:val="2"/>
          <w:sz w:val="32"/>
          <w:szCs w:val="32"/>
          <w:lang w:val="en" w:eastAsia="zh-CN" w:bidi="ar-SA"/>
        </w:rPr>
        <w:t>等建言献策，一大批意见建议转化为推动经济社会发展的政策</w:t>
      </w:r>
      <w:r>
        <w:rPr>
          <w:rFonts w:hint="default" w:ascii="Times New Roman" w:hAnsi="Times New Roman" w:eastAsia="仿宋_GB2312" w:cs="Times New Roman"/>
          <w:color w:val="auto"/>
          <w:kern w:val="2"/>
          <w:sz w:val="32"/>
          <w:szCs w:val="32"/>
          <w:lang w:val="en-US" w:eastAsia="zh-CN" w:bidi="ar-SA"/>
        </w:rPr>
        <w:t>和</w:t>
      </w:r>
      <w:r>
        <w:rPr>
          <w:rFonts w:hint="default" w:ascii="Times New Roman" w:hAnsi="Times New Roman" w:eastAsia="仿宋_GB2312" w:cs="Times New Roman"/>
          <w:color w:val="auto"/>
          <w:kern w:val="2"/>
          <w:sz w:val="32"/>
          <w:szCs w:val="32"/>
          <w:lang w:val="en" w:eastAsia="zh-CN" w:bidi="ar-SA"/>
        </w:rPr>
        <w:t>举措，提案的作用进一步彰显。</w:t>
      </w:r>
    </w:p>
    <w:p w14:paraId="375962B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rPr>
          <w:rFonts w:hint="eastAsia"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（一）赋能产业升级，</w:t>
      </w:r>
      <w:r>
        <w:rPr>
          <w:rFonts w:hint="eastAsia" w:ascii="Times New Roman" w:hAnsi="Times New Roman" w:eastAsia="楷体_GB2312" w:cs="Times New Roman"/>
          <w:b/>
          <w:bCs/>
          <w:color w:val="auto"/>
          <w:sz w:val="32"/>
          <w:szCs w:val="32"/>
          <w:lang w:val="en-US" w:eastAsia="zh-CN"/>
        </w:rPr>
        <w:t>夯实高质量发展根基</w:t>
      </w:r>
    </w:p>
    <w:p w14:paraId="1C867CD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color w:val="auto"/>
          <w:kern w:val="2"/>
          <w:sz w:val="32"/>
          <w:szCs w:val="32"/>
          <w:lang w:val="en" w:eastAsia="zh-CN" w:bidi="ar-SA"/>
        </w:rPr>
        <w:t>委员们</w:t>
      </w:r>
      <w:r>
        <w:rPr>
          <w:rFonts w:hint="default" w:ascii="Times New Roman" w:hAnsi="Times New Roman" w:eastAsia="仿宋_GB2312" w:cs="Times New Roman"/>
          <w:color w:val="auto"/>
          <w:kern w:val="2"/>
          <w:sz w:val="32"/>
          <w:szCs w:val="32"/>
          <w:lang w:val="en-US" w:eastAsia="zh-CN" w:bidi="ar-SA"/>
        </w:rPr>
        <w:t>聚焦</w:t>
      </w:r>
      <w:r>
        <w:rPr>
          <w:rFonts w:hint="default" w:ascii="Times New Roman" w:hAnsi="Times New Roman" w:eastAsia="仿宋_GB2312" w:cs="Times New Roman"/>
          <w:color w:val="auto"/>
          <w:kern w:val="2"/>
          <w:sz w:val="32"/>
          <w:szCs w:val="32"/>
          <w:lang w:val="en" w:eastAsia="zh-CN" w:bidi="ar-SA"/>
        </w:rPr>
        <w:t>高质量发展要求，围绕</w:t>
      </w:r>
      <w:r>
        <w:rPr>
          <w:rFonts w:hint="default" w:ascii="Times New Roman" w:hAnsi="Times New Roman" w:eastAsia="仿宋_GB2312" w:cs="Times New Roman"/>
          <w:color w:val="auto"/>
          <w:kern w:val="2"/>
          <w:sz w:val="32"/>
          <w:szCs w:val="32"/>
          <w:lang w:val="en-US" w:eastAsia="zh-CN" w:bidi="ar-SA"/>
        </w:rPr>
        <w:t>培育新质生产力、推动</w:t>
      </w:r>
      <w:r>
        <w:rPr>
          <w:rFonts w:hint="default" w:ascii="Times New Roman" w:hAnsi="Times New Roman" w:eastAsia="仿宋_GB2312" w:cs="Times New Roman"/>
          <w:color w:val="auto"/>
          <w:kern w:val="2"/>
          <w:sz w:val="32"/>
          <w:szCs w:val="32"/>
          <w:lang w:val="en" w:eastAsia="zh-CN" w:bidi="ar-SA"/>
        </w:rPr>
        <w:t>产业转型升级</w:t>
      </w:r>
      <w:r>
        <w:rPr>
          <w:rFonts w:hint="default" w:ascii="Times New Roman" w:hAnsi="Times New Roman" w:eastAsia="仿宋_GB2312" w:cs="Times New Roman"/>
          <w:color w:val="auto"/>
          <w:kern w:val="2"/>
          <w:sz w:val="32"/>
          <w:szCs w:val="32"/>
          <w:lang w:val="en-US" w:eastAsia="zh-CN" w:bidi="ar-SA"/>
        </w:rPr>
        <w:t>积极献计</w:t>
      </w:r>
      <w:r>
        <w:rPr>
          <w:rFonts w:hint="default" w:ascii="Times New Roman" w:hAnsi="Times New Roman" w:eastAsia="仿宋_GB2312" w:cs="Times New Roman"/>
          <w:color w:val="auto"/>
          <w:kern w:val="2"/>
          <w:sz w:val="32"/>
          <w:szCs w:val="32"/>
          <w:lang w:val="en" w:eastAsia="zh-CN" w:bidi="ar-SA"/>
        </w:rPr>
        <w:t>，提出提案</w:t>
      </w:r>
      <w:r>
        <w:rPr>
          <w:rFonts w:hint="eastAsia" w:ascii="Times New Roman" w:hAnsi="Times New Roman" w:eastAsia="仿宋_GB2312" w:cs="Times New Roman"/>
          <w:color w:val="auto"/>
          <w:kern w:val="2"/>
          <w:sz w:val="32"/>
          <w:szCs w:val="32"/>
          <w:lang w:val="en-US" w:eastAsia="zh-CN" w:bidi="ar-SA"/>
        </w:rPr>
        <w:t>24</w:t>
      </w:r>
      <w:r>
        <w:rPr>
          <w:rFonts w:hint="default" w:ascii="Times New Roman" w:hAnsi="Times New Roman" w:eastAsia="仿宋_GB2312" w:cs="Times New Roman"/>
          <w:color w:val="auto"/>
          <w:kern w:val="2"/>
          <w:sz w:val="32"/>
          <w:szCs w:val="32"/>
          <w:lang w:val="en" w:eastAsia="zh-CN" w:bidi="ar-SA"/>
        </w:rPr>
        <w:t>件，占总数的</w:t>
      </w:r>
      <w:r>
        <w:rPr>
          <w:rFonts w:hint="eastAsia" w:ascii="Times New Roman" w:hAnsi="Times New Roman" w:eastAsia="仿宋_GB2312" w:cs="Times New Roman"/>
          <w:color w:val="auto"/>
          <w:kern w:val="2"/>
          <w:sz w:val="32"/>
          <w:szCs w:val="32"/>
          <w:lang w:val="en-US" w:eastAsia="zh-CN" w:bidi="ar-SA"/>
        </w:rPr>
        <w:t>16</w:t>
      </w:r>
      <w:r>
        <w:rPr>
          <w:rFonts w:hint="default" w:ascii="Times New Roman" w:hAnsi="Times New Roman" w:eastAsia="仿宋_GB2312" w:cs="Times New Roman"/>
          <w:color w:val="auto"/>
          <w:kern w:val="2"/>
          <w:sz w:val="32"/>
          <w:szCs w:val="32"/>
          <w:lang w:val="en" w:eastAsia="zh-CN" w:bidi="ar-SA"/>
        </w:rPr>
        <w:t>%。</w:t>
      </w:r>
      <w:r>
        <w:rPr>
          <w:rFonts w:hint="default" w:ascii="Times New Roman" w:hAnsi="Times New Roman" w:eastAsia="仿宋_GB2312" w:cs="Times New Roman"/>
          <w:bCs/>
          <w:color w:val="auto"/>
          <w:sz w:val="32"/>
          <w:szCs w:val="32"/>
          <w:lang w:val="en-US" w:eastAsia="zh-CN"/>
        </w:rPr>
        <w:t>民革濉溪县支部</w:t>
      </w:r>
      <w:r>
        <w:rPr>
          <w:rFonts w:hint="eastAsia" w:ascii="Times New Roman" w:hAnsi="Times New Roman" w:eastAsia="仿宋_GB2312" w:cs="Times New Roman"/>
          <w:bCs/>
          <w:color w:val="auto"/>
          <w:sz w:val="32"/>
          <w:szCs w:val="32"/>
          <w:lang w:val="en-US" w:eastAsia="zh-CN"/>
        </w:rPr>
        <w:t>提出的“关于提高招商引资质效，促进产业转型升级的</w:t>
      </w:r>
      <w:r>
        <w:rPr>
          <w:rFonts w:hint="default" w:ascii="Times New Roman" w:hAnsi="Times New Roman" w:eastAsia="仿宋_GB2312" w:cs="Times New Roman"/>
          <w:bCs/>
          <w:color w:val="auto"/>
          <w:sz w:val="32"/>
          <w:szCs w:val="32"/>
          <w:lang w:val="en-US" w:eastAsia="zh-CN"/>
        </w:rPr>
        <w:t>建议</w:t>
      </w:r>
      <w:r>
        <w:rPr>
          <w:rFonts w:hint="eastAsia"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lang w:val="en-US" w:eastAsia="zh-CN"/>
        </w:rPr>
        <w:t>，县委县政府高度重视</w:t>
      </w:r>
      <w:r>
        <w:rPr>
          <w:rFonts w:hint="eastAsia"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lang w:val="en-US" w:eastAsia="zh-CN"/>
        </w:rPr>
        <w:t>通过打造三大招商品牌、累计邀请客商450人次来濉考察等举措，推动招商引资提质增效。全年共签约亿元以上项目71个，100%完成年度目标任务，为县域产业转型升级注入强劲动能。</w:t>
      </w:r>
      <w:r>
        <w:rPr>
          <w:rFonts w:hint="eastAsia" w:ascii="Times New Roman" w:hAnsi="Times New Roman" w:eastAsia="仿宋_GB2312" w:cs="Times New Roman"/>
          <w:bCs/>
          <w:color w:val="auto"/>
          <w:sz w:val="32"/>
          <w:szCs w:val="32"/>
          <w:highlight w:val="none"/>
          <w:lang w:val="en-US" w:eastAsia="zh-CN"/>
        </w:rPr>
        <w:t>科技科协委员联络组提出的“</w:t>
      </w:r>
      <w:r>
        <w:rPr>
          <w:rFonts w:hint="default" w:ascii="Times New Roman" w:hAnsi="Times New Roman" w:eastAsia="仿宋_GB2312" w:cs="Times New Roman"/>
          <w:bCs/>
          <w:color w:val="auto"/>
          <w:sz w:val="32"/>
          <w:szCs w:val="32"/>
          <w:highlight w:val="none"/>
          <w:lang w:val="en-US" w:eastAsia="zh-CN"/>
        </w:rPr>
        <w:t>关于发展新质生产力，培育发展新动能的建议</w:t>
      </w:r>
      <w:r>
        <w:rPr>
          <w:rFonts w:hint="eastAsia"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lang w:eastAsia="zh-CN"/>
        </w:rPr>
        <w:t>县科技局</w:t>
      </w:r>
      <w:r>
        <w:rPr>
          <w:rFonts w:hint="eastAsia" w:ascii="Times New Roman" w:hAnsi="Times New Roman" w:eastAsia="仿宋_GB2312" w:cs="Times New Roman"/>
          <w:bCs/>
          <w:color w:val="auto"/>
          <w:sz w:val="32"/>
          <w:szCs w:val="32"/>
          <w:lang w:eastAsia="zh-CN"/>
        </w:rPr>
        <w:t>认真分析，</w:t>
      </w:r>
      <w:r>
        <w:rPr>
          <w:rFonts w:hint="default" w:ascii="Times New Roman" w:hAnsi="Times New Roman" w:eastAsia="仿宋_GB2312" w:cs="Times New Roman"/>
          <w:bCs/>
          <w:color w:val="auto"/>
          <w:sz w:val="32"/>
          <w:szCs w:val="32"/>
          <w:highlight w:val="none"/>
          <w:lang w:val="en-US" w:eastAsia="zh-CN"/>
        </w:rPr>
        <w:t>精准构建</w:t>
      </w:r>
      <w:r>
        <w:rPr>
          <w:rFonts w:hint="eastAsia"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lang w:val="en-US" w:eastAsia="zh-CN"/>
        </w:rPr>
        <w:t>科技型中小企业—高企培育企业—高新技术企业”梯次培育机制，纵深推进创新集群建设。全年新获批省级创新平台4家，各类科创平台总数已达70家，创新矩阵持续壮大，</w:t>
      </w:r>
      <w:r>
        <w:rPr>
          <w:rFonts w:hint="eastAsia" w:ascii="Times New Roman" w:hAnsi="Times New Roman" w:eastAsia="仿宋_GB2312" w:cs="Times New Roman"/>
          <w:bCs/>
          <w:color w:val="auto"/>
          <w:sz w:val="32"/>
          <w:szCs w:val="32"/>
          <w:highlight w:val="none"/>
          <w:lang w:val="en-US" w:eastAsia="zh-CN"/>
        </w:rPr>
        <w:t>科技创新正成为驱动县域高质量发展的强大引擎</w:t>
      </w:r>
      <w:r>
        <w:rPr>
          <w:rFonts w:hint="default" w:ascii="Times New Roman" w:hAnsi="Times New Roman" w:eastAsia="仿宋_GB2312" w:cs="Times New Roman"/>
          <w:bCs/>
          <w:color w:val="auto"/>
          <w:sz w:val="32"/>
          <w:szCs w:val="32"/>
          <w:highlight w:val="none"/>
          <w:lang w:val="en-US" w:eastAsia="zh-CN"/>
        </w:rPr>
        <w:t>。</w:t>
      </w:r>
      <w:r>
        <w:rPr>
          <w:rFonts w:hint="eastAsia" w:ascii="Times New Roman" w:hAnsi="Times New Roman" w:eastAsia="仿宋_GB2312" w:cs="Times New Roman"/>
          <w:bCs/>
          <w:color w:val="auto"/>
          <w:sz w:val="32"/>
          <w:szCs w:val="32"/>
          <w:highlight w:val="none"/>
          <w:lang w:val="en-US" w:eastAsia="zh-CN"/>
        </w:rPr>
        <w:t>民进濉溪县支部提出的“关于</w:t>
      </w:r>
      <w:r>
        <w:rPr>
          <w:rFonts w:hint="default" w:ascii="Times New Roman" w:hAnsi="Times New Roman" w:eastAsia="仿宋_GB2312" w:cs="Times New Roman"/>
          <w:bCs/>
          <w:color w:val="auto"/>
          <w:sz w:val="32"/>
          <w:szCs w:val="32"/>
          <w:highlight w:val="none"/>
          <w:lang w:val="en-US" w:eastAsia="zh-CN"/>
        </w:rPr>
        <w:t>推进一二三产融合发展，构建现代农业产业体系的建议</w:t>
      </w:r>
      <w:r>
        <w:rPr>
          <w:rFonts w:hint="eastAsia"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lang w:eastAsia="zh-CN"/>
        </w:rPr>
        <w:t>县委县政府</w:t>
      </w:r>
      <w:r>
        <w:rPr>
          <w:rFonts w:hint="eastAsia" w:ascii="Times New Roman" w:hAnsi="Times New Roman" w:eastAsia="仿宋_GB2312" w:cs="Times New Roman"/>
          <w:bCs/>
          <w:color w:val="auto"/>
          <w:sz w:val="32"/>
          <w:szCs w:val="32"/>
          <w:lang w:eastAsia="zh-CN"/>
        </w:rPr>
        <w:t>认真研究，</w:t>
      </w:r>
      <w:r>
        <w:rPr>
          <w:rFonts w:hint="default" w:ascii="Times New Roman" w:hAnsi="Times New Roman" w:eastAsia="仿宋_GB2312" w:cs="Times New Roman"/>
          <w:bCs/>
          <w:color w:val="auto"/>
          <w:sz w:val="32"/>
          <w:szCs w:val="32"/>
          <w:lang w:eastAsia="zh-CN"/>
        </w:rPr>
        <w:t>围绕优质专用小麦全产业链高质量发展主线，着力构建“一核引领、一带辐射、两园集聚、三区示范”的空间格局，全面推进小麦产业全链条升级。已累计培育市级以上农业产业化龙头企业60家、规上农产品加工企业48家；濉溪县国家现代农业产业园项目成功入选2025年农业农村部产业融合发展</w:t>
      </w:r>
      <w:r>
        <w:rPr>
          <w:rFonts w:hint="eastAsia" w:ascii="Times New Roman" w:hAnsi="Times New Roman" w:eastAsia="仿宋_GB2312" w:cs="Times New Roman"/>
          <w:bCs/>
          <w:color w:val="auto"/>
          <w:sz w:val="32"/>
          <w:szCs w:val="32"/>
          <w:lang w:val="en-US" w:eastAsia="zh-CN"/>
        </w:rPr>
        <w:t>项目</w:t>
      </w:r>
      <w:r>
        <w:rPr>
          <w:rFonts w:hint="default" w:ascii="Times New Roman" w:hAnsi="Times New Roman" w:eastAsia="仿宋_GB2312" w:cs="Times New Roman"/>
          <w:bCs/>
          <w:color w:val="auto"/>
          <w:sz w:val="32"/>
          <w:szCs w:val="32"/>
          <w:lang w:eastAsia="zh-CN"/>
        </w:rPr>
        <w:t>名单，成为全省唯一入选项目，标志着濉溪现代农业发展迈入国家级平台新阶段。</w:t>
      </w:r>
      <w:r>
        <w:rPr>
          <w:rFonts w:hint="eastAsia" w:ascii="Times New Roman" w:hAnsi="Times New Roman" w:eastAsia="仿宋_GB2312" w:cs="Times New Roman"/>
          <w:bCs/>
          <w:color w:val="auto"/>
          <w:sz w:val="32"/>
          <w:szCs w:val="32"/>
          <w:lang w:val="en-US" w:eastAsia="zh-CN"/>
        </w:rPr>
        <w:t>候玉强</w:t>
      </w:r>
      <w:r>
        <w:rPr>
          <w:rFonts w:hint="default" w:ascii="Times New Roman" w:hAnsi="Times New Roman" w:eastAsia="仿宋_GB2312" w:cs="Times New Roman"/>
          <w:bCs/>
          <w:color w:val="auto"/>
          <w:sz w:val="32"/>
          <w:szCs w:val="32"/>
          <w:lang w:val="en-US" w:eastAsia="zh-CN"/>
        </w:rPr>
        <w:t>委员</w:t>
      </w:r>
      <w:r>
        <w:rPr>
          <w:rFonts w:hint="eastAsia" w:ascii="Times New Roman" w:hAnsi="Times New Roman" w:eastAsia="仿宋_GB2312" w:cs="Times New Roman"/>
          <w:bCs/>
          <w:color w:val="auto"/>
          <w:sz w:val="32"/>
          <w:szCs w:val="32"/>
          <w:lang w:val="en-US" w:eastAsia="zh-CN"/>
        </w:rPr>
        <w:t>提出的“关于</w:t>
      </w:r>
      <w:r>
        <w:rPr>
          <w:rFonts w:hint="default" w:ascii="Times New Roman" w:hAnsi="Times New Roman" w:eastAsia="仿宋_GB2312" w:cs="Times New Roman"/>
          <w:bCs/>
          <w:color w:val="auto"/>
          <w:sz w:val="32"/>
          <w:szCs w:val="32"/>
          <w:lang w:val="en-US" w:eastAsia="zh-CN"/>
        </w:rPr>
        <w:t>加快推动蔬菜种植产业化规模化发展的建议</w:t>
      </w:r>
      <w:r>
        <w:rPr>
          <w:rFonts w:hint="eastAsia"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lang w:val="en-US" w:eastAsia="zh-CN"/>
        </w:rPr>
        <w:t>，县农业农村局</w:t>
      </w:r>
      <w:r>
        <w:rPr>
          <w:rFonts w:hint="eastAsia" w:ascii="Times New Roman" w:hAnsi="Times New Roman" w:eastAsia="仿宋_GB2312" w:cs="Times New Roman"/>
          <w:bCs/>
          <w:color w:val="auto"/>
          <w:sz w:val="32"/>
          <w:szCs w:val="32"/>
          <w:lang w:val="en-US" w:eastAsia="zh-CN"/>
        </w:rPr>
        <w:t>细化具体举措，</w:t>
      </w:r>
      <w:r>
        <w:rPr>
          <w:rFonts w:hint="default" w:ascii="Times New Roman" w:hAnsi="Times New Roman" w:eastAsia="仿宋_GB2312" w:cs="Times New Roman"/>
          <w:bCs/>
          <w:color w:val="auto"/>
          <w:sz w:val="32"/>
          <w:szCs w:val="32"/>
          <w:lang w:val="en-US" w:eastAsia="zh-CN"/>
        </w:rPr>
        <w:t>以标准化生产为基础，以品牌认证为牵引，深化区域协作与产销对接，扎实推进长三角绿色蔬菜生产加工基地建设。2025年，8家基地实现一二三产总产值约21亿元，同比增长5.2%，其中沪苏浙地区销售占比达56.4%，初步形成具有示范效应的区域融合发展新模式。</w:t>
      </w:r>
    </w:p>
    <w:p w14:paraId="7AC875F4">
      <w:pPr>
        <w:keepNext w:val="0"/>
        <w:keepLines w:val="0"/>
        <w:pageBreakBefore w:val="0"/>
        <w:widowControl w:val="0"/>
        <w:kinsoku/>
        <w:wordWrap/>
        <w:overflowPunct/>
        <w:topLinePunct w:val="0"/>
        <w:autoSpaceDE/>
        <w:autoSpaceDN/>
        <w:bidi w:val="0"/>
        <w:adjustRightInd/>
        <w:snapToGrid/>
        <w:spacing w:line="580" w:lineRule="exact"/>
        <w:ind w:firstLine="643" w:firstLineChars="200"/>
        <w:rPr>
          <w:rFonts w:hint="eastAsia"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rPr>
        <w:t>（二）</w:t>
      </w:r>
      <w:r>
        <w:rPr>
          <w:rFonts w:hint="eastAsia" w:ascii="Times New Roman" w:hAnsi="Times New Roman" w:eastAsia="楷体_GB2312" w:cs="Times New Roman"/>
          <w:b/>
          <w:bCs/>
          <w:color w:val="auto"/>
          <w:sz w:val="32"/>
          <w:szCs w:val="32"/>
          <w:lang w:val="en-US" w:eastAsia="zh-CN"/>
        </w:rPr>
        <w:t>擦亮文化名片</w:t>
      </w:r>
      <w:r>
        <w:rPr>
          <w:rFonts w:hint="default" w:ascii="Times New Roman" w:hAnsi="Times New Roman" w:eastAsia="楷体_GB2312" w:cs="Times New Roman"/>
          <w:b/>
          <w:bCs/>
          <w:color w:val="auto"/>
          <w:sz w:val="32"/>
          <w:szCs w:val="32"/>
          <w:lang w:val="en-US" w:eastAsia="zh-CN"/>
        </w:rPr>
        <w:t>，</w:t>
      </w:r>
      <w:r>
        <w:rPr>
          <w:rFonts w:hint="eastAsia" w:ascii="Times New Roman" w:hAnsi="Times New Roman" w:eastAsia="楷体_GB2312" w:cs="Times New Roman"/>
          <w:b/>
          <w:bCs/>
          <w:color w:val="auto"/>
          <w:sz w:val="32"/>
          <w:szCs w:val="32"/>
          <w:lang w:val="en-US" w:eastAsia="zh-CN"/>
        </w:rPr>
        <w:t>激发文旅</w:t>
      </w:r>
      <w:r>
        <w:rPr>
          <w:rFonts w:hint="default" w:ascii="Times New Roman" w:hAnsi="Times New Roman" w:eastAsia="楷体_GB2312" w:cs="Times New Roman"/>
          <w:b/>
          <w:bCs/>
          <w:color w:val="auto"/>
          <w:sz w:val="32"/>
          <w:szCs w:val="32"/>
          <w:lang w:val="en-US" w:eastAsia="zh-CN"/>
        </w:rPr>
        <w:t>融合</w:t>
      </w:r>
      <w:r>
        <w:rPr>
          <w:rFonts w:hint="eastAsia" w:ascii="Times New Roman" w:hAnsi="Times New Roman" w:eastAsia="楷体_GB2312" w:cs="Times New Roman"/>
          <w:b/>
          <w:bCs/>
          <w:color w:val="auto"/>
          <w:sz w:val="32"/>
          <w:szCs w:val="32"/>
          <w:lang w:val="en-US" w:eastAsia="zh-CN"/>
        </w:rPr>
        <w:t>新动能</w:t>
      </w:r>
    </w:p>
    <w:p w14:paraId="2B155B14">
      <w:pPr>
        <w:keepNext w:val="0"/>
        <w:keepLines w:val="0"/>
        <w:pageBreakBefore w:val="0"/>
        <w:widowControl w:val="0"/>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Cs/>
          <w:color w:val="auto"/>
          <w:sz w:val="32"/>
          <w:szCs w:val="32"/>
          <w:lang w:val="en-US" w:eastAsia="zh-CN"/>
        </w:rPr>
        <w:t>委员们聚焦文化赋能，促进文旅融合发展，保护利用红色资源建言献策，提出提案12件，占总数的8%。</w:t>
      </w:r>
      <w:r>
        <w:rPr>
          <w:rFonts w:hint="eastAsia" w:ascii="Times New Roman" w:hAnsi="Times New Roman" w:eastAsia="仿宋_GB2312" w:cs="Times New Roman"/>
          <w:bCs/>
          <w:color w:val="auto"/>
          <w:sz w:val="32"/>
          <w:szCs w:val="32"/>
          <w:lang w:val="en-US" w:eastAsia="zh-CN"/>
        </w:rPr>
        <w:t>张夹夹委</w:t>
      </w:r>
      <w:r>
        <w:rPr>
          <w:rFonts w:hint="eastAsia" w:ascii="Times New Roman" w:hAnsi="Times New Roman" w:eastAsia="仿宋_GB2312" w:cs="Times New Roman"/>
          <w:b w:val="0"/>
          <w:bCs w:val="0"/>
          <w:color w:val="auto"/>
          <w:sz w:val="32"/>
          <w:szCs w:val="32"/>
          <w:lang w:val="en-US" w:eastAsia="zh-CN"/>
        </w:rPr>
        <w:t>员提出的“</w:t>
      </w:r>
      <w:r>
        <w:rPr>
          <w:rFonts w:hint="default" w:ascii="Times New Roman" w:hAnsi="Times New Roman" w:eastAsia="仿宋_GB2312" w:cs="Times New Roman"/>
          <w:b w:val="0"/>
          <w:bCs w:val="0"/>
          <w:color w:val="auto"/>
          <w:sz w:val="32"/>
          <w:szCs w:val="32"/>
          <w:lang w:eastAsia="zh-CN"/>
        </w:rPr>
        <w:t>关于</w:t>
      </w:r>
      <w:r>
        <w:rPr>
          <w:rFonts w:hint="default" w:ascii="Times New Roman" w:hAnsi="Times New Roman" w:eastAsia="仿宋_GB2312" w:cs="Times New Roman"/>
          <w:b w:val="0"/>
          <w:bCs w:val="0"/>
          <w:color w:val="auto"/>
          <w:sz w:val="32"/>
          <w:szCs w:val="32"/>
        </w:rPr>
        <w:t>挖掘红色资源</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发展红色文化的</w:t>
      </w:r>
      <w:r>
        <w:rPr>
          <w:rFonts w:hint="default" w:ascii="Times New Roman" w:hAnsi="Times New Roman" w:eastAsia="仿宋_GB2312" w:cs="Times New Roman"/>
          <w:b w:val="0"/>
          <w:bCs w:val="0"/>
          <w:color w:val="auto"/>
          <w:sz w:val="32"/>
          <w:szCs w:val="32"/>
          <w:lang w:eastAsia="zh-CN"/>
        </w:rPr>
        <w:t>建议</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eastAsia="zh-CN"/>
        </w:rPr>
        <w:t>县委县政府作为重要决策参考，</w:t>
      </w:r>
      <w:r>
        <w:rPr>
          <w:rFonts w:hint="default" w:ascii="Times New Roman" w:hAnsi="Times New Roman" w:eastAsia="仿宋_GB2312" w:cs="Times New Roman"/>
          <w:b w:val="0"/>
          <w:bCs w:val="0"/>
          <w:color w:val="auto"/>
          <w:sz w:val="32"/>
          <w:szCs w:val="32"/>
          <w:lang w:eastAsia="zh-CN"/>
        </w:rPr>
        <w:t>在全县系统开展红色资源普查并形成专项报告的基础上，出台</w:t>
      </w:r>
      <w:r>
        <w:rPr>
          <w:rFonts w:hint="eastAsia" w:ascii="Times New Roman" w:hAnsi="Times New Roman" w:eastAsia="仿宋_GB2312" w:cs="Times New Roman"/>
          <w:b w:val="0"/>
          <w:bCs w:val="0"/>
          <w:color w:val="auto"/>
          <w:sz w:val="32"/>
          <w:szCs w:val="32"/>
          <w:lang w:eastAsia="zh-CN"/>
        </w:rPr>
        <w:t>了</w:t>
      </w:r>
      <w:r>
        <w:rPr>
          <w:rFonts w:hint="default" w:ascii="Times New Roman" w:hAnsi="Times New Roman" w:eastAsia="仿宋_GB2312" w:cs="Times New Roman"/>
          <w:b w:val="0"/>
          <w:bCs w:val="0"/>
          <w:color w:val="auto"/>
          <w:sz w:val="32"/>
          <w:szCs w:val="32"/>
          <w:lang w:eastAsia="zh-CN"/>
        </w:rPr>
        <w:t>《关于赓续红色基因，传承弘扬“小推车”红色文化的实施意见》，系统推进红色资源的保护与活化利用。通过成功举办小李家红色旅游季、临涣古镇红色文化旅游节等活动，持续扩大红色文化影响力。小李家红色旅游景区入选省级研学旅游基地试点单位，全县3家红色A级景区全部纳入安徽“红色+”研学旅游精品线路。2025年第七届小李家红色旅游季吸引游客5万余人，实现直接经济效益80余万元，网络关注度显著提升。这些实践初步探索出一条“普查保护、政策引领、活动赋能、融合发展”的红色资源转化路径，为赓续红色血脉、赋能地方发展提供了生动范例。</w:t>
      </w:r>
      <w:r>
        <w:rPr>
          <w:rFonts w:hint="eastAsia" w:ascii="Times New Roman" w:hAnsi="Times New Roman" w:eastAsia="仿宋_GB2312" w:cs="Times New Roman"/>
          <w:b w:val="0"/>
          <w:bCs w:val="0"/>
          <w:color w:val="auto"/>
          <w:sz w:val="32"/>
          <w:szCs w:val="32"/>
          <w:lang w:eastAsia="zh-CN"/>
        </w:rPr>
        <w:t>张超</w:t>
      </w:r>
      <w:r>
        <w:rPr>
          <w:rFonts w:hint="default" w:ascii="Times New Roman" w:hAnsi="Times New Roman" w:eastAsia="仿宋_GB2312" w:cs="Times New Roman"/>
          <w:b w:val="0"/>
          <w:bCs w:val="0"/>
          <w:color w:val="auto"/>
          <w:sz w:val="32"/>
          <w:szCs w:val="32"/>
          <w:lang w:eastAsia="zh-CN"/>
        </w:rPr>
        <w:t>委员</w:t>
      </w:r>
      <w:r>
        <w:rPr>
          <w:rFonts w:hint="eastAsia" w:ascii="Times New Roman" w:hAnsi="Times New Roman" w:eastAsia="仿宋_GB2312" w:cs="Times New Roman"/>
          <w:b w:val="0"/>
          <w:bCs w:val="0"/>
          <w:color w:val="auto"/>
          <w:sz w:val="32"/>
          <w:szCs w:val="32"/>
          <w:lang w:val="en-US" w:eastAsia="zh-CN"/>
        </w:rPr>
        <w:t>提出的“</w:t>
      </w:r>
      <w:r>
        <w:rPr>
          <w:rFonts w:hint="default" w:ascii="Times New Roman" w:hAnsi="Times New Roman" w:eastAsia="仿宋_GB2312" w:cs="Times New Roman"/>
          <w:b w:val="0"/>
          <w:bCs w:val="0"/>
          <w:color w:val="auto"/>
          <w:sz w:val="32"/>
          <w:szCs w:val="32"/>
          <w:lang w:eastAsia="zh-CN"/>
        </w:rPr>
        <w:t>关于</w:t>
      </w:r>
      <w:r>
        <w:rPr>
          <w:rFonts w:hint="default" w:ascii="Times New Roman" w:hAnsi="Times New Roman" w:eastAsia="仿宋_GB2312" w:cs="Times New Roman"/>
          <w:b w:val="0"/>
          <w:bCs w:val="0"/>
          <w:color w:val="auto"/>
          <w:sz w:val="32"/>
          <w:szCs w:val="32"/>
        </w:rPr>
        <w:t>打造濉溪县古琴之乡的</w:t>
      </w:r>
      <w:r>
        <w:rPr>
          <w:rFonts w:hint="default" w:ascii="Times New Roman" w:hAnsi="Times New Roman" w:eastAsia="仿宋_GB2312" w:cs="Times New Roman"/>
          <w:b w:val="0"/>
          <w:bCs w:val="0"/>
          <w:color w:val="auto"/>
          <w:sz w:val="32"/>
          <w:szCs w:val="32"/>
          <w:lang w:eastAsia="zh-CN"/>
        </w:rPr>
        <w:t>建议</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eastAsia="zh-CN"/>
        </w:rPr>
        <w:t>，县文旅体局</w:t>
      </w:r>
      <w:r>
        <w:rPr>
          <w:rFonts w:hint="eastAsia" w:ascii="Times New Roman" w:hAnsi="Times New Roman" w:eastAsia="仿宋_GB2312" w:cs="Times New Roman"/>
          <w:b w:val="0"/>
          <w:bCs w:val="0"/>
          <w:color w:val="auto"/>
          <w:sz w:val="32"/>
          <w:szCs w:val="32"/>
          <w:lang w:eastAsia="zh-CN"/>
        </w:rPr>
        <w:t>转化为具体举措，</w:t>
      </w:r>
      <w:r>
        <w:rPr>
          <w:rFonts w:hint="default" w:ascii="Times New Roman" w:hAnsi="Times New Roman" w:eastAsia="仿宋_GB2312" w:cs="Times New Roman"/>
          <w:b w:val="0"/>
          <w:bCs w:val="0"/>
          <w:color w:val="auto"/>
          <w:sz w:val="32"/>
          <w:szCs w:val="32"/>
          <w:lang w:eastAsia="zh-CN"/>
        </w:rPr>
        <w:t>从培育专业队伍入手，汇聚县文化馆、教育局、嵇康琴馆、古睢书院及民间培训机构五方力量，夯实古琴传承人才基础；并于2025年5月成功举办首届古琴演奏大赛，以赛促学、以展促兴，进一步擦亮了我县“古琴之乡”文化品牌。</w:t>
      </w:r>
      <w:r>
        <w:rPr>
          <w:rFonts w:hint="eastAsia" w:ascii="Times New Roman" w:hAnsi="Times New Roman" w:eastAsia="仿宋_GB2312" w:cs="Times New Roman"/>
          <w:b w:val="0"/>
          <w:bCs w:val="0"/>
          <w:color w:val="auto"/>
          <w:kern w:val="2"/>
          <w:sz w:val="32"/>
          <w:szCs w:val="32"/>
          <w:lang w:val="en-US" w:eastAsia="zh-CN" w:bidi="ar-SA"/>
        </w:rPr>
        <w:t>李乾、李俊民</w:t>
      </w:r>
      <w:r>
        <w:rPr>
          <w:rFonts w:hint="default" w:ascii="Times New Roman" w:hAnsi="Times New Roman" w:eastAsia="仿宋_GB2312" w:cs="Times New Roman"/>
          <w:b w:val="0"/>
          <w:bCs w:val="0"/>
          <w:color w:val="auto"/>
          <w:kern w:val="2"/>
          <w:sz w:val="32"/>
          <w:szCs w:val="32"/>
          <w:lang w:val="en-US" w:eastAsia="zh-CN" w:bidi="ar-SA"/>
        </w:rPr>
        <w:t>委员</w:t>
      </w:r>
      <w:r>
        <w:rPr>
          <w:rFonts w:hint="eastAsia" w:ascii="Times New Roman" w:hAnsi="Times New Roman" w:eastAsia="仿宋_GB2312" w:cs="Times New Roman"/>
          <w:b w:val="0"/>
          <w:bCs w:val="0"/>
          <w:color w:val="auto"/>
          <w:kern w:val="2"/>
          <w:sz w:val="32"/>
          <w:szCs w:val="32"/>
          <w:lang w:val="en-US" w:eastAsia="zh-CN" w:bidi="ar-SA"/>
        </w:rPr>
        <w:t>联名提出的“</w:t>
      </w:r>
      <w:r>
        <w:rPr>
          <w:rFonts w:hint="default" w:ascii="Times New Roman" w:hAnsi="Times New Roman" w:eastAsia="仿宋_GB2312" w:cs="Times New Roman"/>
          <w:b w:val="0"/>
          <w:bCs w:val="0"/>
          <w:color w:val="auto"/>
          <w:kern w:val="2"/>
          <w:sz w:val="32"/>
          <w:szCs w:val="32"/>
          <w:lang w:val="en-US" w:eastAsia="zh-CN" w:bidi="ar-SA"/>
        </w:rPr>
        <w:t>关于加强濉溪县文物保护利用的建议</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县文旅体局积极落实，</w:t>
      </w:r>
      <w:r>
        <w:rPr>
          <w:rFonts w:hint="default" w:ascii="Times New Roman" w:hAnsi="Times New Roman" w:eastAsia="仿宋_GB2312" w:cs="Times New Roman"/>
          <w:b w:val="0"/>
          <w:bCs w:val="0"/>
          <w:color w:val="auto"/>
          <w:kern w:val="2"/>
          <w:sz w:val="32"/>
          <w:szCs w:val="32"/>
          <w:lang w:val="en-US" w:eastAsia="zh-CN" w:bidi="ar-SA"/>
        </w:rPr>
        <w:t>编制完成《大运河柳孜运河遗址保护管理规划》等10余个规划方案，进一步明晰文物保护利用工作目标和重点；</w:t>
      </w:r>
      <w:r>
        <w:rPr>
          <w:rFonts w:hint="default" w:ascii="Times New Roman" w:hAnsi="Times New Roman" w:eastAsia="仿宋_GB2312" w:cs="Times New Roman"/>
          <w:b w:val="0"/>
          <w:bCs w:val="0"/>
          <w:color w:val="auto"/>
          <w:kern w:val="2"/>
          <w:sz w:val="32"/>
          <w:szCs w:val="32"/>
          <w:highlight w:val="none"/>
          <w:lang w:val="en-US" w:eastAsia="zh-CN" w:bidi="ar-SA"/>
        </w:rPr>
        <w:t>2025年，</w:t>
      </w:r>
      <w:r>
        <w:rPr>
          <w:rFonts w:hint="default" w:ascii="Times New Roman" w:hAnsi="Times New Roman" w:eastAsia="仿宋_GB2312" w:cs="Times New Roman"/>
          <w:b w:val="0"/>
          <w:bCs w:val="0"/>
          <w:color w:val="auto"/>
          <w:kern w:val="2"/>
          <w:sz w:val="32"/>
          <w:szCs w:val="32"/>
          <w:lang w:val="en-US" w:eastAsia="zh-CN" w:bidi="ar-SA"/>
        </w:rPr>
        <w:t>全面完成我县586处文保单位及一般文物点的野外普查数据采集工作，上报新发现文物点60处，工作进度在全省名列前茅</w:t>
      </w:r>
      <w:r>
        <w:rPr>
          <w:rFonts w:hint="eastAsia" w:ascii="Times New Roman" w:hAnsi="Times New Roman" w:eastAsia="仿宋_GB2312" w:cs="Times New Roman"/>
          <w:b w:val="0"/>
          <w:bCs w:val="0"/>
          <w:color w:val="auto"/>
          <w:kern w:val="2"/>
          <w:sz w:val="32"/>
          <w:szCs w:val="32"/>
          <w:lang w:val="en-US" w:eastAsia="zh-CN" w:bidi="ar-SA"/>
        </w:rPr>
        <w:t>，为系统保护和永续利用文化遗产奠定了坚实基础</w:t>
      </w:r>
      <w:r>
        <w:rPr>
          <w:rFonts w:hint="default" w:ascii="Times New Roman" w:hAnsi="Times New Roman" w:eastAsia="仿宋_GB2312" w:cs="Times New Roman"/>
          <w:b w:val="0"/>
          <w:bCs w:val="0"/>
          <w:color w:val="auto"/>
          <w:kern w:val="2"/>
          <w:sz w:val="32"/>
          <w:szCs w:val="32"/>
          <w:lang w:val="en-US" w:eastAsia="zh-CN" w:bidi="ar-SA"/>
        </w:rPr>
        <w:t>。</w:t>
      </w:r>
    </w:p>
    <w:p w14:paraId="7375A8EC">
      <w:pPr>
        <w:keepNext w:val="0"/>
        <w:keepLines w:val="0"/>
        <w:pageBreakBefore w:val="0"/>
        <w:widowControl w:val="0"/>
        <w:kinsoku/>
        <w:wordWrap/>
        <w:overflowPunct/>
        <w:topLinePunct w:val="0"/>
        <w:autoSpaceDE/>
        <w:autoSpaceDN/>
        <w:bidi w:val="0"/>
        <w:adjustRightInd/>
        <w:snapToGrid/>
        <w:spacing w:line="580" w:lineRule="exact"/>
        <w:ind w:firstLine="643" w:firstLineChars="200"/>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rPr>
        <w:t>（三）</w:t>
      </w:r>
      <w:r>
        <w:rPr>
          <w:rFonts w:hint="eastAsia" w:ascii="Times New Roman" w:hAnsi="Times New Roman" w:eastAsia="楷体_GB2312" w:cs="Times New Roman"/>
          <w:b/>
          <w:bCs/>
          <w:color w:val="auto"/>
          <w:sz w:val="32"/>
          <w:szCs w:val="32"/>
          <w:lang w:val="en-US" w:eastAsia="zh-CN"/>
        </w:rPr>
        <w:t>聚焦民生关切</w:t>
      </w:r>
      <w:r>
        <w:rPr>
          <w:rFonts w:hint="default" w:ascii="Times New Roman" w:hAnsi="Times New Roman" w:eastAsia="楷体_GB2312" w:cs="Times New Roman"/>
          <w:b/>
          <w:bCs/>
          <w:color w:val="auto"/>
          <w:sz w:val="32"/>
          <w:szCs w:val="32"/>
          <w:lang w:val="en-US" w:eastAsia="zh-CN"/>
        </w:rPr>
        <w:t>，</w:t>
      </w:r>
      <w:r>
        <w:rPr>
          <w:rFonts w:hint="eastAsia" w:ascii="Times New Roman" w:hAnsi="Times New Roman" w:eastAsia="楷体_GB2312" w:cs="Times New Roman"/>
          <w:b/>
          <w:bCs/>
          <w:color w:val="auto"/>
          <w:sz w:val="32"/>
          <w:szCs w:val="32"/>
          <w:lang w:val="en-US" w:eastAsia="zh-CN"/>
        </w:rPr>
        <w:t>扎实</w:t>
      </w:r>
      <w:r>
        <w:rPr>
          <w:rFonts w:hint="default" w:ascii="Times New Roman" w:hAnsi="Times New Roman" w:eastAsia="楷体_GB2312" w:cs="Times New Roman"/>
          <w:b/>
          <w:bCs/>
          <w:color w:val="auto"/>
          <w:sz w:val="32"/>
          <w:szCs w:val="32"/>
          <w:lang w:val="en-US" w:eastAsia="zh-CN"/>
        </w:rPr>
        <w:t>增进</w:t>
      </w:r>
      <w:r>
        <w:rPr>
          <w:rFonts w:hint="eastAsia" w:ascii="Times New Roman" w:hAnsi="Times New Roman" w:eastAsia="楷体_GB2312" w:cs="Times New Roman"/>
          <w:b/>
          <w:bCs/>
          <w:color w:val="auto"/>
          <w:sz w:val="32"/>
          <w:szCs w:val="32"/>
          <w:lang w:val="en-US" w:eastAsia="zh-CN"/>
        </w:rPr>
        <w:t>人民</w:t>
      </w:r>
      <w:r>
        <w:rPr>
          <w:rFonts w:hint="default" w:ascii="Times New Roman" w:hAnsi="Times New Roman" w:eastAsia="楷体_GB2312" w:cs="Times New Roman"/>
          <w:b/>
          <w:bCs/>
          <w:color w:val="auto"/>
          <w:sz w:val="32"/>
          <w:szCs w:val="32"/>
          <w:lang w:val="en-US" w:eastAsia="zh-CN"/>
        </w:rPr>
        <w:t>福祉</w:t>
      </w:r>
    </w:p>
    <w:p w14:paraId="6ECFBE00">
      <w:pPr>
        <w:keepNext w:val="0"/>
        <w:keepLines w:val="0"/>
        <w:pageBreakBefore w:val="0"/>
        <w:widowControl w:val="0"/>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Cs/>
          <w:color w:val="auto"/>
          <w:sz w:val="32"/>
          <w:szCs w:val="32"/>
          <w:lang w:val="en-US" w:eastAsia="zh-CN"/>
        </w:rPr>
        <w:t>委员们</w:t>
      </w:r>
      <w:r>
        <w:rPr>
          <w:rFonts w:hint="default" w:ascii="Times New Roman" w:hAnsi="Times New Roman" w:eastAsia="仿宋_GB2312" w:cs="Times New Roman"/>
          <w:color w:val="auto"/>
          <w:sz w:val="32"/>
          <w:szCs w:val="32"/>
          <w:lang w:val="en-US" w:eastAsia="zh-CN"/>
        </w:rPr>
        <w:t>聚焦增进百姓福祉，加快实施城市更新，提高社会治理水平积极建言，提出提案</w:t>
      </w:r>
      <w:r>
        <w:rPr>
          <w:rFonts w:hint="eastAsia" w:ascii="Times New Roman" w:hAnsi="Times New Roman" w:eastAsia="仿宋_GB2312" w:cs="Times New Roman"/>
          <w:color w:val="auto"/>
          <w:sz w:val="32"/>
          <w:szCs w:val="32"/>
          <w:lang w:val="en-US" w:eastAsia="zh-CN"/>
        </w:rPr>
        <w:t>109</w:t>
      </w:r>
      <w:r>
        <w:rPr>
          <w:rFonts w:hint="default" w:ascii="Times New Roman" w:hAnsi="Times New Roman" w:eastAsia="仿宋_GB2312" w:cs="Times New Roman"/>
          <w:color w:val="auto"/>
          <w:sz w:val="32"/>
          <w:szCs w:val="32"/>
          <w:lang w:val="en-US" w:eastAsia="zh-CN"/>
        </w:rPr>
        <w:t>件，占总数的</w:t>
      </w:r>
      <w:r>
        <w:rPr>
          <w:rFonts w:hint="eastAsia" w:ascii="Times New Roman" w:hAnsi="Times New Roman" w:eastAsia="仿宋_GB2312" w:cs="Times New Roman"/>
          <w:color w:val="auto"/>
          <w:sz w:val="32"/>
          <w:szCs w:val="32"/>
          <w:lang w:val="en-US" w:eastAsia="zh-CN"/>
        </w:rPr>
        <w:t>72.7</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李峰</w:t>
      </w:r>
      <w:r>
        <w:rPr>
          <w:rFonts w:hint="default" w:ascii="Times New Roman" w:hAnsi="Times New Roman" w:eastAsia="仿宋_GB2312" w:cs="Times New Roman"/>
          <w:b w:val="0"/>
          <w:bCs w:val="0"/>
          <w:color w:val="auto"/>
          <w:kern w:val="2"/>
          <w:sz w:val="32"/>
          <w:szCs w:val="32"/>
          <w:lang w:val="en-US" w:eastAsia="zh-CN" w:bidi="ar-SA"/>
        </w:rPr>
        <w:t>委员</w:t>
      </w:r>
      <w:r>
        <w:rPr>
          <w:rFonts w:hint="eastAsia" w:ascii="Times New Roman" w:hAnsi="Times New Roman" w:eastAsia="仿宋_GB2312" w:cs="Times New Roman"/>
          <w:b w:val="0"/>
          <w:bCs w:val="0"/>
          <w:color w:val="auto"/>
          <w:kern w:val="2"/>
          <w:sz w:val="32"/>
          <w:szCs w:val="32"/>
          <w:lang w:val="en-US" w:eastAsia="zh-CN" w:bidi="ar-SA"/>
        </w:rPr>
        <w:t>提出的“</w:t>
      </w:r>
      <w:r>
        <w:rPr>
          <w:rFonts w:hint="default" w:ascii="Times New Roman" w:hAnsi="Times New Roman" w:eastAsia="仿宋_GB2312" w:cs="Times New Roman"/>
          <w:b w:val="0"/>
          <w:bCs w:val="0"/>
          <w:color w:val="auto"/>
          <w:kern w:val="2"/>
          <w:sz w:val="32"/>
          <w:szCs w:val="32"/>
          <w:lang w:val="en-US" w:eastAsia="zh-CN" w:bidi="ar-SA"/>
        </w:rPr>
        <w:t>关于优化城市基础建设</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提升城市品质的建议</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，有力</w:t>
      </w:r>
      <w:r>
        <w:rPr>
          <w:rFonts w:hint="eastAsia" w:ascii="Times New Roman" w:hAnsi="Times New Roman" w:eastAsia="仿宋_GB2312" w:cs="Times New Roman"/>
          <w:b w:val="0"/>
          <w:bCs w:val="0"/>
          <w:color w:val="auto"/>
          <w:kern w:val="2"/>
          <w:sz w:val="32"/>
          <w:szCs w:val="32"/>
          <w:lang w:val="en-US" w:eastAsia="zh-CN" w:bidi="ar-SA"/>
        </w:rPr>
        <w:t>助推</w:t>
      </w:r>
      <w:r>
        <w:rPr>
          <w:rFonts w:hint="default" w:ascii="Times New Roman" w:hAnsi="Times New Roman" w:eastAsia="仿宋_GB2312" w:cs="Times New Roman"/>
          <w:b w:val="0"/>
          <w:bCs w:val="0"/>
          <w:color w:val="auto"/>
          <w:kern w:val="2"/>
          <w:sz w:val="32"/>
          <w:szCs w:val="32"/>
          <w:lang w:val="en-US" w:eastAsia="zh-CN" w:bidi="ar-SA"/>
        </w:rPr>
        <w:t>了我县城市更新工作进程，县委县政府把</w:t>
      </w:r>
      <w:r>
        <w:rPr>
          <w:rFonts w:hint="default" w:ascii="Times New Roman" w:hAnsi="Times New Roman" w:eastAsia="仿宋_GB2312" w:cs="Times New Roman"/>
          <w:color w:val="auto"/>
          <w:kern w:val="2"/>
          <w:sz w:val="32"/>
          <w:szCs w:val="32"/>
        </w:rPr>
        <w:t>城市更新项目列入“十件民生实事”，</w:t>
      </w:r>
      <w:r>
        <w:rPr>
          <w:rFonts w:hint="default" w:ascii="Times New Roman" w:hAnsi="Times New Roman" w:eastAsia="仿宋_GB2312" w:cs="Times New Roman"/>
          <w:color w:val="auto"/>
          <w:sz w:val="32"/>
          <w:szCs w:val="32"/>
        </w:rPr>
        <w:t>制定《濉溪县城市更新行动实施方案》，聚焦项目建设，形成一张“作战图”，</w:t>
      </w:r>
      <w:r>
        <w:rPr>
          <w:rFonts w:hint="default" w:ascii="Times New Roman" w:hAnsi="Times New Roman" w:eastAsia="仿宋_GB2312" w:cs="Times New Roman"/>
          <w:color w:val="auto"/>
          <w:sz w:val="32"/>
          <w:szCs w:val="22"/>
          <w:highlight w:val="white"/>
          <w:shd w:val="clear" w:color="FFFFFF" w:fill="D9D9D9"/>
          <w:lang w:val="en-US" w:eastAsia="zh-CN"/>
        </w:rPr>
        <w:t>重点</w:t>
      </w:r>
      <w:r>
        <w:rPr>
          <w:rFonts w:hint="default" w:ascii="Times New Roman" w:hAnsi="Times New Roman" w:eastAsia="仿宋_GB2312" w:cs="Times New Roman"/>
          <w:color w:val="auto"/>
          <w:sz w:val="32"/>
          <w:szCs w:val="22"/>
          <w:highlight w:val="white"/>
          <w:shd w:val="clear" w:color="FFFFFF" w:fill="D9D9D9"/>
        </w:rPr>
        <w:t>计划实施城市更新项目</w:t>
      </w:r>
      <w:r>
        <w:rPr>
          <w:rFonts w:hint="default" w:ascii="Times New Roman" w:hAnsi="Times New Roman" w:eastAsia="仿宋_GB2312" w:cs="Times New Roman"/>
          <w:color w:val="auto"/>
          <w:sz w:val="32"/>
          <w:szCs w:val="22"/>
          <w:highlight w:val="white"/>
          <w:shd w:val="clear" w:color="FFFFFF" w:fill="D9D9D9"/>
          <w:lang w:val="en-US" w:eastAsia="zh-CN"/>
        </w:rPr>
        <w:t>21</w:t>
      </w:r>
      <w:r>
        <w:rPr>
          <w:rFonts w:hint="default" w:ascii="Times New Roman" w:hAnsi="Times New Roman" w:eastAsia="仿宋_GB2312" w:cs="Times New Roman"/>
          <w:color w:val="auto"/>
          <w:sz w:val="32"/>
          <w:szCs w:val="22"/>
          <w:highlight w:val="white"/>
          <w:shd w:val="clear" w:color="FFFFFF" w:fill="D9D9D9"/>
        </w:rPr>
        <w:t>个，</w:t>
      </w:r>
      <w:r>
        <w:rPr>
          <w:rFonts w:hint="eastAsia" w:ascii="Times New Roman" w:hAnsi="Times New Roman" w:eastAsia="仿宋_GB2312" w:cs="Times New Roman"/>
          <w:color w:val="auto"/>
          <w:sz w:val="32"/>
          <w:szCs w:val="22"/>
          <w:highlight w:val="white"/>
          <w:shd w:val="clear" w:color="FFFFFF" w:fill="D9D9D9"/>
          <w:lang w:val="en-US" w:eastAsia="zh-CN"/>
        </w:rPr>
        <w:t>2025</w:t>
      </w:r>
      <w:r>
        <w:rPr>
          <w:rFonts w:hint="default" w:ascii="Times New Roman" w:hAnsi="Times New Roman" w:eastAsia="仿宋_GB2312" w:cs="Times New Roman"/>
          <w:color w:val="auto"/>
          <w:sz w:val="32"/>
          <w:szCs w:val="22"/>
          <w:highlight w:val="white"/>
          <w:shd w:val="clear" w:color="FFFFFF" w:fill="D9D9D9"/>
        </w:rPr>
        <w:t>年度投资4.66亿元</w:t>
      </w:r>
      <w:r>
        <w:rPr>
          <w:rFonts w:hint="eastAsia" w:ascii="Times New Roman" w:hAnsi="Times New Roman" w:eastAsia="仿宋_GB2312" w:cs="Times New Roman"/>
          <w:color w:val="auto"/>
          <w:sz w:val="32"/>
          <w:szCs w:val="22"/>
          <w:highlight w:val="white"/>
          <w:shd w:val="clear" w:color="FFFFFF" w:fill="D9D9D9"/>
          <w:lang w:eastAsia="zh-CN"/>
        </w:rPr>
        <w:t>，</w:t>
      </w:r>
      <w:r>
        <w:rPr>
          <w:rFonts w:hint="eastAsia" w:ascii="Times New Roman" w:hAnsi="Times New Roman" w:eastAsia="仿宋_GB2312" w:cs="Times New Roman"/>
          <w:color w:val="auto"/>
          <w:sz w:val="32"/>
          <w:szCs w:val="22"/>
          <w:highlight w:val="white"/>
          <w:shd w:val="clear" w:color="FFFFFF" w:fill="D9D9D9"/>
          <w:lang w:val="en-US" w:eastAsia="zh-CN"/>
        </w:rPr>
        <w:t>将民生愿景转化为施工图与实景画</w:t>
      </w:r>
      <w:r>
        <w:rPr>
          <w:rFonts w:hint="default" w:ascii="Times New Roman" w:hAnsi="Times New Roman" w:eastAsia="仿宋_GB2312" w:cs="Times New Roman"/>
          <w:b w:val="0"/>
          <w:bCs w:val="0"/>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刘溪委员提出的“</w:t>
      </w:r>
      <w:r>
        <w:rPr>
          <w:rFonts w:hint="default" w:ascii="Times New Roman" w:hAnsi="Times New Roman" w:eastAsia="仿宋_GB2312" w:cs="Times New Roman"/>
          <w:b w:val="0"/>
          <w:bCs w:val="0"/>
          <w:color w:val="auto"/>
          <w:kern w:val="2"/>
          <w:sz w:val="32"/>
          <w:szCs w:val="32"/>
          <w:lang w:val="en-US" w:eastAsia="zh-CN" w:bidi="ar-SA"/>
        </w:rPr>
        <w:t>关于</w:t>
      </w:r>
      <w:r>
        <w:rPr>
          <w:rFonts w:hint="eastAsia" w:ascii="Times New Roman" w:hAnsi="Times New Roman" w:eastAsia="仿宋_GB2312" w:cs="Times New Roman"/>
          <w:b w:val="0"/>
          <w:bCs w:val="0"/>
          <w:color w:val="auto"/>
          <w:kern w:val="2"/>
          <w:sz w:val="32"/>
          <w:szCs w:val="32"/>
          <w:lang w:val="en-US" w:eastAsia="zh-CN" w:bidi="ar-SA"/>
        </w:rPr>
        <w:t>规范管理濉溪县城区电动车管理的</w:t>
      </w:r>
      <w:r>
        <w:rPr>
          <w:rFonts w:hint="default" w:ascii="Times New Roman" w:hAnsi="Times New Roman" w:eastAsia="仿宋_GB2312" w:cs="Times New Roman"/>
          <w:b w:val="0"/>
          <w:bCs w:val="0"/>
          <w:color w:val="auto"/>
          <w:kern w:val="2"/>
          <w:sz w:val="32"/>
          <w:szCs w:val="32"/>
          <w:lang w:val="en-US" w:eastAsia="zh-CN" w:bidi="ar-SA"/>
        </w:rPr>
        <w:t>建议</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，县公安局</w:t>
      </w:r>
      <w:r>
        <w:rPr>
          <w:rFonts w:hint="eastAsia" w:ascii="Times New Roman" w:hAnsi="Times New Roman" w:eastAsia="仿宋_GB2312" w:cs="Times New Roman"/>
          <w:b w:val="0"/>
          <w:bCs w:val="0"/>
          <w:color w:val="auto"/>
          <w:kern w:val="2"/>
          <w:sz w:val="32"/>
          <w:szCs w:val="32"/>
          <w:lang w:val="en-US" w:eastAsia="zh-CN" w:bidi="ar-SA"/>
        </w:rPr>
        <w:t>逐条研究并融入日常工作，</w:t>
      </w:r>
      <w:r>
        <w:rPr>
          <w:rFonts w:hint="default" w:ascii="Times New Roman" w:hAnsi="Times New Roman" w:eastAsia="仿宋_GB2312" w:cs="Times New Roman"/>
          <w:b w:val="0"/>
          <w:bCs w:val="0"/>
          <w:color w:val="auto"/>
          <w:kern w:val="2"/>
          <w:sz w:val="32"/>
          <w:szCs w:val="32"/>
          <w:lang w:val="en-US" w:eastAsia="zh-CN" w:bidi="ar-SA"/>
        </w:rPr>
        <w:t>充分发挥全县道路交通安全工作联席会议作用，强化隐患治理，严查交通违法行为，劝阻、查处各类交通违法行为2万余起；帮助摆放电动车7.5万余辆次</w:t>
      </w:r>
      <w:r>
        <w:rPr>
          <w:rFonts w:hint="eastAsia" w:ascii="Times New Roman" w:hAnsi="Times New Roman" w:eastAsia="仿宋_GB2312" w:cs="Times New Roman"/>
          <w:b w:val="0"/>
          <w:bCs w:val="0"/>
          <w:color w:val="auto"/>
          <w:kern w:val="2"/>
          <w:sz w:val="32"/>
          <w:szCs w:val="32"/>
          <w:lang w:val="en-US" w:eastAsia="zh-CN" w:bidi="ar-SA"/>
        </w:rPr>
        <w:t>，为构建更高水平的平安濉溪提供了有力支撑</w:t>
      </w:r>
      <w:r>
        <w:rPr>
          <w:rFonts w:hint="default" w:ascii="Times New Roman" w:hAnsi="Times New Roman" w:eastAsia="仿宋_GB2312" w:cs="Times New Roman"/>
          <w:b w:val="0"/>
          <w:bCs w:val="0"/>
          <w:color w:val="auto"/>
          <w:kern w:val="2"/>
          <w:sz w:val="32"/>
          <w:szCs w:val="32"/>
          <w:lang w:val="en-US" w:eastAsia="zh-CN" w:bidi="ar-SA"/>
        </w:rPr>
        <w:t>。科技科协委员联络组</w:t>
      </w:r>
      <w:r>
        <w:rPr>
          <w:rFonts w:hint="eastAsia" w:ascii="Times New Roman" w:hAnsi="Times New Roman" w:eastAsia="仿宋_GB2312" w:cs="Times New Roman"/>
          <w:b w:val="0"/>
          <w:bCs w:val="0"/>
          <w:color w:val="auto"/>
          <w:kern w:val="2"/>
          <w:sz w:val="32"/>
          <w:szCs w:val="32"/>
          <w:lang w:val="en-US" w:eastAsia="zh-CN" w:bidi="ar-SA"/>
        </w:rPr>
        <w:t>提出的“</w:t>
      </w:r>
      <w:r>
        <w:rPr>
          <w:rFonts w:hint="default" w:ascii="Times New Roman" w:hAnsi="Times New Roman" w:eastAsia="仿宋_GB2312" w:cs="Times New Roman"/>
          <w:b w:val="0"/>
          <w:bCs w:val="0"/>
          <w:color w:val="auto"/>
          <w:kern w:val="2"/>
          <w:sz w:val="32"/>
          <w:szCs w:val="32"/>
          <w:lang w:val="en-US" w:eastAsia="zh-CN" w:bidi="ar-SA"/>
        </w:rPr>
        <w:t>关于加强农村消防安全的</w:t>
      </w:r>
      <w:r>
        <w:rPr>
          <w:rFonts w:hint="eastAsia" w:ascii="Times New Roman" w:hAnsi="Times New Roman" w:eastAsia="仿宋_GB2312" w:cs="Times New Roman"/>
          <w:b w:val="0"/>
          <w:bCs w:val="0"/>
          <w:color w:val="auto"/>
          <w:kern w:val="2"/>
          <w:sz w:val="32"/>
          <w:szCs w:val="32"/>
          <w:lang w:val="en-US" w:eastAsia="zh-CN" w:bidi="ar-SA"/>
        </w:rPr>
        <w:t>建议”</w:t>
      </w:r>
      <w:r>
        <w:rPr>
          <w:rFonts w:hint="default" w:ascii="Times New Roman" w:hAnsi="Times New Roman" w:eastAsia="仿宋_GB2312" w:cs="Times New Roman"/>
          <w:b w:val="0"/>
          <w:bCs w:val="0"/>
          <w:color w:val="auto"/>
          <w:kern w:val="2"/>
          <w:sz w:val="32"/>
          <w:szCs w:val="32"/>
          <w:lang w:val="en-US" w:eastAsia="zh-CN" w:bidi="ar-SA"/>
        </w:rPr>
        <w:t>，县应急局</w:t>
      </w:r>
      <w:r>
        <w:rPr>
          <w:rFonts w:hint="eastAsia" w:ascii="Times New Roman" w:hAnsi="Times New Roman" w:eastAsia="仿宋_GB2312" w:cs="Times New Roman"/>
          <w:b w:val="0"/>
          <w:bCs w:val="0"/>
          <w:color w:val="auto"/>
          <w:kern w:val="2"/>
          <w:sz w:val="32"/>
          <w:szCs w:val="32"/>
          <w:lang w:val="en-US" w:eastAsia="zh-CN" w:bidi="ar-SA"/>
        </w:rPr>
        <w:t>作为重要参考，</w:t>
      </w:r>
      <w:r>
        <w:rPr>
          <w:rFonts w:hint="default" w:ascii="Times New Roman" w:hAnsi="Times New Roman" w:eastAsia="仿宋_GB2312" w:cs="Times New Roman"/>
          <w:b w:val="0"/>
          <w:bCs w:val="0"/>
          <w:color w:val="auto"/>
          <w:kern w:val="2"/>
          <w:sz w:val="32"/>
          <w:szCs w:val="32"/>
          <w:lang w:val="en-US" w:eastAsia="zh-CN" w:bidi="ar-SA"/>
        </w:rPr>
        <w:t>通过“整合资源，下沉力量”，打造横向协同、纵向贯通的“1+11+N”的基层应急管理网络，</w:t>
      </w:r>
      <w:r>
        <w:rPr>
          <w:rFonts w:hint="default" w:ascii="Times New Roman" w:hAnsi="Times New Roman" w:eastAsia="仿宋_GB2312" w:cs="Times New Roman"/>
          <w:color w:val="auto"/>
          <w:sz w:val="32"/>
          <w:szCs w:val="32"/>
        </w:rPr>
        <w:t>建成各类应急消防站点近300处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color w:val="auto"/>
          <w:kern w:val="2"/>
          <w:sz w:val="32"/>
          <w:szCs w:val="32"/>
          <w:lang w:val="en-US" w:eastAsia="zh-CN" w:bidi="ar-SA"/>
        </w:rPr>
        <w:t>配置</w:t>
      </w:r>
      <w:r>
        <w:rPr>
          <w:rFonts w:hint="default" w:ascii="Times New Roman" w:hAnsi="Times New Roman" w:eastAsia="仿宋_GB2312" w:cs="Times New Roman"/>
          <w:color w:val="auto"/>
          <w:sz w:val="32"/>
          <w:szCs w:val="32"/>
        </w:rPr>
        <w:t>消防车辆、紧急救援车辆</w:t>
      </w:r>
      <w:r>
        <w:rPr>
          <w:rFonts w:hint="default" w:ascii="Times New Roman" w:hAnsi="Times New Roman" w:eastAsia="仿宋_GB2312" w:cs="Times New Roman"/>
          <w:b w:val="0"/>
          <w:bCs w:val="0"/>
          <w:color w:val="auto"/>
          <w:kern w:val="2"/>
          <w:sz w:val="32"/>
          <w:szCs w:val="32"/>
          <w:lang w:val="en-US" w:eastAsia="zh-CN" w:bidi="ar-SA"/>
        </w:rPr>
        <w:t>245辆，</w:t>
      </w:r>
      <w:r>
        <w:rPr>
          <w:rFonts w:hint="default" w:ascii="Times New Roman" w:hAnsi="Times New Roman" w:eastAsia="仿宋_GB2312" w:cs="Times New Roman"/>
          <w:color w:val="auto"/>
          <w:sz w:val="32"/>
          <w:szCs w:val="32"/>
        </w:rPr>
        <w:t>冲锋艇、帐篷等各类</w:t>
      </w:r>
      <w:r>
        <w:rPr>
          <w:rFonts w:hint="default" w:ascii="Times New Roman" w:hAnsi="Times New Roman" w:eastAsia="仿宋_GB2312" w:cs="Times New Roman"/>
          <w:b w:val="0"/>
          <w:bCs w:val="0"/>
          <w:color w:val="auto"/>
          <w:kern w:val="2"/>
          <w:sz w:val="32"/>
          <w:szCs w:val="32"/>
          <w:lang w:val="en-US" w:eastAsia="zh-CN" w:bidi="ar-SA"/>
        </w:rPr>
        <w:t>应急设备6500套，应急救援人员2000余名，</w:t>
      </w:r>
      <w:r>
        <w:rPr>
          <w:rFonts w:hint="default" w:ascii="Times New Roman" w:hAnsi="Times New Roman" w:eastAsia="仿宋_GB2312" w:cs="Times New Roman"/>
          <w:color w:val="auto"/>
          <w:sz w:val="32"/>
          <w:szCs w:val="32"/>
        </w:rPr>
        <w:t>火情等紧急灾情平均响应时间仅</w:t>
      </w:r>
      <w:r>
        <w:rPr>
          <w:rFonts w:hint="default" w:ascii="Times New Roman" w:hAnsi="Times New Roman" w:cs="Times New Roman"/>
          <w:color w:val="auto"/>
          <w:sz w:val="32"/>
          <w:szCs w:val="32"/>
          <w:lang w:val="en-US" w:eastAsia="zh-CN"/>
        </w:rPr>
        <w:t>3分钟</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构筑起守护人民群众生命财产安全的坚固防线</w:t>
      </w:r>
      <w:r>
        <w:rPr>
          <w:rFonts w:hint="default" w:ascii="Times New Roman" w:hAnsi="Times New Roman" w:eastAsia="仿宋_GB2312" w:cs="Times New Roman"/>
          <w:color w:val="auto"/>
          <w:sz w:val="32"/>
          <w:szCs w:val="32"/>
        </w:rPr>
        <w:t>。</w:t>
      </w:r>
    </w:p>
    <w:p w14:paraId="3C1D2CBC">
      <w:pPr>
        <w:keepNext w:val="0"/>
        <w:keepLines w:val="0"/>
        <w:pageBreakBefore w:val="0"/>
        <w:widowControl w:val="0"/>
        <w:kinsoku/>
        <w:wordWrap/>
        <w:overflowPunct/>
        <w:topLinePunct w:val="0"/>
        <w:autoSpaceDE/>
        <w:autoSpaceDN/>
        <w:bidi w:val="0"/>
        <w:adjustRightInd/>
        <w:snapToGrid/>
        <w:spacing w:line="580" w:lineRule="exact"/>
        <w:ind w:firstLine="643" w:firstLineChars="200"/>
        <w:rPr>
          <w:rFonts w:hint="eastAsia"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rPr>
        <w:t>（四）</w:t>
      </w:r>
      <w:r>
        <w:rPr>
          <w:rFonts w:hint="default" w:ascii="Times New Roman" w:hAnsi="Times New Roman" w:eastAsia="楷体_GB2312" w:cs="Times New Roman"/>
          <w:b/>
          <w:bCs/>
          <w:color w:val="auto"/>
          <w:sz w:val="32"/>
          <w:szCs w:val="32"/>
          <w:lang w:val="en-US" w:eastAsia="zh-CN"/>
        </w:rPr>
        <w:t>绘就生态画卷，</w:t>
      </w:r>
      <w:r>
        <w:rPr>
          <w:rFonts w:hint="eastAsia" w:ascii="Times New Roman" w:hAnsi="Times New Roman" w:eastAsia="楷体_GB2312" w:cs="Times New Roman"/>
          <w:b/>
          <w:bCs/>
          <w:color w:val="auto"/>
          <w:sz w:val="32"/>
          <w:szCs w:val="32"/>
          <w:lang w:val="en-US" w:eastAsia="zh-CN"/>
        </w:rPr>
        <w:t>筑牢绿色发展屏障</w:t>
      </w:r>
    </w:p>
    <w:p w14:paraId="07752F0A">
      <w:pPr>
        <w:keepNext w:val="0"/>
        <w:keepLines w:val="0"/>
        <w:pageBreakBefore w:val="0"/>
        <w:widowControl w:val="0"/>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sz w:val="32"/>
          <w:szCs w:val="32"/>
          <w:lang w:val="en-US" w:eastAsia="zh-CN"/>
        </w:rPr>
        <w:t>委员们</w:t>
      </w:r>
      <w:r>
        <w:rPr>
          <w:rFonts w:hint="default" w:ascii="Times New Roman" w:hAnsi="Times New Roman" w:eastAsia="仿宋_GB2312" w:cs="Times New Roman"/>
          <w:color w:val="auto"/>
          <w:sz w:val="32"/>
          <w:szCs w:val="32"/>
          <w:lang w:eastAsia="zh-CN"/>
        </w:rPr>
        <w:t>围绕推动</w:t>
      </w:r>
      <w:r>
        <w:rPr>
          <w:rFonts w:hint="default" w:ascii="Times New Roman" w:hAnsi="Times New Roman" w:eastAsia="仿宋_GB2312" w:cs="Times New Roman"/>
          <w:color w:val="auto"/>
          <w:sz w:val="32"/>
          <w:szCs w:val="32"/>
        </w:rPr>
        <w:t>绿</w:t>
      </w:r>
      <w:r>
        <w:rPr>
          <w:rFonts w:hint="default" w:ascii="Times New Roman" w:hAnsi="Times New Roman" w:eastAsia="仿宋_GB2312" w:cs="Times New Roman"/>
          <w:color w:val="auto"/>
          <w:sz w:val="32"/>
          <w:szCs w:val="32"/>
          <w:lang w:val="en-US" w:eastAsia="zh-CN"/>
        </w:rPr>
        <w:t>色发展，提高城市品质，优化城乡环境提出提案</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件，占总数的</w:t>
      </w:r>
      <w:r>
        <w:rPr>
          <w:rFonts w:hint="eastAsia" w:ascii="Times New Roman" w:hAnsi="Times New Roman" w:eastAsia="仿宋_GB2312" w:cs="Times New Roman"/>
          <w:color w:val="auto"/>
          <w:sz w:val="32"/>
          <w:szCs w:val="32"/>
          <w:lang w:val="en-US" w:eastAsia="zh-CN"/>
        </w:rPr>
        <w:t>3.3</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袁井森委员提出的“关于</w:t>
      </w:r>
      <w:r>
        <w:rPr>
          <w:rFonts w:hint="default" w:ascii="Times New Roman" w:hAnsi="Times New Roman" w:eastAsia="仿宋_GB2312" w:cs="Times New Roman"/>
          <w:color w:val="auto"/>
          <w:sz w:val="32"/>
          <w:szCs w:val="32"/>
        </w:rPr>
        <w:t>加强宣传动员践行绿色生活理念</w:t>
      </w:r>
      <w:r>
        <w:rPr>
          <w:rFonts w:hint="eastAsia" w:ascii="Times New Roman" w:hAnsi="Times New Roman" w:eastAsia="仿宋_GB2312" w:cs="Times New Roman"/>
          <w:color w:val="auto"/>
          <w:sz w:val="32"/>
          <w:szCs w:val="32"/>
          <w:lang w:eastAsia="zh-CN"/>
        </w:rPr>
        <w:t>的建议</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，县委社会工作部联合多部门，</w:t>
      </w:r>
      <w:r>
        <w:rPr>
          <w:rFonts w:hint="default" w:ascii="Times New Roman" w:hAnsi="Times New Roman" w:eastAsia="仿宋_GB2312" w:cs="Times New Roman"/>
          <w:color w:val="auto"/>
          <w:sz w:val="32"/>
          <w:szCs w:val="32"/>
          <w:lang w:val="en-US" w:eastAsia="zh-CN"/>
        </w:rPr>
        <w:t>构建多元融合的宣传体系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kern w:val="2"/>
          <w:sz w:val="32"/>
          <w:szCs w:val="32"/>
          <w:lang w:val="en-US" w:eastAsia="zh-CN" w:bidi="ar-SA"/>
        </w:rPr>
        <w:t>开展</w:t>
      </w:r>
      <w:r>
        <w:rPr>
          <w:rFonts w:hint="eastAsia" w:ascii="Times New Roman" w:hAnsi="Times New Roman" w:eastAsia="仿宋_GB2312" w:cs="Times New Roman"/>
          <w:color w:val="auto"/>
          <w:kern w:val="2"/>
          <w:sz w:val="32"/>
          <w:szCs w:val="32"/>
          <w:lang w:val="en-US" w:eastAsia="zh-CN" w:bidi="ar-SA"/>
        </w:rPr>
        <w:t>集中</w:t>
      </w:r>
      <w:r>
        <w:rPr>
          <w:rFonts w:hint="default" w:ascii="Times New Roman" w:hAnsi="Times New Roman" w:eastAsia="仿宋_GB2312" w:cs="Times New Roman"/>
          <w:color w:val="auto"/>
          <w:kern w:val="2"/>
          <w:sz w:val="32"/>
          <w:szCs w:val="32"/>
          <w:lang w:val="en-US" w:eastAsia="zh-CN" w:bidi="ar-SA"/>
        </w:rPr>
        <w:t>宣传、宣讲活动300余场，覆盖群众达10万余人</w:t>
      </w:r>
      <w:r>
        <w:rPr>
          <w:rFonts w:hint="eastAsia" w:ascii="Times New Roman" w:hAnsi="Times New Roman" w:eastAsia="仿宋_GB2312" w:cs="Times New Roman"/>
          <w:color w:val="auto"/>
          <w:kern w:val="2"/>
          <w:sz w:val="32"/>
          <w:szCs w:val="32"/>
          <w:lang w:val="en-US" w:eastAsia="zh-CN" w:bidi="ar-SA"/>
        </w:rPr>
        <w:t>，显著增强了基层群众的思想认同与行动自觉。</w:t>
      </w:r>
      <w:r>
        <w:rPr>
          <w:rFonts w:hint="eastAsia" w:ascii="Times New Roman" w:hAnsi="Times New Roman" w:eastAsia="仿宋_GB2312" w:cs="Times New Roman"/>
          <w:color w:val="auto"/>
          <w:sz w:val="32"/>
          <w:szCs w:val="32"/>
          <w:lang w:val="en-US" w:eastAsia="zh-CN"/>
        </w:rPr>
        <w:t>金晓燕委员提出的“关于</w:t>
      </w:r>
      <w:r>
        <w:rPr>
          <w:rFonts w:hint="default" w:ascii="Times New Roman" w:hAnsi="Times New Roman" w:eastAsia="仿宋_GB2312" w:cs="Times New Roman"/>
          <w:color w:val="auto"/>
          <w:sz w:val="32"/>
          <w:szCs w:val="32"/>
          <w:lang w:val="en-US" w:eastAsia="zh-CN"/>
        </w:rPr>
        <w:t>推进</w:t>
      </w:r>
      <w:r>
        <w:rPr>
          <w:rFonts w:hint="default" w:ascii="Times New Roman" w:hAnsi="Times New Roman" w:eastAsia="仿宋_GB2312" w:cs="Times New Roman"/>
          <w:color w:val="auto"/>
          <w:sz w:val="32"/>
          <w:szCs w:val="32"/>
        </w:rPr>
        <w:t>口袋公园</w:t>
      </w:r>
      <w:r>
        <w:rPr>
          <w:rFonts w:hint="eastAsia" w:ascii="Times New Roman" w:hAnsi="Times New Roman" w:eastAsia="仿宋_GB2312" w:cs="Times New Roman"/>
          <w:color w:val="auto"/>
          <w:sz w:val="32"/>
          <w:szCs w:val="32"/>
          <w:lang w:eastAsia="zh-CN"/>
        </w:rPr>
        <w:t>的建议</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kern w:val="2"/>
          <w:sz w:val="32"/>
          <w:szCs w:val="32"/>
          <w:lang w:val="en-US" w:eastAsia="zh-CN" w:bidi="ar-SA"/>
        </w:rPr>
        <w:t>县城管局认真落实，大力推进城市绿化建设，精心打造集休闲、健身、观赏于一体的多功能口袋公园及街角绿地，建成盛世游园、时代游园等一批精品项目。目前，全县建成区绿地面积已达124.6万平方米，一幅“推窗见绿、漫步入园”的生态宜居画卷正徐徐铺展，显著提升了城市品质与居民幸福感。</w:t>
      </w:r>
      <w:r>
        <w:rPr>
          <w:rFonts w:hint="default" w:ascii="Times New Roman" w:hAnsi="Times New Roman" w:eastAsia="仿宋_GB2312" w:cs="Times New Roman"/>
          <w:color w:val="auto"/>
          <w:sz w:val="32"/>
          <w:szCs w:val="32"/>
          <w:lang w:eastAsia="zh-CN"/>
        </w:rPr>
        <w:t>黄令</w:t>
      </w:r>
      <w:r>
        <w:rPr>
          <w:rFonts w:hint="eastAsia" w:ascii="Times New Roman" w:hAnsi="Times New Roman" w:eastAsia="仿宋_GB2312" w:cs="Times New Roman"/>
          <w:color w:val="auto"/>
          <w:sz w:val="32"/>
          <w:szCs w:val="32"/>
          <w:lang w:eastAsia="zh-CN"/>
        </w:rPr>
        <w:t>委员提出的“关于</w:t>
      </w:r>
      <w:r>
        <w:rPr>
          <w:rFonts w:hint="default" w:ascii="Times New Roman" w:hAnsi="Times New Roman" w:eastAsia="仿宋_GB2312" w:cs="Times New Roman"/>
          <w:color w:val="auto"/>
          <w:sz w:val="32"/>
          <w:szCs w:val="32"/>
          <w:lang w:val="en-US" w:eastAsia="zh-CN"/>
        </w:rPr>
        <w:t>深入开展乡村沟渠</w:t>
      </w:r>
      <w:r>
        <w:rPr>
          <w:rFonts w:hint="default" w:ascii="Times New Roman" w:hAnsi="Times New Roman" w:eastAsia="仿宋_GB2312" w:cs="Times New Roman"/>
          <w:color w:val="auto"/>
          <w:sz w:val="32"/>
          <w:szCs w:val="32"/>
        </w:rPr>
        <w:t>治理</w:t>
      </w:r>
      <w:r>
        <w:rPr>
          <w:rFonts w:hint="eastAsia" w:ascii="Times New Roman" w:hAnsi="Times New Roman" w:eastAsia="仿宋_GB2312" w:cs="Times New Roman"/>
          <w:color w:val="auto"/>
          <w:sz w:val="32"/>
          <w:szCs w:val="32"/>
          <w:lang w:val="en-US" w:eastAsia="zh-CN"/>
        </w:rPr>
        <w:t>的建议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县水务局扎实推动建议落地，系统推进水环境治理，对沱河、浍河等36条支流及乾隆湖开展水质监测与靶向防治，同步完成监测站点巡查及2.5吨废液安全转移，有力筑牢了全县水生态安全屏障。</w:t>
      </w:r>
    </w:p>
    <w:p w14:paraId="710E03E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baseline"/>
        <w:rPr>
          <w:rFonts w:hint="default" w:ascii="Times New Roman" w:hAnsi="Times New Roman" w:eastAsia="黑体" w:cs="Times New Roman"/>
          <w:color w:val="auto"/>
          <w:sz w:val="32"/>
          <w:szCs w:val="22"/>
        </w:rPr>
      </w:pPr>
      <w:r>
        <w:rPr>
          <w:rFonts w:hint="default" w:ascii="Times New Roman" w:hAnsi="Times New Roman" w:eastAsia="黑体" w:cs="Times New Roman"/>
          <w:color w:val="auto"/>
          <w:sz w:val="32"/>
          <w:szCs w:val="22"/>
        </w:rPr>
        <w:t>二、提案工作的主要做法</w:t>
      </w:r>
    </w:p>
    <w:p w14:paraId="4D8BB7AC">
      <w:pPr>
        <w:keepNext w:val="0"/>
        <w:keepLines w:val="0"/>
        <w:pageBreakBefore w:val="0"/>
        <w:widowControl w:val="0"/>
        <w:tabs>
          <w:tab w:val="left" w:pos="936"/>
        </w:tabs>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年来，县政协常委会坚持以习近平新时代中国特色社会主义思想为指导，准确把握新时代人民政协工作的职责定位与提案工作新要求，始终围绕中心、服务大局，突出质量导向，强化协商意识，持续完善提案办理协商机制，推动提案工作从“提得好”向“办得实”深化，有效发挥了政协提案在服务决策、推动落实、凝聚共识中的重要作用。</w:t>
      </w:r>
    </w:p>
    <w:p w14:paraId="62E92CCB">
      <w:pPr>
        <w:keepNext w:val="0"/>
        <w:keepLines w:val="0"/>
        <w:pageBreakBefore w:val="0"/>
        <w:widowControl w:val="0"/>
        <w:tabs>
          <w:tab w:val="left" w:pos="936"/>
        </w:tabs>
        <w:kinsoku/>
        <w:wordWrap/>
        <w:overflowPunct/>
        <w:topLinePunct w:val="0"/>
        <w:autoSpaceDE/>
        <w:autoSpaceDN/>
        <w:bidi w:val="0"/>
        <w:adjustRightInd/>
        <w:snapToGrid/>
        <w:spacing w:line="580" w:lineRule="exact"/>
        <w:ind w:firstLine="643" w:firstLineChars="200"/>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rPr>
        <w:t>（一）</w:t>
      </w:r>
      <w:r>
        <w:rPr>
          <w:rFonts w:hint="eastAsia" w:ascii="楷体_GB2312" w:hAnsi="楷体_GB2312" w:eastAsia="楷体_GB2312" w:cs="楷体_GB2312"/>
          <w:b/>
          <w:bCs/>
          <w:color w:val="auto"/>
          <w:sz w:val="32"/>
          <w:szCs w:val="32"/>
          <w:lang w:eastAsia="zh-CN"/>
        </w:rPr>
        <w:t>筑牢思想根基</w:t>
      </w: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服务高质量发展大局</w:t>
      </w:r>
    </w:p>
    <w:p w14:paraId="3BEB1DED">
      <w:pPr>
        <w:keepNext w:val="0"/>
        <w:keepLines w:val="0"/>
        <w:pageBreakBefore w:val="0"/>
        <w:widowControl w:val="0"/>
        <w:tabs>
          <w:tab w:val="left" w:pos="936"/>
        </w:tabs>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县政协常委会深入学习贯彻习近平总书记关于加强和改进人民政协工作的重要思想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切实把学习成果转化为围绕中心、服务大局的履职实践和实际成效。积极引导政协委员及各参加单位，紧紧围绕全县“保十争百”发展目标，立足大局、前瞻谋划，精心选定调研课题，提前布局提案方向。坚持从“小切口”入手破解实际问题，推动提案工作与全县中心任务深度融合，强化问题导向、结果导向，持续优化工作机制、创新方法路径、夯实工作举措，确保提案建议精准聚焦经济社会发展中的重点难点堵点及群众急难愁盼问题，切实以高质量提案服务县域高质量发展。</w:t>
      </w:r>
    </w:p>
    <w:p w14:paraId="16743DD6">
      <w:pPr>
        <w:keepNext w:val="0"/>
        <w:keepLines w:val="0"/>
        <w:pageBreakBefore w:val="0"/>
        <w:widowControl w:val="0"/>
        <w:tabs>
          <w:tab w:val="left" w:pos="936"/>
        </w:tabs>
        <w:kinsoku/>
        <w:wordWrap/>
        <w:overflowPunct/>
        <w:topLinePunct w:val="0"/>
        <w:autoSpaceDE/>
        <w:autoSpaceDN/>
        <w:bidi w:val="0"/>
        <w:adjustRightInd/>
        <w:snapToGrid/>
        <w:spacing w:line="580" w:lineRule="exact"/>
        <w:ind w:firstLine="640" w:firstLineChars="200"/>
        <w:rPr>
          <w:rFonts w:hint="default" w:ascii="楷体_GB2312" w:hAnsi="楷体_GB2312" w:eastAsia="楷体_GB2312" w:cs="楷体_GB2312"/>
          <w:b/>
          <w:bCs/>
          <w:color w:val="auto"/>
          <w:sz w:val="32"/>
          <w:szCs w:val="32"/>
        </w:rPr>
      </w:pPr>
      <w:r>
        <w:rPr>
          <w:rFonts w:hint="default" w:ascii="Times New Roman" w:hAnsi="Times New Roman" w:eastAsia="仿宋_GB2312" w:cs="Times New Roman"/>
          <w:color w:val="auto"/>
          <w:sz w:val="32"/>
          <w:szCs w:val="32"/>
        </w:rPr>
        <w:t>（</w:t>
      </w:r>
      <w:r>
        <w:rPr>
          <w:rFonts w:hint="default" w:ascii="楷体_GB2312" w:hAnsi="楷体_GB2312" w:eastAsia="楷体_GB2312" w:cs="楷体_GB2312"/>
          <w:b/>
          <w:bCs/>
          <w:color w:val="auto"/>
          <w:sz w:val="32"/>
          <w:szCs w:val="32"/>
        </w:rPr>
        <w:t>二）</w:t>
      </w:r>
      <w:r>
        <w:rPr>
          <w:rFonts w:hint="eastAsia" w:ascii="楷体_GB2312" w:hAnsi="楷体_GB2312" w:eastAsia="楷体_GB2312" w:cs="楷体_GB2312"/>
          <w:b/>
          <w:bCs/>
          <w:color w:val="auto"/>
          <w:sz w:val="32"/>
          <w:szCs w:val="32"/>
          <w:lang w:eastAsia="zh-CN"/>
        </w:rPr>
        <w:t>强化质量导向</w:t>
      </w:r>
      <w:r>
        <w:rPr>
          <w:rFonts w:hint="default" w:ascii="楷体_GB2312" w:hAnsi="楷体_GB2312" w:eastAsia="楷体_GB2312" w:cs="楷体_GB2312"/>
          <w:b/>
          <w:bCs/>
          <w:color w:val="auto"/>
          <w:sz w:val="32"/>
          <w:szCs w:val="32"/>
        </w:rPr>
        <w:t>，夯实提案工作基础</w:t>
      </w:r>
    </w:p>
    <w:p w14:paraId="697DFA51">
      <w:pPr>
        <w:keepNext w:val="0"/>
        <w:keepLines w:val="0"/>
        <w:pageBreakBefore w:val="0"/>
        <w:widowControl w:val="0"/>
        <w:tabs>
          <w:tab w:val="left" w:pos="936"/>
        </w:tabs>
        <w:kinsoku/>
        <w:wordWrap/>
        <w:overflowPunct/>
        <w:topLinePunct w:val="0"/>
        <w:autoSpaceDE/>
        <w:autoSpaceDN/>
        <w:bidi w:val="0"/>
        <w:adjustRightInd/>
        <w:snapToGrid/>
        <w:spacing w:line="580" w:lineRule="exact"/>
        <w:ind w:firstLine="640" w:firstLineChars="20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牢固树立“提案不在多而在精”的工作导向，始终将质量作为提案工作的生命线，坚持系统谋划、全程管控，实施从选题引导、调研撰写到办理反馈的全链条管理，不断夯实提案工作高质量发展基础。通过提前发布年度提案参考选题、召开政情通报会、组织专题培训等多种形式，引导委员聚焦全县中心任务和民生关切，依托专业优势深入调研，</w:t>
      </w:r>
      <w:r>
        <w:rPr>
          <w:rFonts w:hint="eastAsia" w:ascii="Times New Roman" w:hAnsi="Times New Roman" w:eastAsia="仿宋_GB2312" w:cs="Times New Roman"/>
          <w:color w:val="auto"/>
          <w:sz w:val="32"/>
          <w:szCs w:val="32"/>
          <w:lang w:eastAsia="zh-CN"/>
        </w:rPr>
        <w:t>坚持不调研不提提案，</w:t>
      </w:r>
      <w:r>
        <w:rPr>
          <w:rFonts w:hint="default" w:ascii="Times New Roman" w:hAnsi="Times New Roman" w:eastAsia="仿宋_GB2312" w:cs="Times New Roman"/>
          <w:color w:val="auto"/>
          <w:sz w:val="32"/>
          <w:szCs w:val="32"/>
        </w:rPr>
        <w:t>确保提案建议指向明确、切实可行。高度重视集体提案的独特作用，将其作为凝聚界别智慧、提升建言实效的关键抓手，通过重点培育和有效转化，有力助推了县域重点工作的落实与突破。持续完善提案质量与办理质量“双向评议”机制，推动形成“提得准、办得实、评得真”的质量提升闭环，切实增强了提案工作的整体效能。</w:t>
      </w:r>
    </w:p>
    <w:p w14:paraId="015E2380">
      <w:pPr>
        <w:keepNext w:val="0"/>
        <w:keepLines w:val="0"/>
        <w:pageBreakBefore w:val="0"/>
        <w:widowControl w:val="0"/>
        <w:tabs>
          <w:tab w:val="left" w:pos="936"/>
        </w:tabs>
        <w:kinsoku/>
        <w:wordWrap/>
        <w:overflowPunct/>
        <w:topLinePunct w:val="0"/>
        <w:autoSpaceDE/>
        <w:autoSpaceDN/>
        <w:bidi w:val="0"/>
        <w:adjustRightInd/>
        <w:snapToGrid/>
        <w:spacing w:line="580" w:lineRule="exact"/>
        <w:ind w:firstLine="643" w:firstLineChars="200"/>
        <w:rPr>
          <w:rFonts w:hint="default" w:ascii="楷体_GB2312" w:hAnsi="楷体_GB2312" w:eastAsia="楷体_GB2312" w:cs="楷体_GB2312"/>
          <w:b/>
          <w:bCs/>
          <w:color w:val="auto"/>
          <w:sz w:val="32"/>
          <w:szCs w:val="32"/>
        </w:rPr>
      </w:pPr>
      <w:r>
        <w:rPr>
          <w:rFonts w:hint="default" w:ascii="楷体_GB2312" w:hAnsi="楷体_GB2312" w:eastAsia="楷体_GB2312" w:cs="楷体_GB2312"/>
          <w:b/>
          <w:bCs/>
          <w:color w:val="auto"/>
          <w:sz w:val="32"/>
          <w:szCs w:val="32"/>
        </w:rPr>
        <w:t>（三）深化协商督办，提升提案办理实效</w:t>
      </w:r>
    </w:p>
    <w:p w14:paraId="6B0AD688">
      <w:pPr>
        <w:keepNext w:val="0"/>
        <w:keepLines w:val="0"/>
        <w:pageBreakBefore w:val="0"/>
        <w:widowControl w:val="0"/>
        <w:tabs>
          <w:tab w:val="left" w:pos="936"/>
        </w:tabs>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坚持把协商贯穿提案督办全过程，以重点提案办理为牵引，以压实责任为抓手，着力推动提案办理从“答复型”向“落实型”转变。严格执行县领导领衔督办重点提案制度，由县委、县政府领导</w:t>
      </w:r>
      <w:r>
        <w:rPr>
          <w:rFonts w:hint="eastAsia" w:ascii="Times New Roman" w:hAnsi="Times New Roman" w:eastAsia="仿宋_GB2312" w:cs="Times New Roman"/>
          <w:color w:val="auto"/>
          <w:sz w:val="32"/>
          <w:szCs w:val="32"/>
          <w:lang w:eastAsia="zh-CN"/>
        </w:rPr>
        <w:t>领衔督办</w:t>
      </w:r>
      <w:r>
        <w:rPr>
          <w:rFonts w:hint="default" w:ascii="Times New Roman" w:hAnsi="Times New Roman" w:eastAsia="仿宋_GB2312" w:cs="Times New Roman"/>
          <w:color w:val="auto"/>
          <w:sz w:val="32"/>
          <w:szCs w:val="32"/>
        </w:rPr>
        <w:t>，县政协主席会议成员</w:t>
      </w:r>
      <w:r>
        <w:rPr>
          <w:rFonts w:hint="eastAsia" w:ascii="Times New Roman" w:hAnsi="Times New Roman" w:eastAsia="仿宋_GB2312" w:cs="Times New Roman"/>
          <w:color w:val="auto"/>
          <w:sz w:val="32"/>
          <w:szCs w:val="32"/>
          <w:lang w:eastAsia="zh-CN"/>
        </w:rPr>
        <w:t>协助督办</w:t>
      </w:r>
      <w:r>
        <w:rPr>
          <w:rFonts w:hint="default" w:ascii="Times New Roman" w:hAnsi="Times New Roman" w:eastAsia="仿宋_GB2312" w:cs="Times New Roman"/>
          <w:color w:val="auto"/>
          <w:sz w:val="32"/>
          <w:szCs w:val="32"/>
        </w:rPr>
        <w:t>，通过专题协商、现场视察、“回头看”等形式，面对面沟通、实打实推进，形成了高位推动、示范引领的办理格局。针对综合性、系统性提案，创新建立“主办牵头、分办落实、协办配合、督办问效”的跨部门联动办理机制，明晰权责、协同发力。依托“两室一站”平台，组织提办双方及相关界别群众开展专题协商，广泛凝聚共识。</w:t>
      </w:r>
      <w:r>
        <w:rPr>
          <w:rFonts w:hint="eastAsia" w:ascii="Times New Roman" w:hAnsi="Times New Roman" w:eastAsia="仿宋_GB2312" w:cs="Times New Roman"/>
          <w:color w:val="auto"/>
          <w:sz w:val="32"/>
          <w:szCs w:val="32"/>
          <w:lang w:eastAsia="zh-CN"/>
        </w:rPr>
        <w:t>县政协</w:t>
      </w:r>
      <w:r>
        <w:rPr>
          <w:rFonts w:hint="default" w:ascii="Times New Roman" w:hAnsi="Times New Roman" w:eastAsia="仿宋_GB2312" w:cs="Times New Roman"/>
          <w:color w:val="auto"/>
          <w:sz w:val="32"/>
          <w:szCs w:val="32"/>
        </w:rPr>
        <w:t>提案委员会联合县督查考核中心，对办理进度、协商成果及落实成效实施全过程跟踪、闭环式管理，确保复杂问题系统解决、取得实效，全面提升了提案办理的质效和水平。</w:t>
      </w:r>
    </w:p>
    <w:p w14:paraId="0408CF17">
      <w:pPr>
        <w:keepNext w:val="0"/>
        <w:keepLines w:val="0"/>
        <w:pageBreakBefore w:val="0"/>
        <w:widowControl w:val="0"/>
        <w:tabs>
          <w:tab w:val="left" w:pos="936"/>
        </w:tabs>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在肯定成绩的同时，我们也清醒地看到，对照新时代人民政协工作的</w:t>
      </w:r>
      <w:r>
        <w:rPr>
          <w:rFonts w:hint="eastAsia" w:ascii="Times New Roman" w:hAnsi="Times New Roman" w:eastAsia="仿宋_GB2312" w:cs="Times New Roman"/>
          <w:color w:val="auto"/>
          <w:sz w:val="32"/>
          <w:szCs w:val="32"/>
          <w:lang w:eastAsia="zh-CN"/>
        </w:rPr>
        <w:t>新</w:t>
      </w:r>
      <w:r>
        <w:rPr>
          <w:rFonts w:hint="default" w:ascii="Times New Roman" w:hAnsi="Times New Roman" w:eastAsia="仿宋_GB2312" w:cs="Times New Roman"/>
          <w:color w:val="auto"/>
          <w:sz w:val="32"/>
          <w:szCs w:val="32"/>
        </w:rPr>
        <w:t>要求，对照政协委员和人民群众的殷切期盼，当前提案工作仍存在一些薄弱环节。例如：部分提案调研深度不足，建议的可操作性</w:t>
      </w:r>
      <w:r>
        <w:rPr>
          <w:rFonts w:hint="eastAsia" w:ascii="Times New Roman" w:hAnsi="Times New Roman" w:eastAsia="仿宋_GB2312" w:cs="Times New Roman"/>
          <w:color w:val="auto"/>
          <w:sz w:val="32"/>
          <w:szCs w:val="32"/>
          <w:lang w:eastAsia="zh-CN"/>
        </w:rPr>
        <w:t>不强</w:t>
      </w:r>
      <w:r>
        <w:rPr>
          <w:rFonts w:hint="default" w:ascii="Times New Roman" w:hAnsi="Times New Roman" w:eastAsia="仿宋_GB2312" w:cs="Times New Roman"/>
          <w:color w:val="auto"/>
          <w:sz w:val="32"/>
          <w:szCs w:val="32"/>
        </w:rPr>
        <w:t>；个别承办单位仍存在“重答复、轻落实”现象，协商办理的</w:t>
      </w:r>
      <w:r>
        <w:rPr>
          <w:rFonts w:hint="eastAsia" w:ascii="Times New Roman" w:hAnsi="Times New Roman" w:eastAsia="仿宋_GB2312" w:cs="Times New Roman"/>
          <w:color w:val="auto"/>
          <w:sz w:val="32"/>
          <w:szCs w:val="32"/>
          <w:lang w:eastAsia="zh-CN"/>
        </w:rPr>
        <w:t>落实力度不够</w:t>
      </w:r>
      <w:r>
        <w:rPr>
          <w:rFonts w:hint="default" w:ascii="Times New Roman" w:hAnsi="Times New Roman" w:eastAsia="仿宋_GB2312" w:cs="Times New Roman"/>
          <w:color w:val="auto"/>
          <w:sz w:val="32"/>
          <w:szCs w:val="32"/>
        </w:rPr>
        <w:t>。对此，我们将高度重视，并在今后工作中着力加以改进。</w:t>
      </w:r>
    </w:p>
    <w:p w14:paraId="5A98AAF9">
      <w:pPr>
        <w:keepNext w:val="0"/>
        <w:keepLines w:val="0"/>
        <w:pageBreakBefore w:val="0"/>
        <w:widowControl w:val="0"/>
        <w:tabs>
          <w:tab w:val="left" w:pos="936"/>
        </w:tabs>
        <w:kinsoku/>
        <w:wordWrap/>
        <w:overflowPunct/>
        <w:topLinePunct w:val="0"/>
        <w:autoSpaceDE/>
        <w:autoSpaceDN/>
        <w:bidi w:val="0"/>
        <w:adjustRightInd/>
        <w:snapToGrid/>
        <w:spacing w:line="580" w:lineRule="exact"/>
        <w:ind w:firstLine="640" w:firstLineChars="200"/>
        <w:rPr>
          <w:rFonts w:hint="default" w:ascii="Times New Roman" w:hAnsi="Times New Roman" w:eastAsia="黑体" w:cs="Times New Roman"/>
          <w:color w:val="auto"/>
          <w:sz w:val="32"/>
          <w:szCs w:val="32"/>
          <w:lang w:val="zh-CN"/>
        </w:rPr>
      </w:pPr>
      <w:r>
        <w:rPr>
          <w:rFonts w:hint="default" w:ascii="Times New Roman" w:hAnsi="Times New Roman" w:eastAsia="黑体" w:cs="Times New Roman"/>
          <w:color w:val="auto"/>
          <w:sz w:val="32"/>
          <w:szCs w:val="32"/>
          <w:lang w:val="zh-CN"/>
        </w:rPr>
        <w:t>三、202</w:t>
      </w:r>
      <w:r>
        <w:rPr>
          <w:rFonts w:hint="default" w:ascii="Times New Roman" w:hAnsi="Times New Roman" w:eastAsia="黑体" w:cs="Times New Roman"/>
          <w:color w:val="auto"/>
          <w:sz w:val="32"/>
          <w:szCs w:val="32"/>
          <w:lang w:val="en-US" w:eastAsia="zh-CN"/>
        </w:rPr>
        <w:t>6</w:t>
      </w:r>
      <w:r>
        <w:rPr>
          <w:rFonts w:hint="default" w:ascii="Times New Roman" w:hAnsi="Times New Roman" w:eastAsia="黑体" w:cs="Times New Roman"/>
          <w:color w:val="auto"/>
          <w:sz w:val="32"/>
          <w:szCs w:val="32"/>
          <w:lang w:val="zh-CN"/>
        </w:rPr>
        <w:t>年提案工作思路</w:t>
      </w:r>
    </w:p>
    <w:p w14:paraId="726BE5D6">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2026年是“十五五”规划的开局起步之年。新的一年，县政协提案工作要坚持以习近平新时代中国特色社会主义思想为指导，全面贯彻中共二十大及历次全会精神，深入落实习近平总书记考察安徽重要讲话精神，紧扣县委十二届十二次全会的决策部署，强化使命担当，勇于开拓创新，以更高质量的提案、更具实效的办理，为助推濉溪高质量转型发展汇聚智慧、贡献力量。</w:t>
      </w:r>
    </w:p>
    <w:p w14:paraId="33A795C2">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default" w:ascii="楷体_GB2312" w:hAnsi="楷体_GB2312" w:eastAsia="楷体_GB2312" w:cs="楷体_GB2312"/>
          <w:b/>
          <w:bCs/>
          <w:color w:val="auto"/>
          <w:kern w:val="2"/>
          <w:sz w:val="32"/>
          <w:szCs w:val="32"/>
          <w:lang w:val="en-US" w:eastAsia="zh-CN" w:bidi="ar-SA"/>
        </w:rPr>
      </w:pPr>
      <w:r>
        <w:rPr>
          <w:rFonts w:hint="default" w:ascii="楷体_GB2312" w:hAnsi="楷体_GB2312" w:eastAsia="楷体_GB2312" w:cs="楷体_GB2312"/>
          <w:b/>
          <w:bCs/>
          <w:color w:val="auto"/>
          <w:kern w:val="2"/>
          <w:sz w:val="32"/>
          <w:szCs w:val="32"/>
          <w:lang w:val="en-US" w:eastAsia="zh-CN" w:bidi="ar-SA"/>
        </w:rPr>
        <w:t>（一）筑牢政治根基，把准履职方向</w:t>
      </w:r>
    </w:p>
    <w:p w14:paraId="4009A9DE">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深刻认识提案工作鲜明的政治属性，自觉将坚定拥护“两个确立”、坚决做到“两个维护”贯穿于提案工作的全过程、各方面，确保提案工作始终沿着正确方向行稳致远。加强思想政治引领，不断提高政治判断力、政治领悟力、政治执行力，把政治要求、政治标准、政治原则落实到提案提出、立案、办理、督办、反馈等全过程各方面，通过完备的提案工作程序，把中共中央和</w:t>
      </w:r>
      <w:r>
        <w:rPr>
          <w:rFonts w:hint="eastAsia" w:ascii="Times New Roman" w:hAnsi="Times New Roman" w:eastAsia="仿宋_GB2312" w:cs="Times New Roman"/>
          <w:color w:val="auto"/>
          <w:sz w:val="32"/>
          <w:szCs w:val="32"/>
          <w:lang w:eastAsia="zh-CN"/>
        </w:rPr>
        <w:t>省市县委</w:t>
      </w:r>
      <w:r>
        <w:rPr>
          <w:rFonts w:hint="default" w:ascii="Times New Roman" w:hAnsi="Times New Roman" w:eastAsia="仿宋_GB2312" w:cs="Times New Roman"/>
          <w:color w:val="auto"/>
          <w:sz w:val="32"/>
          <w:szCs w:val="32"/>
          <w:lang w:eastAsia="zh-CN"/>
        </w:rPr>
        <w:t>的决策部署，转化为</w:t>
      </w:r>
      <w:r>
        <w:rPr>
          <w:rFonts w:hint="eastAsia" w:ascii="Times New Roman" w:hAnsi="Times New Roman" w:eastAsia="仿宋_GB2312" w:cs="Times New Roman"/>
          <w:color w:val="auto"/>
          <w:sz w:val="32"/>
          <w:szCs w:val="32"/>
          <w:lang w:eastAsia="zh-CN"/>
        </w:rPr>
        <w:t>政协委员</w:t>
      </w:r>
      <w:r>
        <w:rPr>
          <w:rFonts w:hint="default" w:ascii="Times New Roman" w:hAnsi="Times New Roman" w:eastAsia="仿宋_GB2312" w:cs="Times New Roman"/>
          <w:color w:val="auto"/>
          <w:sz w:val="32"/>
          <w:szCs w:val="32"/>
          <w:lang w:eastAsia="zh-CN"/>
        </w:rPr>
        <w:t>的广泛共识和自觉行动，更好发挥党在政协提案工作中的领导作用。</w:t>
      </w:r>
    </w:p>
    <w:p w14:paraId="12208AC3">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default" w:ascii="楷体_GB2312" w:hAnsi="楷体_GB2312" w:eastAsia="楷体_GB2312" w:cs="楷体_GB2312"/>
          <w:b/>
          <w:bCs/>
          <w:color w:val="auto"/>
          <w:kern w:val="2"/>
          <w:sz w:val="32"/>
          <w:szCs w:val="32"/>
          <w:lang w:val="en-US" w:eastAsia="zh-CN" w:bidi="ar-SA"/>
        </w:rPr>
      </w:pPr>
      <w:r>
        <w:rPr>
          <w:rFonts w:hint="default" w:ascii="楷体_GB2312" w:hAnsi="楷体_GB2312" w:eastAsia="楷体_GB2312" w:cs="楷体_GB2312"/>
          <w:b/>
          <w:bCs/>
          <w:color w:val="auto"/>
          <w:kern w:val="2"/>
          <w:sz w:val="32"/>
          <w:szCs w:val="32"/>
          <w:lang w:val="en-US" w:eastAsia="zh-CN" w:bidi="ar-SA"/>
        </w:rPr>
        <w:t>（二）聚焦中心大局，提升服务实效</w:t>
      </w:r>
    </w:p>
    <w:p w14:paraId="248A783E">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深入贯彻县委全会关于实施“八大工程”的战略部署，自觉将提案工作置于全县</w:t>
      </w:r>
      <w:r>
        <w:rPr>
          <w:rFonts w:hint="eastAsia" w:ascii="Times New Roman" w:hAnsi="Times New Roman" w:eastAsia="仿宋_GB2312" w:cs="Times New Roman"/>
          <w:color w:val="auto"/>
          <w:sz w:val="32"/>
          <w:szCs w:val="32"/>
          <w:lang w:val="en-US" w:eastAsia="zh-CN"/>
        </w:rPr>
        <w:t>发展大局</w:t>
      </w:r>
      <w:r>
        <w:rPr>
          <w:rFonts w:hint="default" w:ascii="Times New Roman" w:hAnsi="Times New Roman" w:eastAsia="仿宋_GB2312" w:cs="Times New Roman"/>
          <w:color w:val="auto"/>
          <w:sz w:val="32"/>
          <w:szCs w:val="32"/>
          <w:lang w:val="en-US" w:eastAsia="zh-CN"/>
        </w:rPr>
        <w:t>中谋划推进。聚焦产业升级、城乡融合、改革攻坚、生态保护、</w:t>
      </w:r>
      <w:r>
        <w:rPr>
          <w:rFonts w:hint="eastAsia" w:ascii="Times New Roman" w:hAnsi="Times New Roman" w:eastAsia="仿宋_GB2312" w:cs="Times New Roman"/>
          <w:color w:val="auto"/>
          <w:sz w:val="32"/>
          <w:szCs w:val="32"/>
          <w:lang w:val="en-US" w:eastAsia="zh-CN"/>
        </w:rPr>
        <w:t>民生福祉、</w:t>
      </w:r>
      <w:r>
        <w:rPr>
          <w:rFonts w:hint="default" w:ascii="Times New Roman" w:hAnsi="Times New Roman" w:eastAsia="仿宋_GB2312" w:cs="Times New Roman"/>
          <w:color w:val="auto"/>
          <w:sz w:val="32"/>
          <w:szCs w:val="32"/>
          <w:lang w:val="en-US" w:eastAsia="zh-CN"/>
        </w:rPr>
        <w:t>社会治理等关键领域，引导委员和各参加单位瞄准发展堵点、民生痛点、改革难点，开展“小切口、深挖掘”的精准调研，形成一批数据详实、分析深刻、建议务实的高质量提案。坚持质量导向与实效导向并重，完善提案培育转化机制，推动提案建议向实施方案、工作举措有效转化。</w:t>
      </w:r>
      <w:r>
        <w:rPr>
          <w:rFonts w:hint="eastAsia" w:ascii="Times New Roman" w:hAnsi="Times New Roman" w:eastAsia="仿宋_GB2312" w:cs="Times New Roman"/>
          <w:color w:val="auto"/>
          <w:sz w:val="32"/>
          <w:szCs w:val="32"/>
          <w:lang w:val="en-US" w:eastAsia="zh-CN"/>
        </w:rPr>
        <w:t>细化</w:t>
      </w:r>
      <w:r>
        <w:rPr>
          <w:rFonts w:hint="default" w:ascii="Times New Roman" w:hAnsi="Times New Roman" w:eastAsia="仿宋_GB2312" w:cs="Times New Roman"/>
          <w:color w:val="auto"/>
          <w:sz w:val="32"/>
          <w:szCs w:val="32"/>
          <w:lang w:val="en-US" w:eastAsia="zh-CN"/>
        </w:rPr>
        <w:t>重点提案清单化管理</w:t>
      </w:r>
      <w:r>
        <w:rPr>
          <w:rFonts w:hint="eastAsia" w:ascii="Times New Roman" w:hAnsi="Times New Roman" w:eastAsia="仿宋_GB2312" w:cs="Times New Roman"/>
          <w:color w:val="auto"/>
          <w:sz w:val="32"/>
          <w:szCs w:val="32"/>
          <w:lang w:val="en-US" w:eastAsia="zh-CN"/>
        </w:rPr>
        <w:t>机制，</w:t>
      </w:r>
      <w:r>
        <w:rPr>
          <w:rFonts w:hint="default" w:ascii="Times New Roman" w:hAnsi="Times New Roman" w:eastAsia="仿宋_GB2312" w:cs="Times New Roman"/>
          <w:color w:val="auto"/>
          <w:sz w:val="32"/>
          <w:szCs w:val="32"/>
          <w:lang w:val="en-US" w:eastAsia="zh-CN"/>
        </w:rPr>
        <w:t>节点化推进、责任化落实，推动政协“建言清单”切实转化为政府“任务清单”和发展“成效清单”。</w:t>
      </w:r>
    </w:p>
    <w:p w14:paraId="0C7A39EB">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default" w:ascii="楷体_GB2312" w:hAnsi="楷体_GB2312" w:eastAsia="楷体_GB2312" w:cs="楷体_GB2312"/>
          <w:b/>
          <w:bCs/>
          <w:color w:val="auto"/>
          <w:kern w:val="2"/>
          <w:sz w:val="32"/>
          <w:szCs w:val="32"/>
          <w:lang w:val="en-US" w:eastAsia="zh-CN" w:bidi="ar-SA"/>
        </w:rPr>
      </w:pPr>
      <w:r>
        <w:rPr>
          <w:rFonts w:hint="default" w:ascii="楷体_GB2312" w:hAnsi="楷体_GB2312" w:eastAsia="楷体_GB2312" w:cs="楷体_GB2312"/>
          <w:b/>
          <w:bCs/>
          <w:color w:val="auto"/>
          <w:kern w:val="2"/>
          <w:sz w:val="32"/>
          <w:szCs w:val="32"/>
          <w:lang w:val="en-US" w:eastAsia="zh-CN" w:bidi="ar-SA"/>
        </w:rPr>
        <w:t>（三）健全制度机制，强化专业支撑</w:t>
      </w:r>
    </w:p>
    <w:p w14:paraId="46AFC981">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持续完善提案培育引导机制、审查立案标准、协商督办程序、成果转化反馈和激励评价体系，推动提案工作各环节衔接紧密、运行顺畅。加强提案工作队伍建设，通过专题培训、案例研讨、经验交流等方式，提升</w:t>
      </w:r>
      <w:r>
        <w:rPr>
          <w:rFonts w:hint="eastAsia" w:ascii="Times New Roman" w:hAnsi="Times New Roman" w:eastAsia="仿宋_GB2312" w:cs="Times New Roman"/>
          <w:color w:val="auto"/>
          <w:sz w:val="32"/>
          <w:szCs w:val="32"/>
          <w:lang w:eastAsia="zh-CN"/>
        </w:rPr>
        <w:t>提案委成员</w:t>
      </w:r>
      <w:r>
        <w:rPr>
          <w:rFonts w:hint="default" w:ascii="Times New Roman" w:hAnsi="Times New Roman" w:eastAsia="仿宋_GB2312" w:cs="Times New Roman"/>
          <w:color w:val="auto"/>
          <w:sz w:val="32"/>
          <w:szCs w:val="32"/>
          <w:lang w:eastAsia="zh-CN"/>
        </w:rPr>
        <w:t>的政治把握能力、政策理解能力、专业审查能力和协商沟通能力。探索提案与政协其他履职形式深度融合的有效路径，增强提案工作的系统性、整体性、协同性，为更好发挥提案在政协履职中的基础性作用提供坚实支撑。</w:t>
      </w:r>
    </w:p>
    <w:p w14:paraId="254EE7E2">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各位委员、同志们，新时代新征程对人民政协工作提出了更高要求，赋予了提案工作更重责任。让我们更加紧密地团结在以习近平同志为核心的党中央周围，在中共濉溪县委的坚强领导下，</w:t>
      </w:r>
      <w:r>
        <w:rPr>
          <w:rFonts w:hint="eastAsia" w:ascii="Times New Roman" w:hAnsi="Times New Roman" w:eastAsia="仿宋_GB2312" w:cs="Times New Roman"/>
          <w:color w:val="auto"/>
          <w:sz w:val="32"/>
          <w:szCs w:val="32"/>
          <w:lang w:eastAsia="zh-CN"/>
        </w:rPr>
        <w:t>聚焦“八大工程”攻坚任务，</w:t>
      </w:r>
      <w:r>
        <w:rPr>
          <w:rFonts w:hint="default" w:ascii="Times New Roman" w:hAnsi="Times New Roman" w:eastAsia="仿宋_GB2312" w:cs="Times New Roman"/>
          <w:color w:val="auto"/>
          <w:sz w:val="32"/>
          <w:szCs w:val="32"/>
          <w:lang w:eastAsia="zh-CN"/>
        </w:rPr>
        <w:t>牢记使命、锐意进取，不断推动提案工作提质增效，为奋力谱写中国式现代化濉溪篇章</w:t>
      </w:r>
      <w:r>
        <w:rPr>
          <w:rFonts w:hint="eastAsia" w:ascii="Times New Roman" w:hAnsi="Times New Roman" w:eastAsia="仿宋_GB2312" w:cs="Times New Roman"/>
          <w:color w:val="auto"/>
          <w:sz w:val="32"/>
          <w:szCs w:val="32"/>
          <w:lang w:val="en-US" w:eastAsia="zh-CN"/>
        </w:rPr>
        <w:t>贡献政协力量</w:t>
      </w:r>
      <w:r>
        <w:rPr>
          <w:rFonts w:hint="default" w:ascii="Times New Roman" w:hAnsi="Times New Roman" w:eastAsia="仿宋_GB2312" w:cs="Times New Roman"/>
          <w:color w:val="auto"/>
          <w:sz w:val="32"/>
          <w:szCs w:val="32"/>
          <w:lang w:eastAsia="zh-CN"/>
        </w:rPr>
        <w:t>！</w:t>
      </w:r>
    </w:p>
    <w:p w14:paraId="720EB06D">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p>
    <w:p w14:paraId="75687551">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p>
    <w:p w14:paraId="3BB2BBC8">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p>
    <w:p w14:paraId="0D3E45CC">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p>
    <w:p w14:paraId="64DD8999">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p>
    <w:p w14:paraId="4E66DF4E">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p>
    <w:p w14:paraId="43FC8A1F">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p>
    <w:p w14:paraId="7A5439BB">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p>
    <w:p w14:paraId="3B0E43B4">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p>
    <w:p w14:paraId="7A6A4EDC">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p>
    <w:p w14:paraId="3F2B2999">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p>
    <w:p w14:paraId="0B921F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default" w:ascii="仿宋_GB2312" w:hAnsi="仿宋_GB2312" w:eastAsia="仿宋_GB2312" w:cs="仿宋_GB2312"/>
          <w:color w:val="auto"/>
          <w:sz w:val="28"/>
          <w:szCs w:val="28"/>
          <w:lang w:val="en-US" w:eastAsia="zh-CN"/>
        </w:rPr>
      </w:pPr>
    </w:p>
    <w:p w14:paraId="2D9B84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color w:val="auto"/>
          <w:sz w:val="32"/>
          <w:szCs w:val="32"/>
          <w:lang w:eastAsia="zh-CN"/>
        </w:rPr>
      </w:pPr>
      <w:r>
        <w:rPr>
          <w:rFonts w:hint="eastAsia" w:ascii="仿宋_GB2312" w:hAnsi="仿宋_GB2312" w:eastAsia="仿宋_GB2312" w:cs="仿宋_GB2312"/>
          <w:color w:val="auto"/>
          <w:sz w:val="28"/>
          <w:szCs w:val="28"/>
          <w:lang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422275</wp:posOffset>
                </wp:positionV>
                <wp:extent cx="5579745" cy="0"/>
                <wp:effectExtent l="0" t="5080" r="0" b="4445"/>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3.25pt;height:0pt;width:439.35pt;z-index:251659264;mso-width-relative:page;mso-height-relative:page;" filled="f" stroked="t" coordsize="21600,21600" o:gfxdata="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Z47/XUAAAABgEAAA8AAAAAAAAAAQAgAAAAIgAAAGRycy9kb3ducmV2LnhtbFBL&#10;AQIUABQAAAAIAIdO4kAAAWDG+gEAAPIDAAAOAAAAAAAAAAEAIAAAACMBAABkcnMvZTJvRG9jLnht&#10;bFBLBQYAAAAABgAGAFkBAACPBQ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28"/>
          <w:szCs w:val="28"/>
          <w:lang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39370</wp:posOffset>
                </wp:positionV>
                <wp:extent cx="5579745" cy="0"/>
                <wp:effectExtent l="0" t="5080" r="0" b="4445"/>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1pt;height:0pt;width:439.35pt;z-index:251660288;mso-width-relative:page;mso-height-relative:page;" filled="f" stroked="t" coordsize="21600,21600" o:gfxdata="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9Ht4G0gAAAAQBAAAPAAAAAAAAAAEAIAAAACIAAABkcnMvZG93bnJldi54bWxQSwEC&#10;FAAUAAAACACHTuJArzXzZPoBAADyAwAADgAAAAAAAAABACAAAAAhAQAAZHJzL2Uyb0RvYy54bWxQ&#10;SwUGAAAAAAYABgBZAQAAjQ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28"/>
          <w:szCs w:val="28"/>
          <w:lang w:eastAsia="zh-CN"/>
        </w:rPr>
        <w:t xml:space="preserve">政协第十一届濉溪县委员会第五次会议秘书处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 xml:space="preserve"> </w:t>
      </w:r>
      <w:r>
        <w:rPr>
          <w:rFonts w:hint="default" w:ascii="Times New Roman" w:hAnsi="Times New Roman" w:eastAsia="仿宋_GB2312" w:cs="Times New Roman"/>
          <w:color w:val="auto"/>
          <w:sz w:val="28"/>
          <w:szCs w:val="28"/>
          <w:lang w:eastAsia="zh-CN"/>
        </w:rPr>
        <w:t>202</w:t>
      </w:r>
      <w:r>
        <w:rPr>
          <w:rFonts w:hint="eastAsia"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年1月</w:t>
      </w:r>
      <w:r>
        <w:rPr>
          <w:rFonts w:hint="eastAsia" w:ascii="Times New Roman" w:hAnsi="Times New Roman" w:eastAsia="仿宋_GB2312" w:cs="Times New Roman"/>
          <w:color w:val="auto"/>
          <w:sz w:val="28"/>
          <w:szCs w:val="28"/>
          <w:lang w:val="en-US" w:eastAsia="zh-CN"/>
        </w:rPr>
        <w:t>27</w:t>
      </w:r>
      <w:r>
        <w:rPr>
          <w:rFonts w:hint="default" w:ascii="Times New Roman" w:hAnsi="Times New Roman" w:eastAsia="仿宋_GB2312" w:cs="Times New Roman"/>
          <w:color w:val="auto"/>
          <w:sz w:val="28"/>
          <w:szCs w:val="28"/>
          <w:lang w:val="en-US" w:eastAsia="zh-CN"/>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D8F24">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EDB08">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FEDB08">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14:paraId="4F86C3B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mODNlYjAxNDBhMjI3MTNlNjQ0MTEyMWMwMjc3ZGEifQ=="/>
  </w:docVars>
  <w:rsids>
    <w:rsidRoot w:val="00051A11"/>
    <w:rsid w:val="00000084"/>
    <w:rsid w:val="0000245E"/>
    <w:rsid w:val="00013654"/>
    <w:rsid w:val="00033FA5"/>
    <w:rsid w:val="00051A11"/>
    <w:rsid w:val="00067EAE"/>
    <w:rsid w:val="0007373B"/>
    <w:rsid w:val="00074205"/>
    <w:rsid w:val="00095ADE"/>
    <w:rsid w:val="000A6754"/>
    <w:rsid w:val="000B0906"/>
    <w:rsid w:val="000B0F39"/>
    <w:rsid w:val="000B3BC3"/>
    <w:rsid w:val="000C00B6"/>
    <w:rsid w:val="000D0495"/>
    <w:rsid w:val="00144CAB"/>
    <w:rsid w:val="00150E35"/>
    <w:rsid w:val="0020221B"/>
    <w:rsid w:val="002C1BCE"/>
    <w:rsid w:val="002C5CFB"/>
    <w:rsid w:val="002C5D63"/>
    <w:rsid w:val="002F6CE8"/>
    <w:rsid w:val="00300AAF"/>
    <w:rsid w:val="00314281"/>
    <w:rsid w:val="00344840"/>
    <w:rsid w:val="003600C6"/>
    <w:rsid w:val="0036761E"/>
    <w:rsid w:val="003D0874"/>
    <w:rsid w:val="003D1854"/>
    <w:rsid w:val="003D358A"/>
    <w:rsid w:val="003F2426"/>
    <w:rsid w:val="003F4B6B"/>
    <w:rsid w:val="003F7588"/>
    <w:rsid w:val="004119B7"/>
    <w:rsid w:val="00416153"/>
    <w:rsid w:val="00445A4D"/>
    <w:rsid w:val="00446CDB"/>
    <w:rsid w:val="00470A61"/>
    <w:rsid w:val="004752C8"/>
    <w:rsid w:val="00490721"/>
    <w:rsid w:val="00493B4E"/>
    <w:rsid w:val="004B1F2D"/>
    <w:rsid w:val="004E6F17"/>
    <w:rsid w:val="00510FBA"/>
    <w:rsid w:val="0052312B"/>
    <w:rsid w:val="00546724"/>
    <w:rsid w:val="00603607"/>
    <w:rsid w:val="006151E0"/>
    <w:rsid w:val="006C37C2"/>
    <w:rsid w:val="006E2204"/>
    <w:rsid w:val="00711725"/>
    <w:rsid w:val="0071229D"/>
    <w:rsid w:val="00727540"/>
    <w:rsid w:val="00736DB6"/>
    <w:rsid w:val="00767C22"/>
    <w:rsid w:val="00770CAE"/>
    <w:rsid w:val="00784772"/>
    <w:rsid w:val="00795017"/>
    <w:rsid w:val="007B1780"/>
    <w:rsid w:val="007C7BF2"/>
    <w:rsid w:val="007D1A65"/>
    <w:rsid w:val="00801D20"/>
    <w:rsid w:val="00820534"/>
    <w:rsid w:val="00833FEB"/>
    <w:rsid w:val="0087728A"/>
    <w:rsid w:val="00887A81"/>
    <w:rsid w:val="00890A62"/>
    <w:rsid w:val="008A3862"/>
    <w:rsid w:val="008B62F4"/>
    <w:rsid w:val="008E0BF8"/>
    <w:rsid w:val="00900901"/>
    <w:rsid w:val="00920340"/>
    <w:rsid w:val="009359B2"/>
    <w:rsid w:val="00965095"/>
    <w:rsid w:val="009818D3"/>
    <w:rsid w:val="00986544"/>
    <w:rsid w:val="009A1730"/>
    <w:rsid w:val="009C219F"/>
    <w:rsid w:val="009C47BB"/>
    <w:rsid w:val="009E5B18"/>
    <w:rsid w:val="009F20F1"/>
    <w:rsid w:val="009F2A29"/>
    <w:rsid w:val="00A01B0A"/>
    <w:rsid w:val="00A053F8"/>
    <w:rsid w:val="00A171F0"/>
    <w:rsid w:val="00A20589"/>
    <w:rsid w:val="00A51F7D"/>
    <w:rsid w:val="00A664B0"/>
    <w:rsid w:val="00A96E8A"/>
    <w:rsid w:val="00AA4D85"/>
    <w:rsid w:val="00AB7D48"/>
    <w:rsid w:val="00AE1A66"/>
    <w:rsid w:val="00AE6DB1"/>
    <w:rsid w:val="00AF20B2"/>
    <w:rsid w:val="00B04D44"/>
    <w:rsid w:val="00B23B6F"/>
    <w:rsid w:val="00B26C14"/>
    <w:rsid w:val="00B3271B"/>
    <w:rsid w:val="00B637D2"/>
    <w:rsid w:val="00B776B5"/>
    <w:rsid w:val="00B93212"/>
    <w:rsid w:val="00BB51AF"/>
    <w:rsid w:val="00BD6BEB"/>
    <w:rsid w:val="00BF2166"/>
    <w:rsid w:val="00C16477"/>
    <w:rsid w:val="00C2593B"/>
    <w:rsid w:val="00C77107"/>
    <w:rsid w:val="00C801DC"/>
    <w:rsid w:val="00CB307A"/>
    <w:rsid w:val="00CF15EA"/>
    <w:rsid w:val="00D17B40"/>
    <w:rsid w:val="00D241BF"/>
    <w:rsid w:val="00D445C7"/>
    <w:rsid w:val="00D46D46"/>
    <w:rsid w:val="00D47D9C"/>
    <w:rsid w:val="00D60FB5"/>
    <w:rsid w:val="00D72B17"/>
    <w:rsid w:val="00DA6946"/>
    <w:rsid w:val="00DA6FA6"/>
    <w:rsid w:val="00E17FDE"/>
    <w:rsid w:val="00E43CC0"/>
    <w:rsid w:val="00EB34BB"/>
    <w:rsid w:val="00EC066A"/>
    <w:rsid w:val="00ED7E7E"/>
    <w:rsid w:val="00F04236"/>
    <w:rsid w:val="00F71B12"/>
    <w:rsid w:val="00FA3FE3"/>
    <w:rsid w:val="00FB0772"/>
    <w:rsid w:val="00FB1D1C"/>
    <w:rsid w:val="01062EEC"/>
    <w:rsid w:val="01276B70"/>
    <w:rsid w:val="014A63E6"/>
    <w:rsid w:val="02B35961"/>
    <w:rsid w:val="02DC3C61"/>
    <w:rsid w:val="030B6B1B"/>
    <w:rsid w:val="03174871"/>
    <w:rsid w:val="038325D2"/>
    <w:rsid w:val="04404526"/>
    <w:rsid w:val="05785B85"/>
    <w:rsid w:val="06B6531F"/>
    <w:rsid w:val="08941F3A"/>
    <w:rsid w:val="09210C30"/>
    <w:rsid w:val="09706F3C"/>
    <w:rsid w:val="09872AAA"/>
    <w:rsid w:val="09992B4F"/>
    <w:rsid w:val="0A56132F"/>
    <w:rsid w:val="0B0D7D4D"/>
    <w:rsid w:val="0B6A3567"/>
    <w:rsid w:val="0BD51E39"/>
    <w:rsid w:val="0BF04C00"/>
    <w:rsid w:val="0C245F70"/>
    <w:rsid w:val="0C3B16D4"/>
    <w:rsid w:val="0D834080"/>
    <w:rsid w:val="0D8C0AD0"/>
    <w:rsid w:val="0D95219C"/>
    <w:rsid w:val="0D9C3C46"/>
    <w:rsid w:val="0E423D11"/>
    <w:rsid w:val="0E63197E"/>
    <w:rsid w:val="0FF20B75"/>
    <w:rsid w:val="101B6A7F"/>
    <w:rsid w:val="10500DCB"/>
    <w:rsid w:val="109C2622"/>
    <w:rsid w:val="11335BD7"/>
    <w:rsid w:val="11531836"/>
    <w:rsid w:val="11AB5AB2"/>
    <w:rsid w:val="11DB41B0"/>
    <w:rsid w:val="121B1FCB"/>
    <w:rsid w:val="12A444E8"/>
    <w:rsid w:val="15052509"/>
    <w:rsid w:val="159D7523"/>
    <w:rsid w:val="1672617F"/>
    <w:rsid w:val="17895C25"/>
    <w:rsid w:val="191B3712"/>
    <w:rsid w:val="1A241C9C"/>
    <w:rsid w:val="1A563015"/>
    <w:rsid w:val="1A6722DC"/>
    <w:rsid w:val="1CD40AE2"/>
    <w:rsid w:val="1D925799"/>
    <w:rsid w:val="1E177E9B"/>
    <w:rsid w:val="1EA453F3"/>
    <w:rsid w:val="1EA475F2"/>
    <w:rsid w:val="1F8C2EF6"/>
    <w:rsid w:val="1FF67A6E"/>
    <w:rsid w:val="2028387F"/>
    <w:rsid w:val="219A37EA"/>
    <w:rsid w:val="22C04B5C"/>
    <w:rsid w:val="23047D9A"/>
    <w:rsid w:val="23662A4F"/>
    <w:rsid w:val="237E262D"/>
    <w:rsid w:val="23A3322F"/>
    <w:rsid w:val="23AE438E"/>
    <w:rsid w:val="252C662A"/>
    <w:rsid w:val="255D4F5A"/>
    <w:rsid w:val="25A94E60"/>
    <w:rsid w:val="25ED1E01"/>
    <w:rsid w:val="262F241A"/>
    <w:rsid w:val="273C252D"/>
    <w:rsid w:val="275222DF"/>
    <w:rsid w:val="27B67E7C"/>
    <w:rsid w:val="28612632"/>
    <w:rsid w:val="29C408EC"/>
    <w:rsid w:val="29D359A2"/>
    <w:rsid w:val="29EB6749"/>
    <w:rsid w:val="2A2F51E8"/>
    <w:rsid w:val="2ACB3597"/>
    <w:rsid w:val="2AD46B5B"/>
    <w:rsid w:val="2AD5203C"/>
    <w:rsid w:val="2AF81D4E"/>
    <w:rsid w:val="2C060A3E"/>
    <w:rsid w:val="2C701096"/>
    <w:rsid w:val="2CDA0C05"/>
    <w:rsid w:val="2CF5165B"/>
    <w:rsid w:val="2D181E60"/>
    <w:rsid w:val="2DB568D7"/>
    <w:rsid w:val="2DEA0F7D"/>
    <w:rsid w:val="2E497DF1"/>
    <w:rsid w:val="2E91725A"/>
    <w:rsid w:val="2EA06B9F"/>
    <w:rsid w:val="2EEF6EAF"/>
    <w:rsid w:val="307E6DB2"/>
    <w:rsid w:val="30872CAA"/>
    <w:rsid w:val="31732E43"/>
    <w:rsid w:val="31E56082"/>
    <w:rsid w:val="32F2143E"/>
    <w:rsid w:val="346D0134"/>
    <w:rsid w:val="359C0A31"/>
    <w:rsid w:val="35EB5B01"/>
    <w:rsid w:val="365A5CAA"/>
    <w:rsid w:val="36D90111"/>
    <w:rsid w:val="372413FB"/>
    <w:rsid w:val="37DA032A"/>
    <w:rsid w:val="380F20AB"/>
    <w:rsid w:val="390E76BC"/>
    <w:rsid w:val="39302424"/>
    <w:rsid w:val="3A5214D0"/>
    <w:rsid w:val="3A7A77C8"/>
    <w:rsid w:val="3BB23D03"/>
    <w:rsid w:val="3C0E2793"/>
    <w:rsid w:val="3CF268AA"/>
    <w:rsid w:val="3D08637F"/>
    <w:rsid w:val="3DCB1266"/>
    <w:rsid w:val="3DDD7661"/>
    <w:rsid w:val="3EBA6549"/>
    <w:rsid w:val="3FB07C5C"/>
    <w:rsid w:val="40145A28"/>
    <w:rsid w:val="406E7B8B"/>
    <w:rsid w:val="414C493C"/>
    <w:rsid w:val="41551FC6"/>
    <w:rsid w:val="426C7611"/>
    <w:rsid w:val="42977859"/>
    <w:rsid w:val="42A41D7A"/>
    <w:rsid w:val="43B61E3D"/>
    <w:rsid w:val="445905E8"/>
    <w:rsid w:val="448E6105"/>
    <w:rsid w:val="44DF3FF5"/>
    <w:rsid w:val="4543745A"/>
    <w:rsid w:val="47201781"/>
    <w:rsid w:val="47451645"/>
    <w:rsid w:val="47A525C0"/>
    <w:rsid w:val="491A1421"/>
    <w:rsid w:val="491D6B19"/>
    <w:rsid w:val="49256AFE"/>
    <w:rsid w:val="49305405"/>
    <w:rsid w:val="49CD7FC6"/>
    <w:rsid w:val="4AC540DC"/>
    <w:rsid w:val="4B241D41"/>
    <w:rsid w:val="4B565B39"/>
    <w:rsid w:val="4B58630E"/>
    <w:rsid w:val="4BAA2DED"/>
    <w:rsid w:val="4C03387D"/>
    <w:rsid w:val="4C0849EF"/>
    <w:rsid w:val="4CD86AB8"/>
    <w:rsid w:val="4DA31C1E"/>
    <w:rsid w:val="4EA77314"/>
    <w:rsid w:val="4F64064F"/>
    <w:rsid w:val="50186F1F"/>
    <w:rsid w:val="50C653F5"/>
    <w:rsid w:val="51F74B71"/>
    <w:rsid w:val="525D0F6F"/>
    <w:rsid w:val="52E76FA4"/>
    <w:rsid w:val="539E655A"/>
    <w:rsid w:val="54187228"/>
    <w:rsid w:val="550A5C7C"/>
    <w:rsid w:val="552A00CC"/>
    <w:rsid w:val="55514736"/>
    <w:rsid w:val="55671C2C"/>
    <w:rsid w:val="5A1924BD"/>
    <w:rsid w:val="5ADA5723"/>
    <w:rsid w:val="5B303F63"/>
    <w:rsid w:val="5B9E711E"/>
    <w:rsid w:val="5CE10994"/>
    <w:rsid w:val="5CF36FF6"/>
    <w:rsid w:val="5D0631CD"/>
    <w:rsid w:val="5D855A1C"/>
    <w:rsid w:val="5D8B42FF"/>
    <w:rsid w:val="5E316028"/>
    <w:rsid w:val="5E3217FB"/>
    <w:rsid w:val="5E5D6E1D"/>
    <w:rsid w:val="5F105C3D"/>
    <w:rsid w:val="5F5226F9"/>
    <w:rsid w:val="5FED2422"/>
    <w:rsid w:val="60373E09"/>
    <w:rsid w:val="60934FFF"/>
    <w:rsid w:val="61A14D33"/>
    <w:rsid w:val="62075F5C"/>
    <w:rsid w:val="62CD0900"/>
    <w:rsid w:val="630578E5"/>
    <w:rsid w:val="63137C2C"/>
    <w:rsid w:val="63D70884"/>
    <w:rsid w:val="643B7C00"/>
    <w:rsid w:val="648139E8"/>
    <w:rsid w:val="65B93FD0"/>
    <w:rsid w:val="65FE7137"/>
    <w:rsid w:val="664C5AB0"/>
    <w:rsid w:val="667B0490"/>
    <w:rsid w:val="668D557E"/>
    <w:rsid w:val="675A516D"/>
    <w:rsid w:val="67835E38"/>
    <w:rsid w:val="68426A44"/>
    <w:rsid w:val="68C92EE5"/>
    <w:rsid w:val="68E54CE5"/>
    <w:rsid w:val="69474951"/>
    <w:rsid w:val="69A45D50"/>
    <w:rsid w:val="6A386990"/>
    <w:rsid w:val="6B105EB6"/>
    <w:rsid w:val="6BC03448"/>
    <w:rsid w:val="6C000332"/>
    <w:rsid w:val="6C941212"/>
    <w:rsid w:val="6D982144"/>
    <w:rsid w:val="6E534D11"/>
    <w:rsid w:val="6E9E14B7"/>
    <w:rsid w:val="6EED0A9A"/>
    <w:rsid w:val="6F3418E5"/>
    <w:rsid w:val="70264800"/>
    <w:rsid w:val="703158CC"/>
    <w:rsid w:val="707428D9"/>
    <w:rsid w:val="70B14DA6"/>
    <w:rsid w:val="70C803D8"/>
    <w:rsid w:val="71B05A96"/>
    <w:rsid w:val="72BD387F"/>
    <w:rsid w:val="74C01A5C"/>
    <w:rsid w:val="74F67B1D"/>
    <w:rsid w:val="750C5B34"/>
    <w:rsid w:val="75564973"/>
    <w:rsid w:val="75663B3F"/>
    <w:rsid w:val="75A153E9"/>
    <w:rsid w:val="75B64653"/>
    <w:rsid w:val="77514D8E"/>
    <w:rsid w:val="793C5047"/>
    <w:rsid w:val="79497412"/>
    <w:rsid w:val="7A2B7244"/>
    <w:rsid w:val="7AB94F83"/>
    <w:rsid w:val="7B537186"/>
    <w:rsid w:val="7B64440A"/>
    <w:rsid w:val="7BA961E9"/>
    <w:rsid w:val="7BC41E31"/>
    <w:rsid w:val="7CB1500B"/>
    <w:rsid w:val="7E1816D5"/>
    <w:rsid w:val="7E4E5ED2"/>
    <w:rsid w:val="7F44002A"/>
    <w:rsid w:val="7F460DAF"/>
    <w:rsid w:val="7F4D0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1"/>
    <w:qFormat/>
    <w:uiPriority w:val="99"/>
    <w:pPr>
      <w:ind w:left="420" w:leftChars="20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Strong"/>
    <w:basedOn w:val="9"/>
    <w:qFormat/>
    <w:uiPriority w:val="22"/>
    <w:rPr>
      <w:b/>
    </w:rPr>
  </w:style>
  <w:style w:type="character" w:styleId="11">
    <w:name w:val="Emphasis"/>
    <w:basedOn w:val="9"/>
    <w:qFormat/>
    <w:uiPriority w:val="20"/>
    <w:rPr>
      <w:i/>
    </w:rPr>
  </w:style>
  <w:style w:type="character" w:customStyle="1" w:styleId="12">
    <w:name w:val="页眉 Char"/>
    <w:basedOn w:val="9"/>
    <w:link w:val="6"/>
    <w:autoRedefine/>
    <w:semiHidden/>
    <w:qFormat/>
    <w:uiPriority w:val="99"/>
    <w:rPr>
      <w:sz w:val="18"/>
      <w:szCs w:val="18"/>
    </w:rPr>
  </w:style>
  <w:style w:type="character" w:customStyle="1" w:styleId="13">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5fc42498-131f-4b1a-94e2-dfceaeadda74</errorID>
      <errorWord>:</errorWord>
      <group>L1_Format</group>
      <groupName>格式问题</groupName>
      <ability>L2_HalfPunc</ability>
      <abilityName>全半角检查</abilityName>
      <candidateList>
        <item>：</item>
      </candidateList>
      <explain>文本全半角错误。</explain>
      <paraID>7716DF7D</paraID>
      <start>4</start>
      <end>5</end>
      <status>unmodified</status>
      <modifiedWord/>
      <trackRevisions>false</trackRevisions>
    </reviewItem>
    <reviewItem>
      <errorID>538b56fa-17cc-453e-8f0d-eca9b2af8c4c</errorID>
      <errorWord>，</errorWord>
      <group>L1_Word</group>
      <groupName>字词问题</groupName>
      <ability>L2_Typo</ability>
      <abilityName>字词错误</abilityName>
      <candidateList>
        <item>，将</item>
      </candidateList>
      <explain/>
      <paraID>5CE64CF1</paraID>
      <start>35</start>
      <end>36</end>
      <status>unmodified</status>
      <modifiedWord/>
      <trackRevisions>false</trackRevisions>
    </reviewItem>
    <reviewItem>
      <errorID>c83949f9-11d6-41af-825a-1299e6cb54ff</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1C867CDE</paraID>
      <start>62</start>
      <end>67</end>
      <status>unmodified</status>
      <modifiedWord/>
      <trackRevisions>false</trackRevisions>
    </reviewItem>
    <reviewItem>
      <errorID>5e01de66-693c-489c-bb6f-cb8b89d85dfe</errorID>
      <errorWord>，</errorWord>
      <group>L1_AI</group>
      <groupName>深度校对</groupName>
      <ability>L2_AI_Punc</ability>
      <abilityName>标点纠错</abilityName>
      <candidateList>
        <item>、</item>
      </candidateList>
      <explain/>
      <paraID>1C867CDE</paraID>
      <start>195</start>
      <end>196</end>
      <status>unmodified</status>
      <modifiedWord/>
      <trackRevisions>false</trackRevisions>
    </reviewItem>
    <reviewItem>
      <errorID>c1ef504f-1014-4250-9ea5-f37138d38a9b</errorID>
      <errorWord>一二三产融合</errorWord>
      <group>L1_Political</group>
      <groupName>政治性问题</groupName>
      <ability>L2_Keyword</ability>
      <abilityName>固定表述</abilityName>
      <candidateList>
        <item>一二三产业融合</item>
      </candidateList>
      <explain>词汇“一二三产业融合”在特定场景下为固定表述形式，请确认此处的“一二三产融合”是否存在不当。</explain>
      <paraID>1C867CDE</paraID>
      <start>277</start>
      <end>283</end>
      <status>unmodified</status>
      <modifiedWord/>
      <trackRevisions>false</trackRevisions>
    </reviewItem>
    <reviewItem>
      <errorID>2b6620ba-5bbd-4ac9-9d91-6ec86762a332</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1C867CDE</paraID>
      <start>300</start>
      <end>305</end>
      <status>unmodified</status>
      <modifiedWord/>
      <trackRevisions>false</trackRevisions>
    </reviewItem>
    <reviewItem>
      <errorID>422360ce-4ac8-47ad-938d-ef0b3053e02c</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2B155B14</paraID>
      <start>57</start>
      <end>62</end>
      <status>unmodified</status>
      <modifiedWord/>
      <trackRevisions>false</trackRevisions>
    </reviewItem>
    <reviewItem>
      <errorID>be08f9f4-06ab-4ce6-a4d2-079189f8991e</errorID>
      <errorWord>名列前茅</errorWord>
      <group>L1_AI</group>
      <groupName>深度校对</groupName>
      <ability>L2_AI_Punc</ability>
      <abilityName>标点纠错</abilityName>
      <candidateList>
        <item>名列前茅。</item>
      </candidateList>
      <explain/>
      <paraID>2B155B14</paraID>
      <start>381</start>
      <end>385</end>
      <status>unmodified</status>
      <modifiedWord/>
      <trackRevisions>false</trackRevisions>
    </reviewItem>
    <reviewItem>
      <errorID>2bdfe161-9490-468b-840e-dafe9b56fc3d</errorID>
      <errorWord>；</errorWord>
      <group>L1_AI</group>
      <groupName>深度校对</groupName>
      <ability>L2_AI_Punc</ability>
      <abilityName>标点纠错</abilityName>
      <candidateList>
        <item>。</item>
      </candidateList>
      <explain/>
      <paraID> 7752F0A</paraID>
      <start>169</start>
      <end>170</end>
      <status>unmodified</status>
      <modifiedWord/>
      <trackRevisions>false</trackRevisions>
    </reviewItem>
    <reviewItem>
      <errorID>4115ee8b-5e67-4132-83af-d93eefd532da</errorID>
      <errorWord>贯穿落实</errorWord>
      <group>L1_Political</group>
      <groupName>政治性问题</groupName>
      <ability>L2_Unpolitical</ability>
      <abilityName>政治敏感错误</abilityName>
      <candidateList>
        <item>贯彻落实</item>
      </candidateList>
      <explain/>
      <paraID> 7A4362B</paraID>
      <start>124</start>
      <end>128</end>
      <status>modified</status>
      <modifiedWord>贯彻落实</modifiedWord>
      <trackRevisions>false</trackRevisions>
    </reviewItem>
    <reviewItem>
      <errorID>32393b4b-ae09-44f7-a2ec-6d9c8f9b8f59</errorID>
      <errorWord>,</errorWord>
      <group>L1_Format</group>
      <groupName>格式问题</groupName>
      <ability>L2_HalfPunc</ability>
      <abilityName>全半角检查</abilityName>
      <candidateList>
        <item>，</item>
      </candidateList>
      <explain>文本全半角错误。</explain>
      <paraID>7AAF907C</paraID>
      <start>19</start>
      <end>20</end>
      <status>modified</status>
      <modifiedWord>，</modifiedWord>
      <trackRevisions>false</trackRevisions>
    </reviewItem>
    <reviewItem>
      <errorID>26ad68fd-311c-42ea-990a-3cac65971022</errorID>
      <errorWord>坚持以</errorWord>
      <group>L1_AI</group>
      <groupName>深度校对</groupName>
      <ability>L2_AI_Word</ability>
      <abilityName>字词纠错</abilityName>
      <candidateList>
        <item>坚持</item>
      </candidateList>
      <explain/>
      <paraID> EDAACCC</paraID>
      <start>17</start>
      <end>20</end>
      <status>unmodified</status>
      <modifiedWord/>
      <trackRevisions>false</trackRevisions>
    </reviewItem>
    <reviewItem>
      <errorID>cc525c80-5645-487f-9302-c357b1b02381</errorID>
      <errorWord>求实效的导向</errorWord>
      <group>L1_AI</group>
      <groupName>深度校对</groupName>
      <ability>L2_AI_Word</ability>
      <abilityName>字词纠错</abilityName>
      <candidateList>
        <item>导向求实效</item>
      </candidateList>
      <explain/>
      <paraID> EDAACCC</paraID>
      <start>22</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7dfff4-fd9c-4e2e-a929-487c76ff125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5058</Words>
  <Characters>5190</Characters>
  <Lines>32</Lines>
  <Paragraphs>9</Paragraphs>
  <TotalTime>1</TotalTime>
  <ScaleCrop>false</ScaleCrop>
  <LinksUpToDate>false</LinksUpToDate>
  <CharactersWithSpaces>5198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2024-01-05T10:08:00Z</dcterms:created>
  <dc:creator>刘鎏</dc:creator>
  <cp:lastModifiedBy>WPS_1689736603</cp:lastModifiedBy>
  <cp:lastPrinted>2026-01-23T01:01:00Z</cp:lastPrinted>
  <dcterms:modified xsi:type="dcterms:W3CDTF">2026-02-02T02:16:08Z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F8FE5C1882E545EB945D4D7F08ED35F4_13</vt:lpwstr>
  </property>
  <property fmtid="{D5CDD505-2E9C-101B-9397-08002B2CF9AE}" pid="4" name="KSOTemplateDocerSaveRecord">
    <vt:lpwstr>eyJoZGlkIjoiMWY2Mjg4NmJlNzQyYmM2YjhhNTk1MmI1NDNhMzIzMWMiLCJ1c2VySWQiOiIxNTEzNDEwNDUwIn0=</vt:lpwstr>
  </property>
</Properties>
</file>