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9B8B3">
      <w:pPr>
        <w:spacing w:before="120"/>
        <w:ind w:firstLine="0" w:firstLineChars="0"/>
        <w:jc w:val="center"/>
        <w:rPr>
          <w:rFonts w:ascii="Times New Roman" w:hAnsi="Times New Roman" w:eastAsia="方正小标宋简体" w:cs="Times New Roman"/>
          <w:color w:val="000000" w:themeColor="text1"/>
          <w:sz w:val="44"/>
          <w:szCs w:val="44"/>
        </w:rPr>
      </w:pPr>
      <w:bookmarkStart w:id="0" w:name="OLE_LINK6"/>
      <w:r>
        <w:rPr>
          <w:rFonts w:ascii="Times New Roman" w:hAnsi="Times New Roman" w:eastAsia="方正小标宋简体" w:cs="Times New Roman"/>
          <w:color w:val="000000" w:themeColor="text1"/>
          <w:sz w:val="44"/>
          <w:szCs w:val="44"/>
        </w:rPr>
        <w:t>中共濉溪</w:t>
      </w:r>
      <w:bookmarkStart w:id="1" w:name="OLE_LINK5"/>
      <w:r>
        <w:rPr>
          <w:rFonts w:ascii="Times New Roman" w:hAnsi="Times New Roman" w:eastAsia="方正小标宋简体" w:cs="Times New Roman"/>
          <w:color w:val="000000" w:themeColor="text1"/>
          <w:sz w:val="44"/>
          <w:szCs w:val="44"/>
        </w:rPr>
        <w:t>县委农村工作领导小组办公室</w:t>
      </w:r>
      <w:bookmarkEnd w:id="1"/>
    </w:p>
    <w:p w14:paraId="1E1CDC06">
      <w:pPr>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关于</w:t>
      </w:r>
      <w:r>
        <w:rPr>
          <w:rFonts w:hint="eastAsia" w:ascii="Times New Roman" w:hAnsi="Times New Roman" w:eastAsia="方正小标宋简体" w:cs="Times New Roman"/>
          <w:color w:val="000000" w:themeColor="text1"/>
          <w:sz w:val="44"/>
          <w:szCs w:val="44"/>
        </w:rPr>
        <w:t>印发</w:t>
      </w:r>
      <w:bookmarkStart w:id="2" w:name="OLE_LINK4"/>
      <w:r>
        <w:rPr>
          <w:rFonts w:hint="eastAsia" w:ascii="Times New Roman" w:hAnsi="Times New Roman" w:eastAsia="方正小标宋简体" w:cs="Times New Roman"/>
          <w:color w:val="000000" w:themeColor="text1"/>
          <w:sz w:val="44"/>
          <w:szCs w:val="44"/>
        </w:rPr>
        <w:t>濉溪县现代农业产业园项目</w:t>
      </w:r>
    </w:p>
    <w:p w14:paraId="6CFE5E91">
      <w:pPr>
        <w:ind w:firstLine="0" w:firstLineChars="0"/>
        <w:jc w:val="center"/>
        <w:rPr>
          <w:rFonts w:ascii="Times New Roman" w:hAnsi="Times New Roman" w:eastAsia="方正小标宋简体" w:cs="Times New Roman"/>
          <w:color w:val="000000" w:themeColor="text1"/>
          <w:sz w:val="44"/>
          <w:szCs w:val="44"/>
        </w:rPr>
      </w:pPr>
      <w:r>
        <w:rPr>
          <w:rFonts w:hint="eastAsia" w:ascii="Times New Roman" w:hAnsi="Times New Roman" w:eastAsia="方正小标宋简体" w:cs="Times New Roman"/>
          <w:color w:val="000000" w:themeColor="text1"/>
          <w:sz w:val="44"/>
          <w:szCs w:val="44"/>
        </w:rPr>
        <w:t>（第一批）实施方案</w:t>
      </w:r>
      <w:bookmarkEnd w:id="2"/>
      <w:r>
        <w:rPr>
          <w:rFonts w:ascii="Times New Roman" w:hAnsi="Times New Roman" w:eastAsia="方正小标宋简体" w:cs="Times New Roman"/>
          <w:color w:val="000000" w:themeColor="text1"/>
          <w:sz w:val="44"/>
          <w:szCs w:val="44"/>
        </w:rPr>
        <w:t>的通知</w:t>
      </w:r>
    </w:p>
    <w:p w14:paraId="23FC3A19">
      <w:pPr>
        <w:ind w:firstLine="0" w:firstLineChars="0"/>
        <w:jc w:val="left"/>
        <w:rPr>
          <w:rFonts w:ascii="Times New Roman" w:hAnsi="Times New Roman" w:eastAsia="仿宋_GB2312" w:cs="Times New Roman"/>
          <w:color w:val="000000" w:themeColor="text1"/>
          <w:sz w:val="32"/>
          <w:szCs w:val="32"/>
        </w:rPr>
      </w:pPr>
      <w:bookmarkStart w:id="6" w:name="_GoBack"/>
      <w:bookmarkEnd w:id="6"/>
    </w:p>
    <w:p w14:paraId="5B3E187B">
      <w:pPr>
        <w:ind w:firstLine="0" w:firstLineChars="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各镇（园区），县直各有关单位：</w:t>
      </w:r>
    </w:p>
    <w:p w14:paraId="4CA476C9">
      <w:pPr>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现将</w:t>
      </w:r>
      <w:r>
        <w:rPr>
          <w:rFonts w:ascii="Times New Roman" w:hAnsi="Times New Roman" w:eastAsia="仿宋_GB2312" w:cs="Times New Roman"/>
          <w:color w:val="000000" w:themeColor="text1"/>
          <w:sz w:val="32"/>
          <w:szCs w:val="32"/>
        </w:rPr>
        <w:t>濉溪县现代农业产业园项目</w:t>
      </w:r>
      <w:r>
        <w:rPr>
          <w:rFonts w:hint="eastAsia" w:ascii="Times New Roman" w:hAnsi="Times New Roman" w:eastAsia="仿宋_GB2312" w:cs="Times New Roman"/>
          <w:color w:val="000000" w:themeColor="text1"/>
          <w:sz w:val="32"/>
          <w:szCs w:val="32"/>
        </w:rPr>
        <w:t>（第一批）</w:t>
      </w:r>
      <w:r>
        <w:rPr>
          <w:rFonts w:ascii="Times New Roman" w:hAnsi="Times New Roman" w:eastAsia="仿宋_GB2312" w:cs="Times New Roman"/>
          <w:color w:val="000000" w:themeColor="text1"/>
          <w:sz w:val="32"/>
          <w:szCs w:val="32"/>
        </w:rPr>
        <w:t>实施方案印发给你们，请结合实际贯彻落实。</w:t>
      </w:r>
    </w:p>
    <w:p w14:paraId="13C41726">
      <w:pPr>
        <w:ind w:firstLine="640"/>
        <w:rPr>
          <w:rFonts w:ascii="Times New Roman" w:hAnsi="Times New Roman" w:eastAsia="仿宋_GB2312" w:cs="Times New Roman"/>
          <w:color w:val="000000" w:themeColor="text1"/>
          <w:sz w:val="32"/>
          <w:szCs w:val="32"/>
        </w:rPr>
      </w:pPr>
    </w:p>
    <w:p w14:paraId="20409355">
      <w:pPr>
        <w:ind w:firstLine="640"/>
        <w:rPr>
          <w:rFonts w:ascii="Times New Roman" w:hAnsi="Times New Roman" w:eastAsia="仿宋_GB2312" w:cs="Times New Roman"/>
          <w:color w:val="000000" w:themeColor="text1"/>
          <w:sz w:val="32"/>
          <w:szCs w:val="32"/>
        </w:rPr>
      </w:pPr>
    </w:p>
    <w:p w14:paraId="1D4DF621">
      <w:pPr>
        <w:ind w:right="623" w:firstLine="640"/>
        <w:jc w:val="righ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中共濉溪县委农村工作领导小组办公室</w:t>
      </w:r>
    </w:p>
    <w:p w14:paraId="52D5744B">
      <w:pPr>
        <w:ind w:firstLine="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2025年10月22日</w:t>
      </w:r>
    </w:p>
    <w:p w14:paraId="73F344BE">
      <w:pPr>
        <w:ind w:firstLine="880"/>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br w:type="page"/>
      </w:r>
    </w:p>
    <w:p w14:paraId="1C6CDF0D">
      <w:pPr>
        <w:ind w:firstLineChars="0"/>
        <w:jc w:val="center"/>
        <w:rPr>
          <w:rFonts w:hint="eastAsia" w:ascii="Times New Roman" w:hAnsi="Times New Roman" w:eastAsia="方正小标宋简体" w:cs="Times New Roman"/>
          <w:color w:val="000000" w:themeColor="text1"/>
          <w:sz w:val="44"/>
          <w:szCs w:val="44"/>
        </w:rPr>
      </w:pPr>
      <w:bookmarkStart w:id="3" w:name="OLE_LINK3"/>
    </w:p>
    <w:p w14:paraId="110AA4E2">
      <w:pPr>
        <w:spacing w:line="620" w:lineRule="exact"/>
        <w:ind w:firstLine="0" w:firstLineChars="0"/>
        <w:jc w:val="center"/>
        <w:rPr>
          <w:rFonts w:hint="eastAsia"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濉溪县现代农业产业园高标准农田大中型</w:t>
      </w:r>
    </w:p>
    <w:p w14:paraId="43830872">
      <w:pPr>
        <w:spacing w:line="62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农机宜机化建设及数字化提升项目</w:t>
      </w:r>
    </w:p>
    <w:p w14:paraId="5A03A3C0">
      <w:pPr>
        <w:spacing w:line="62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b/>
          <w:color w:val="000000" w:themeColor="text1"/>
          <w:sz w:val="44"/>
          <w:szCs w:val="44"/>
        </w:rPr>
        <w:t>2025</w:t>
      </w:r>
      <w:r>
        <w:rPr>
          <w:rFonts w:ascii="Times New Roman" w:hAnsi="Times New Roman" w:eastAsia="方正小标宋简体" w:cs="Times New Roman"/>
          <w:color w:val="000000" w:themeColor="text1"/>
          <w:sz w:val="44"/>
          <w:szCs w:val="44"/>
        </w:rPr>
        <w:t>年度实施方案</w:t>
      </w:r>
    </w:p>
    <w:bookmarkEnd w:id="3"/>
    <w:p w14:paraId="23DAA617">
      <w:pPr>
        <w:ind w:firstLine="0" w:firstLineChars="0"/>
        <w:jc w:val="center"/>
        <w:rPr>
          <w:rFonts w:ascii="Times New Roman" w:hAnsi="Times New Roman" w:eastAsia="方正小标宋简体" w:cs="Times New Roman"/>
          <w:color w:val="000000" w:themeColor="text1"/>
          <w:sz w:val="44"/>
          <w:szCs w:val="44"/>
        </w:rPr>
      </w:pPr>
    </w:p>
    <w:p w14:paraId="47C19256">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根据《安徽省农业农村厅关于下达2025年度中央财政补助资金支持的全省农田建设任务的通知》（皖农建〔2025〕59号）</w:t>
      </w:r>
      <w:r>
        <w:rPr>
          <w:rFonts w:hint="eastAsia" w:ascii="Times New Roman" w:hAnsi="Times New Roman" w:eastAsia="仿宋_GB2312" w:cs="Times New Roman"/>
          <w:color w:val="000000" w:themeColor="text1"/>
          <w:sz w:val="32"/>
          <w:szCs w:val="32"/>
        </w:rPr>
        <w:t>和</w:t>
      </w:r>
      <w:r>
        <w:rPr>
          <w:rFonts w:ascii="Times New Roman" w:hAnsi="Times New Roman" w:eastAsia="仿宋_GB2312" w:cs="Times New Roman"/>
          <w:color w:val="000000" w:themeColor="text1"/>
          <w:sz w:val="32"/>
          <w:szCs w:val="32"/>
        </w:rPr>
        <w:t>《淮北市农业农村局关于对2025年度濉溪县高标准农田建设项目初步设计的批复》（淮农建〔2025〕6号）文件要求，结合我县现代农业产业园建设工作实际，提升产业园小麦耕地质量，特制定本实施方案。</w:t>
      </w:r>
    </w:p>
    <w:p w14:paraId="661C7C45">
      <w:pPr>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一、指导思想</w:t>
      </w:r>
    </w:p>
    <w:p w14:paraId="25F2B70A">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习近平新时代中国特色社会主义思想为指导，全面贯彻落实中央和省、市关于高标准农田建设决策部署，按照保障国家粮食安全总体要求，抢抓乡村振兴政策机遇，深入实施“藏粮于地、藏粮于技”战略，落实“统一规划布局、统一建设标准、统一组织实施、统一验收考核和统一上图入库”要求，以“一平、两通、三提升”为基本标准，进一步优化建设布局，明确建设优先序，把建设重点放在田内，逐步把具备条件的耕地特别是永久基本农田建成高标准农田，为全面推进乡村振兴，夯实粮食安全根基奠定坚实基础。</w:t>
      </w:r>
    </w:p>
    <w:p w14:paraId="50CF8D98">
      <w:pPr>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二、目标任务</w:t>
      </w:r>
    </w:p>
    <w:p w14:paraId="31BF2044">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新建高标准农田9000亩。通过修建田、土、水、路、林、电、技、管等措施推进高标准农田建设和宜机化改造，不断提高耕地质量和农业机械化水平，确保农作物生产旱涝保收。项目建成后</w:t>
      </w:r>
      <w:r>
        <w:rPr>
          <w:rFonts w:hint="eastAsia" w:ascii="Times New Roman" w:hAnsi="Times New Roman" w:eastAsia="仿宋_GB2312" w:cs="Times New Roman"/>
          <w:color w:val="000000" w:themeColor="text1"/>
          <w:sz w:val="32"/>
          <w:szCs w:val="32"/>
        </w:rPr>
        <w:t>，将</w:t>
      </w:r>
      <w:r>
        <w:rPr>
          <w:rFonts w:ascii="Times New Roman" w:hAnsi="Times New Roman" w:eastAsia="仿宋_GB2312" w:cs="Times New Roman"/>
          <w:color w:val="000000" w:themeColor="text1"/>
          <w:sz w:val="32"/>
          <w:szCs w:val="32"/>
        </w:rPr>
        <w:t>有效提升和改善项目区乡农业生态环境，增强农业综合生产能力，为保障粮食安全、实施乡村振兴战略打下坚实基础。</w:t>
      </w:r>
    </w:p>
    <w:p w14:paraId="2878A54A">
      <w:pPr>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三、建设地点</w:t>
      </w:r>
    </w:p>
    <w:p w14:paraId="7E6A78C7">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shd w:val="clear" w:color="auto" w:fill="FFFFFF"/>
        </w:rPr>
        <w:t>百善镇叶刘湖村。</w:t>
      </w:r>
    </w:p>
    <w:p w14:paraId="18BA8618">
      <w:pPr>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四、资金金额</w:t>
      </w:r>
    </w:p>
    <w:p w14:paraId="11012E4E">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项目概算总投资2840万元，其中中央财政资金2160万元，省级财政资金680万元。</w:t>
      </w:r>
    </w:p>
    <w:p w14:paraId="2C12E302">
      <w:pPr>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五、实施内容</w:t>
      </w:r>
    </w:p>
    <w:p w14:paraId="2F539F83">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项目区主要建设内容：</w:t>
      </w:r>
    </w:p>
    <w:p w14:paraId="11FFC79D">
      <w:p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（一）灌溉与排水工程：</w:t>
      </w:r>
    </w:p>
    <w:p w14:paraId="690684F1">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新建农用机井65眼；</w:t>
      </w:r>
    </w:p>
    <w:p w14:paraId="3AD30356">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疏浚沟渠38.738</w:t>
      </w:r>
      <w:r>
        <w:rPr>
          <w:rFonts w:hint="eastAsia" w:ascii="Times New Roman" w:hAnsi="Times New Roman" w:eastAsia="仿宋_GB2312" w:cs="Times New Roman"/>
          <w:color w:val="000000" w:themeColor="text1"/>
          <w:sz w:val="32"/>
          <w:szCs w:val="32"/>
        </w:rPr>
        <w:t>km</w:t>
      </w:r>
      <w:r>
        <w:rPr>
          <w:rFonts w:ascii="Times New Roman" w:hAnsi="Times New Roman" w:eastAsia="仿宋_GB2312" w:cs="Times New Roman"/>
          <w:color w:val="000000" w:themeColor="text1"/>
          <w:sz w:val="32"/>
          <w:szCs w:val="32"/>
        </w:rPr>
        <w:t>；</w:t>
      </w:r>
    </w:p>
    <w:p w14:paraId="3755AD3C">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新建农桥123座；</w:t>
      </w:r>
    </w:p>
    <w:p w14:paraId="1BCFFBE8">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新建高效节水灌溉区7000亩。</w:t>
      </w:r>
    </w:p>
    <w:p w14:paraId="3CF7EF48">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（二）田间道路工程：</w:t>
      </w:r>
      <w:r>
        <w:rPr>
          <w:rFonts w:ascii="Times New Roman" w:hAnsi="Times New Roman" w:eastAsia="仿宋_GB2312" w:cs="Times New Roman"/>
          <w:color w:val="000000" w:themeColor="text1"/>
          <w:sz w:val="32"/>
          <w:szCs w:val="32"/>
        </w:rPr>
        <w:t>新建田间道路（机耕路）8.095km。</w:t>
      </w:r>
    </w:p>
    <w:p w14:paraId="0D91C6CD">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（三）农田防护与生态保持工程：</w:t>
      </w:r>
      <w:r>
        <w:rPr>
          <w:rFonts w:ascii="Times New Roman" w:hAnsi="Times New Roman" w:eastAsia="仿宋_GB2312" w:cs="Times New Roman"/>
          <w:color w:val="000000" w:themeColor="text1"/>
          <w:sz w:val="32"/>
          <w:szCs w:val="32"/>
        </w:rPr>
        <w:t>其中岸坡防护工程2075米，坡面防护工程310米。</w:t>
      </w:r>
    </w:p>
    <w:p w14:paraId="2A0C9460">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（四）农田输配电工程：</w:t>
      </w:r>
      <w:r>
        <w:rPr>
          <w:rFonts w:ascii="Times New Roman" w:hAnsi="Times New Roman" w:eastAsia="仿宋_GB2312" w:cs="Times New Roman"/>
          <w:color w:val="000000" w:themeColor="text1"/>
          <w:sz w:val="32"/>
          <w:szCs w:val="32"/>
        </w:rPr>
        <w:t>10kv以下高压输电线路3.76km，低压输电线路17.09km，变压器11台，配电箱11处。</w:t>
      </w:r>
    </w:p>
    <w:p w14:paraId="02745372">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（五）农田地力提升工程：</w:t>
      </w:r>
      <w:r>
        <w:rPr>
          <w:rFonts w:ascii="Times New Roman" w:hAnsi="Times New Roman" w:eastAsia="仿宋_GB2312" w:cs="Times New Roman"/>
          <w:color w:val="000000" w:themeColor="text1"/>
          <w:sz w:val="32"/>
          <w:szCs w:val="32"/>
        </w:rPr>
        <w:t>土壤培肥工程9000亩。</w:t>
      </w:r>
    </w:p>
    <w:p w14:paraId="18CC10AD">
      <w:pPr>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六、进度安排</w:t>
      </w:r>
    </w:p>
    <w:p w14:paraId="00E01D40">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（一）实施准备阶段（2024年8月29日至2025年9月30日）</w:t>
      </w:r>
      <w:r>
        <w:rPr>
          <w:rFonts w:hint="eastAsia" w:ascii="Times New Roman" w:hAnsi="Times New Roman" w:eastAsia="楷体_GB2312" w:cs="Times New Roman"/>
          <w:b/>
          <w:bCs/>
          <w:color w:val="000000" w:themeColor="text1"/>
          <w:sz w:val="32"/>
          <w:szCs w:val="32"/>
        </w:rPr>
        <w:t>。</w:t>
      </w:r>
      <w:r>
        <w:rPr>
          <w:rFonts w:ascii="Times New Roman" w:hAnsi="Times New Roman" w:eastAsia="仿宋_GB2312" w:cs="Times New Roman"/>
          <w:color w:val="000000" w:themeColor="text1"/>
          <w:sz w:val="32"/>
          <w:szCs w:val="32"/>
        </w:rPr>
        <w:t>高标准农田建设项目所涉镇、村支两委要及时召开村民动员大会，对高标准农田建设工作进行宣传动员。2024年10月21日依法确定项目规划设计单位；2025年5月20日前完成高标准农田建设的踏勘、初步设计方案及概算书的编制。2025年6月20日前完成县级、市级项目评审工作；2025年9月30日完成项目招投标等工作，并开工建设。</w:t>
      </w:r>
    </w:p>
    <w:p w14:paraId="5B300624">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（二）工程建设阶段（2025年10月1日至2026年5月30日）</w:t>
      </w:r>
      <w:r>
        <w:rPr>
          <w:rFonts w:hint="eastAsia" w:ascii="Times New Roman" w:hAnsi="Times New Roman" w:eastAsia="楷体_GB2312" w:cs="Times New Roman"/>
          <w:b/>
          <w:bCs/>
          <w:color w:val="000000" w:themeColor="text1"/>
          <w:sz w:val="32"/>
          <w:szCs w:val="32"/>
        </w:rPr>
        <w:t>。</w:t>
      </w:r>
      <w:r>
        <w:rPr>
          <w:rFonts w:ascii="Times New Roman" w:hAnsi="Times New Roman" w:eastAsia="仿宋_GB2312" w:cs="Times New Roman"/>
          <w:color w:val="000000" w:themeColor="text1"/>
          <w:sz w:val="32"/>
          <w:szCs w:val="32"/>
        </w:rPr>
        <w:t>坚持高标准规划、高质量施工、高效率推进的原则，于2026年5月30日前全面完成工程建设，同时做好施工、监理及项目管理等资料归档，做好验收准备工作。</w:t>
      </w:r>
    </w:p>
    <w:p w14:paraId="4C70EC1C">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（三）验收阶段（2026年6月1日至2026年9月30日）</w:t>
      </w:r>
      <w:r>
        <w:rPr>
          <w:rFonts w:hint="eastAsia" w:ascii="Times New Roman" w:hAnsi="Times New Roman" w:eastAsia="楷体_GB2312" w:cs="Times New Roman"/>
          <w:b/>
          <w:bCs/>
          <w:color w:val="000000" w:themeColor="text1"/>
          <w:sz w:val="32"/>
          <w:szCs w:val="32"/>
        </w:rPr>
        <w:t>。</w:t>
      </w:r>
      <w:r>
        <w:rPr>
          <w:rFonts w:ascii="Times New Roman" w:hAnsi="Times New Roman" w:eastAsia="仿宋_GB2312" w:cs="Times New Roman"/>
          <w:color w:val="000000" w:themeColor="text1"/>
          <w:sz w:val="32"/>
          <w:szCs w:val="32"/>
        </w:rPr>
        <w:t>2026年6月30日前县农业农村局组织相关单位完成县级验收，2026年7月30日前由县农业农村局申请市农业农村局完成市级验收。</w:t>
      </w:r>
    </w:p>
    <w:p w14:paraId="4E884518">
      <w:pPr>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七、保障措施</w:t>
      </w:r>
    </w:p>
    <w:p w14:paraId="243B0C16">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（一）加强领导，落实责任。</w:t>
      </w:r>
      <w:r>
        <w:rPr>
          <w:rFonts w:ascii="Times New Roman" w:hAnsi="Times New Roman" w:eastAsia="仿宋_GB2312" w:cs="Times New Roman"/>
          <w:color w:val="000000" w:themeColor="text1"/>
          <w:sz w:val="32"/>
          <w:szCs w:val="32"/>
        </w:rPr>
        <w:t>加强对高标准农田建设工作的领导，将责任落实到镇、村、组，把握时间节点，科学安排工作计划，确保按时按质按量完成各项建设任务。</w:t>
      </w:r>
    </w:p>
    <w:p w14:paraId="7011B392">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（二）强化监管，确保质量。</w:t>
      </w:r>
      <w:r>
        <w:rPr>
          <w:rFonts w:ascii="Times New Roman" w:hAnsi="Times New Roman" w:eastAsia="仿宋_GB2312" w:cs="Times New Roman"/>
          <w:color w:val="000000" w:themeColor="text1"/>
          <w:sz w:val="32"/>
          <w:szCs w:val="32"/>
        </w:rPr>
        <w:t>依据省、市制定的项目管理办法，加强对高标准农田建设全过程监管，确保项目资金安全、工程质量优良，基本农田综合生产能力得到提高。建立建设、监理单位黑名单制度，将建设质量差、群众不满意、监理履职严重缺位的单位列入黑名单，确保今后工程建设质量。</w:t>
      </w:r>
    </w:p>
    <w:p w14:paraId="0D4EC00A">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（三）广泛宣传，营造氛围。</w:t>
      </w:r>
      <w:r>
        <w:rPr>
          <w:rFonts w:ascii="Times New Roman" w:hAnsi="Times New Roman" w:eastAsia="仿宋_GB2312" w:cs="Times New Roman"/>
          <w:color w:val="000000" w:themeColor="text1"/>
          <w:sz w:val="32"/>
          <w:szCs w:val="32"/>
        </w:rPr>
        <w:t>充分利用电视、广播、报纸、互联网等媒介，印发工作简报，采取发放宣传手册、张贴公告、涂刷标语等多种形式，大力宣传高标准农田建设重大意义、有关政策、建设模式等，提高群众的认知度和参与度。要加强信息报送工作，及时反映、总结推广各地的好经验、好做法。</w:t>
      </w:r>
    </w:p>
    <w:p w14:paraId="749AC986">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（四）加强调度、严格考核。</w:t>
      </w:r>
      <w:r>
        <w:rPr>
          <w:rFonts w:ascii="Times New Roman" w:hAnsi="Times New Roman" w:eastAsia="仿宋_GB2312" w:cs="Times New Roman"/>
          <w:color w:val="000000" w:themeColor="text1"/>
          <w:sz w:val="32"/>
          <w:szCs w:val="32"/>
        </w:rPr>
        <w:t>加强调度督查，及时解决推进高标准农田建设过程中产生的矛盾和问题。对各阶段重点工作进行常态化督查调度，确保按时间节点完成工作任务。及时收集、整理各种资料。</w:t>
      </w:r>
    </w:p>
    <w:p w14:paraId="2F0D76F6">
      <w:pPr>
        <w:ind w:firstLine="640"/>
        <w:rPr>
          <w:rFonts w:ascii="Times New Roman" w:hAnsi="Times New Roman" w:eastAsia="仿宋_GB2312" w:cs="Times New Roman"/>
          <w:color w:val="000000" w:themeColor="text1"/>
          <w:sz w:val="32"/>
          <w:szCs w:val="32"/>
        </w:rPr>
      </w:pPr>
    </w:p>
    <w:p w14:paraId="649ECE8F">
      <w:pPr>
        <w:ind w:firstLine="640"/>
        <w:rPr>
          <w:rFonts w:ascii="Times New Roman" w:hAnsi="Times New Roman" w:eastAsia="仿宋_GB2312" w:cs="Times New Roman"/>
          <w:color w:val="000000" w:themeColor="text1"/>
          <w:sz w:val="32"/>
          <w:szCs w:val="32"/>
        </w:rPr>
      </w:pPr>
    </w:p>
    <w:p w14:paraId="589271A2">
      <w:pPr>
        <w:rPr>
          <w:rFonts w:ascii="Times New Roman" w:hAnsi="Times New Roman" w:cs="Times New Roman"/>
          <w:color w:val="000000" w:themeColor="text1"/>
        </w:rPr>
      </w:pPr>
      <w:r>
        <w:rPr>
          <w:rFonts w:ascii="Times New Roman" w:hAnsi="Times New Roman" w:cs="Times New Roman"/>
          <w:color w:val="000000" w:themeColor="text1"/>
        </w:rPr>
        <w:br w:type="page"/>
      </w:r>
    </w:p>
    <w:p w14:paraId="39A11572">
      <w:pPr>
        <w:ind w:firstLine="0" w:firstLineChars="0"/>
        <w:jc w:val="center"/>
        <w:rPr>
          <w:rFonts w:hint="eastAsia" w:ascii="Times New Roman" w:hAnsi="Times New Roman" w:eastAsia="方正小标宋简体" w:cs="Times New Roman"/>
          <w:color w:val="000000" w:themeColor="text1"/>
          <w:sz w:val="44"/>
          <w:szCs w:val="44"/>
        </w:rPr>
      </w:pPr>
    </w:p>
    <w:p w14:paraId="0A355312">
      <w:pPr>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濉溪县现代农业产业园小麦玉米“吨半粮”</w:t>
      </w:r>
    </w:p>
    <w:p w14:paraId="3D056EE7">
      <w:pPr>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高产稳产生产模式基础提升及推广项目</w:t>
      </w:r>
    </w:p>
    <w:p w14:paraId="2879CA90">
      <w:pPr>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2025年度实施方案</w:t>
      </w:r>
    </w:p>
    <w:p w14:paraId="06B510B3">
      <w:pPr>
        <w:ind w:firstLine="0" w:firstLineChars="0"/>
        <w:jc w:val="center"/>
        <w:rPr>
          <w:rFonts w:ascii="Times New Roman" w:hAnsi="Times New Roman" w:eastAsia="方正小标宋简体" w:cs="Times New Roman"/>
          <w:color w:val="000000" w:themeColor="text1"/>
          <w:sz w:val="44"/>
          <w:szCs w:val="44"/>
        </w:rPr>
      </w:pPr>
    </w:p>
    <w:p w14:paraId="703F2B8A">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为深入贯彻国家粮食安全战略，落实《安徽省濉溪县现代农业产业园项目中央财政奖补资金使用方案》要求，加快推进濉溪县小麦玉米“吨半粮”（小麦710公斤/亩、玉米820公斤/亩）高产稳产生产模式落地见效，特制定本实施方案。</w:t>
      </w:r>
    </w:p>
    <w:p w14:paraId="42E56185">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一、指导思想</w:t>
      </w:r>
    </w:p>
    <w:p w14:paraId="3B938DD7">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习近平新时代中国特色社会主义思想为指导，全面贯彻党的二十大及中央农村工作会议精神，深入落实习近平总书记关于“三农”工作的重要论述及对安徽工作的重要指示要求。坚持“稳中求进”工作总基调与新发展理念，锚定国家粮食安全核心任务，立足濉溪县农业生产实际，以提升小麦玉米单产与品质为主线，集成推广“良田、良种、良机、良法”融合技术，优化耕种管收全流程作业标准，着力降成本、提效益，稳定粮食播种面积，增强粮食综合生产能力，筑牢区域粮食安全防线，为保障国家粮食安全、促进农民持续增收贡献濉溪力量。</w:t>
      </w:r>
    </w:p>
    <w:p w14:paraId="785CB446">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二、目标任务</w:t>
      </w:r>
    </w:p>
    <w:p w14:paraId="1A68A4B4">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本项目实施周期为2025</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2027年，核心目标：</w:t>
      </w:r>
    </w:p>
    <w:p w14:paraId="73B7C202">
      <w:pPr>
        <w:spacing w:line="600" w:lineRule="exact"/>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color w:val="000000" w:themeColor="text1"/>
          <w:sz w:val="32"/>
        </w:rPr>
        <w:t>（一）产量目标。</w:t>
      </w:r>
      <w:r>
        <w:rPr>
          <w:rFonts w:ascii="Times New Roman" w:hAnsi="Times New Roman" w:eastAsia="仿宋_GB2312" w:cs="Times New Roman"/>
          <w:color w:val="000000" w:themeColor="text1"/>
          <w:sz w:val="32"/>
          <w:szCs w:val="32"/>
        </w:rPr>
        <w:t>到2027年，项目区（濉溪县百善现代农业综合开发示范区）实现小麦平均单产≥700公斤/亩、玉米平均单产≥800公斤/亩；2025年通过技术攻坚与精细化管理，力争项目区实现：小麦平均单产655公斤/亩较上年平均水平（608公斤/亩）提高47公斤/亩；玉米平均单产692公斤/亩较上年平均水平（646公斤/亩）提高46公斤/亩。</w:t>
      </w:r>
    </w:p>
    <w:p w14:paraId="7947FFBE">
      <w:pPr>
        <w:spacing w:line="600" w:lineRule="exact"/>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color w:val="000000" w:themeColor="text1"/>
          <w:sz w:val="32"/>
        </w:rPr>
        <w:t>（二）示范目标。</w:t>
      </w:r>
      <w:r>
        <w:rPr>
          <w:rFonts w:ascii="Times New Roman" w:hAnsi="Times New Roman" w:eastAsia="仿宋_GB2312" w:cs="Times New Roman"/>
          <w:color w:val="000000" w:themeColor="text1"/>
          <w:sz w:val="32"/>
          <w:szCs w:val="32"/>
        </w:rPr>
        <w:t>打造可复制、可推广的“吨半粮”高产模式，项目区成为黄淮平原粮食高产稳产示范标杆，带动全县小麦玉米单产水平整体提升，形成“核心区引领、辐射区跟进、全域区推广”的粮食生产格局。</w:t>
      </w:r>
    </w:p>
    <w:p w14:paraId="0D793DD9">
      <w:pPr>
        <w:spacing w:line="600" w:lineRule="exact"/>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color w:val="000000" w:themeColor="text1"/>
          <w:sz w:val="32"/>
        </w:rPr>
        <w:t>（三）效益目标。</w:t>
      </w:r>
      <w:r>
        <w:rPr>
          <w:rFonts w:ascii="Times New Roman" w:hAnsi="Times New Roman" w:eastAsia="仿宋_GB2312" w:cs="Times New Roman"/>
          <w:color w:val="000000" w:themeColor="text1"/>
          <w:sz w:val="32"/>
          <w:szCs w:val="32"/>
        </w:rPr>
        <w:t>通过技术集成与资源优化，实现项目区节水10%、节肥10%、人工成本降低20%，周年亩均增产超100公斤，提升种植主体经济效益与农业生产综合效益。</w:t>
      </w:r>
    </w:p>
    <w:p w14:paraId="3AA797FA">
      <w:pPr>
        <w:spacing w:line="60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三、资金支持方向和金额</w:t>
      </w:r>
    </w:p>
    <w:p w14:paraId="5780C66D">
      <w:pPr>
        <w:spacing w:line="600" w:lineRule="exact"/>
        <w:ind w:firstLine="656"/>
        <w:rPr>
          <w:rFonts w:ascii="Times New Roman" w:hAnsi="Times New Roman" w:eastAsia="仿宋_GB2312" w:cs="Times New Roman"/>
          <w:color w:val="000000" w:themeColor="text1"/>
          <w:spacing w:val="4"/>
          <w:sz w:val="32"/>
          <w:szCs w:val="32"/>
        </w:rPr>
      </w:pPr>
      <w:r>
        <w:rPr>
          <w:rFonts w:ascii="Times New Roman" w:hAnsi="Times New Roman" w:eastAsia="仿宋_GB2312" w:cs="Times New Roman"/>
          <w:color w:val="000000" w:themeColor="text1"/>
          <w:spacing w:val="4"/>
          <w:sz w:val="32"/>
          <w:szCs w:val="32"/>
        </w:rPr>
        <w:t>项目总投资7000万元；2025年度投资2000万元，资金来源分为地方整合涉农资金与社会资本，具体分配及用途如下：</w:t>
      </w:r>
    </w:p>
    <w:p w14:paraId="771EDD2B">
      <w:pPr>
        <w:spacing w:line="600" w:lineRule="exact"/>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（一）地方整合涉农资金（150万元）</w:t>
      </w:r>
      <w:r>
        <w:rPr>
          <w:rFonts w:hint="eastAsia" w:ascii="Times New Roman" w:hAnsi="Times New Roman" w:eastAsia="楷体_GB2312" w:cs="Times New Roman"/>
          <w:b/>
          <w:color w:val="000000" w:themeColor="text1"/>
          <w:sz w:val="32"/>
        </w:rPr>
        <w:t>。</w:t>
      </w:r>
    </w:p>
    <w:p w14:paraId="443B957C">
      <w:pPr>
        <w:spacing w:line="6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整合省级粮食生产发展资金与中央绿色高产高效资金，共计150万元，重点用于高产示范与技术攻关，激发种植主体积极性，具体分配如下：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152"/>
        <w:gridCol w:w="5550"/>
      </w:tblGrid>
      <w:tr w14:paraId="20BC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blHeader/>
          <w:jc w:val="center"/>
        </w:trPr>
        <w:tc>
          <w:tcPr>
            <w:tcW w:w="1301" w:type="pct"/>
            <w:tcBorders>
              <w:top w:val="single" w:color="auto" w:sz="4" w:space="0"/>
              <w:left w:val="single" w:color="auto" w:sz="4" w:space="0"/>
              <w:bottom w:val="single" w:color="auto" w:sz="4" w:space="0"/>
              <w:right w:val="single" w:color="auto" w:sz="4" w:space="0"/>
              <w:tl2br w:val="nil"/>
              <w:tr2bl w:val="nil"/>
            </w:tcBorders>
            <w:noWrap/>
            <w:vAlign w:val="center"/>
          </w:tcPr>
          <w:p w14:paraId="5609776B">
            <w:pPr>
              <w:overflowPunct w:val="0"/>
              <w:autoSpaceDE w:val="0"/>
              <w:autoSpaceDN w:val="0"/>
              <w:adjustRightInd w:val="0"/>
              <w:snapToGrid w:val="0"/>
              <w:spacing w:line="400" w:lineRule="exact"/>
              <w:ind w:firstLine="0" w:firstLineChars="0"/>
              <w:jc w:val="center"/>
              <w:textAlignment w:val="baseline"/>
              <w:rPr>
                <w:rFonts w:ascii="Times New Roman" w:hAnsi="Times New Roman" w:eastAsia="宋体" w:cs="Times New Roman"/>
                <w:color w:val="000000" w:themeColor="text1"/>
                <w:sz w:val="24"/>
              </w:rPr>
            </w:pPr>
            <w:r>
              <w:rPr>
                <w:rFonts w:ascii="Times New Roman" w:hAnsi="Times New Roman" w:eastAsia="宋体" w:cs="Times New Roman"/>
                <w:b/>
                <w:snapToGrid w:val="0"/>
                <w:color w:val="000000" w:themeColor="text1"/>
                <w:kern w:val="0"/>
                <w:sz w:val="24"/>
              </w:rPr>
              <w:t>资金用途</w:t>
            </w:r>
          </w:p>
        </w:tc>
        <w:tc>
          <w:tcPr>
            <w:tcW w:w="636" w:type="pct"/>
            <w:tcBorders>
              <w:top w:val="single" w:color="auto" w:sz="4" w:space="0"/>
              <w:left w:val="single" w:color="auto" w:sz="4" w:space="0"/>
              <w:bottom w:val="single" w:color="auto" w:sz="4" w:space="0"/>
              <w:right w:val="single" w:color="auto" w:sz="4" w:space="0"/>
              <w:tl2br w:val="nil"/>
              <w:tr2bl w:val="nil"/>
            </w:tcBorders>
            <w:noWrap/>
            <w:vAlign w:val="center"/>
          </w:tcPr>
          <w:p w14:paraId="1D9C1BA4">
            <w:pPr>
              <w:overflowPunct w:val="0"/>
              <w:autoSpaceDE w:val="0"/>
              <w:autoSpaceDN w:val="0"/>
              <w:adjustRightInd w:val="0"/>
              <w:snapToGrid w:val="0"/>
              <w:spacing w:line="400" w:lineRule="exact"/>
              <w:ind w:firstLine="0" w:firstLineChars="0"/>
              <w:jc w:val="center"/>
              <w:textAlignment w:val="baseline"/>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金额</w:t>
            </w:r>
          </w:p>
          <w:p w14:paraId="3D1A1AD4">
            <w:pPr>
              <w:overflowPunct w:val="0"/>
              <w:autoSpaceDE w:val="0"/>
              <w:autoSpaceDN w:val="0"/>
              <w:adjustRightInd w:val="0"/>
              <w:snapToGrid w:val="0"/>
              <w:spacing w:line="400" w:lineRule="exact"/>
              <w:ind w:firstLine="0" w:firstLineChars="0"/>
              <w:jc w:val="center"/>
              <w:textAlignment w:val="baseline"/>
              <w:rPr>
                <w:rFonts w:ascii="Times New Roman" w:hAnsi="Times New Roman" w:eastAsia="宋体" w:cs="Times New Roman"/>
                <w:color w:val="000000" w:themeColor="text1"/>
                <w:sz w:val="24"/>
              </w:rPr>
            </w:pPr>
            <w:r>
              <w:rPr>
                <w:rFonts w:hint="eastAsia" w:ascii="Times New Roman" w:hAnsi="Times New Roman" w:eastAsia="宋体" w:cs="Times New Roman"/>
                <w:b/>
                <w:snapToGrid w:val="0"/>
                <w:color w:val="000000" w:themeColor="text1"/>
                <w:kern w:val="0"/>
                <w:sz w:val="24"/>
              </w:rPr>
              <w:t>（</w:t>
            </w:r>
            <w:r>
              <w:rPr>
                <w:rFonts w:ascii="Times New Roman" w:hAnsi="Times New Roman" w:eastAsia="宋体" w:cs="Times New Roman"/>
                <w:b/>
                <w:snapToGrid w:val="0"/>
                <w:color w:val="000000" w:themeColor="text1"/>
                <w:kern w:val="0"/>
                <w:sz w:val="24"/>
              </w:rPr>
              <w:t>万元</w:t>
            </w:r>
            <w:r>
              <w:rPr>
                <w:rFonts w:hint="eastAsia" w:ascii="Times New Roman" w:hAnsi="Times New Roman" w:eastAsia="宋体" w:cs="Times New Roman"/>
                <w:b/>
                <w:snapToGrid w:val="0"/>
                <w:color w:val="000000" w:themeColor="text1"/>
                <w:kern w:val="0"/>
                <w:sz w:val="24"/>
              </w:rPr>
              <w:t>）</w:t>
            </w:r>
          </w:p>
        </w:tc>
        <w:tc>
          <w:tcPr>
            <w:tcW w:w="3063" w:type="pct"/>
            <w:tcBorders>
              <w:top w:val="single" w:color="auto" w:sz="4" w:space="0"/>
              <w:left w:val="single" w:color="auto" w:sz="4" w:space="0"/>
              <w:bottom w:val="single" w:color="auto" w:sz="4" w:space="0"/>
              <w:right w:val="single" w:color="auto" w:sz="4" w:space="0"/>
              <w:tl2br w:val="nil"/>
              <w:tr2bl w:val="nil"/>
            </w:tcBorders>
            <w:noWrap/>
            <w:vAlign w:val="center"/>
          </w:tcPr>
          <w:p w14:paraId="5AEDC632">
            <w:pPr>
              <w:overflowPunct w:val="0"/>
              <w:autoSpaceDE w:val="0"/>
              <w:autoSpaceDN w:val="0"/>
              <w:adjustRightInd w:val="0"/>
              <w:snapToGrid w:val="0"/>
              <w:spacing w:line="400" w:lineRule="exact"/>
              <w:ind w:firstLine="0" w:firstLineChars="0"/>
              <w:jc w:val="center"/>
              <w:textAlignment w:val="baseline"/>
              <w:rPr>
                <w:rFonts w:ascii="Times New Roman" w:hAnsi="Times New Roman" w:eastAsia="宋体" w:cs="Times New Roman"/>
                <w:color w:val="000000" w:themeColor="text1"/>
                <w:sz w:val="24"/>
              </w:rPr>
            </w:pPr>
            <w:r>
              <w:rPr>
                <w:rFonts w:ascii="Times New Roman" w:hAnsi="Times New Roman" w:eastAsia="宋体" w:cs="Times New Roman"/>
                <w:b/>
                <w:snapToGrid w:val="0"/>
                <w:color w:val="000000" w:themeColor="text1"/>
                <w:kern w:val="0"/>
                <w:sz w:val="24"/>
              </w:rPr>
              <w:t>主要内容</w:t>
            </w:r>
          </w:p>
        </w:tc>
      </w:tr>
      <w:tr w14:paraId="4131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01" w:type="pct"/>
            <w:tcBorders>
              <w:top w:val="single" w:color="auto" w:sz="4" w:space="0"/>
              <w:left w:val="single" w:color="auto" w:sz="4" w:space="0"/>
              <w:bottom w:val="single" w:color="auto" w:sz="4" w:space="0"/>
              <w:right w:val="single" w:color="auto" w:sz="4" w:space="0"/>
              <w:tl2br w:val="nil"/>
              <w:tr2bl w:val="nil"/>
            </w:tcBorders>
            <w:noWrap/>
            <w:vAlign w:val="center"/>
          </w:tcPr>
          <w:p w14:paraId="53E0024A">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玉米高产竞赛示范田建设与奖励</w:t>
            </w:r>
          </w:p>
        </w:tc>
        <w:tc>
          <w:tcPr>
            <w:tcW w:w="636" w:type="pct"/>
            <w:tcBorders>
              <w:top w:val="single" w:color="auto" w:sz="4" w:space="0"/>
              <w:left w:val="single" w:color="auto" w:sz="4" w:space="0"/>
              <w:bottom w:val="single" w:color="auto" w:sz="4" w:space="0"/>
              <w:right w:val="single" w:color="auto" w:sz="4" w:space="0"/>
              <w:tl2br w:val="nil"/>
              <w:tr2bl w:val="nil"/>
            </w:tcBorders>
            <w:noWrap/>
            <w:vAlign w:val="center"/>
          </w:tcPr>
          <w:p w14:paraId="175D7DA7">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30</w:t>
            </w:r>
          </w:p>
        </w:tc>
        <w:tc>
          <w:tcPr>
            <w:tcW w:w="3063" w:type="pct"/>
            <w:tcBorders>
              <w:top w:val="single" w:color="auto" w:sz="4" w:space="0"/>
              <w:left w:val="single" w:color="auto" w:sz="4" w:space="0"/>
              <w:bottom w:val="single" w:color="auto" w:sz="4" w:space="0"/>
              <w:right w:val="single" w:color="auto" w:sz="4" w:space="0"/>
              <w:tl2br w:val="nil"/>
              <w:tr2bl w:val="nil"/>
            </w:tcBorders>
            <w:noWrap/>
            <w:vAlign w:val="center"/>
          </w:tcPr>
          <w:p w14:paraId="3342B582">
            <w:pPr>
              <w:overflowPunct w:val="0"/>
              <w:autoSpaceDE w:val="0"/>
              <w:autoSpaceDN w:val="0"/>
              <w:adjustRightInd w:val="0"/>
              <w:snapToGrid w:val="0"/>
              <w:spacing w:line="400" w:lineRule="exact"/>
              <w:ind w:firstLine="0" w:firstLineChars="0"/>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建设高标准玉米高产竞赛田，对亩产突出的实施主体给予奖励，发挥示范引领作用。</w:t>
            </w:r>
          </w:p>
        </w:tc>
      </w:tr>
      <w:tr w14:paraId="2314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01" w:type="pct"/>
            <w:tcBorders>
              <w:top w:val="single" w:color="auto" w:sz="4" w:space="0"/>
              <w:left w:val="single" w:color="auto" w:sz="4" w:space="0"/>
              <w:bottom w:val="single" w:color="auto" w:sz="4" w:space="0"/>
              <w:right w:val="single" w:color="auto" w:sz="4" w:space="0"/>
              <w:tl2br w:val="nil"/>
              <w:tr2bl w:val="nil"/>
            </w:tcBorders>
            <w:noWrap/>
            <w:vAlign w:val="center"/>
          </w:tcPr>
          <w:p w14:paraId="31BA6420">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小麦高产竞赛示范田建设与奖励</w:t>
            </w:r>
          </w:p>
        </w:tc>
        <w:tc>
          <w:tcPr>
            <w:tcW w:w="636" w:type="pct"/>
            <w:tcBorders>
              <w:top w:val="single" w:color="auto" w:sz="4" w:space="0"/>
              <w:left w:val="single" w:color="auto" w:sz="4" w:space="0"/>
              <w:bottom w:val="single" w:color="auto" w:sz="4" w:space="0"/>
              <w:right w:val="single" w:color="auto" w:sz="4" w:space="0"/>
              <w:tl2br w:val="nil"/>
              <w:tr2bl w:val="nil"/>
            </w:tcBorders>
            <w:noWrap/>
            <w:vAlign w:val="center"/>
          </w:tcPr>
          <w:p w14:paraId="07FEE270">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30</w:t>
            </w:r>
          </w:p>
        </w:tc>
        <w:tc>
          <w:tcPr>
            <w:tcW w:w="3063" w:type="pct"/>
            <w:tcBorders>
              <w:top w:val="single" w:color="auto" w:sz="4" w:space="0"/>
              <w:left w:val="single" w:color="auto" w:sz="4" w:space="0"/>
              <w:bottom w:val="single" w:color="auto" w:sz="4" w:space="0"/>
              <w:right w:val="single" w:color="auto" w:sz="4" w:space="0"/>
              <w:tl2br w:val="nil"/>
              <w:tr2bl w:val="nil"/>
            </w:tcBorders>
            <w:noWrap/>
            <w:vAlign w:val="center"/>
          </w:tcPr>
          <w:p w14:paraId="3F17C148">
            <w:pPr>
              <w:overflowPunct w:val="0"/>
              <w:autoSpaceDE w:val="0"/>
              <w:autoSpaceDN w:val="0"/>
              <w:adjustRightInd w:val="0"/>
              <w:snapToGrid w:val="0"/>
              <w:spacing w:line="400" w:lineRule="exact"/>
              <w:ind w:firstLine="0" w:firstLineChars="0"/>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同上，聚焦小麦生育期关键技术落地，打造小麦高产样板田。</w:t>
            </w:r>
          </w:p>
        </w:tc>
      </w:tr>
      <w:tr w14:paraId="1283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01" w:type="pct"/>
            <w:tcBorders>
              <w:top w:val="single" w:color="auto" w:sz="4" w:space="0"/>
              <w:left w:val="single" w:color="auto" w:sz="4" w:space="0"/>
              <w:bottom w:val="single" w:color="auto" w:sz="4" w:space="0"/>
              <w:right w:val="single" w:color="auto" w:sz="4" w:space="0"/>
              <w:tl2br w:val="nil"/>
              <w:tr2bl w:val="nil"/>
            </w:tcBorders>
            <w:noWrap/>
            <w:vAlign w:val="center"/>
          </w:tcPr>
          <w:p w14:paraId="51D156C1">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小麦玉米高产试验示范</w:t>
            </w:r>
          </w:p>
        </w:tc>
        <w:tc>
          <w:tcPr>
            <w:tcW w:w="636" w:type="pct"/>
            <w:tcBorders>
              <w:top w:val="single" w:color="auto" w:sz="4" w:space="0"/>
              <w:left w:val="single" w:color="auto" w:sz="4" w:space="0"/>
              <w:bottom w:val="single" w:color="auto" w:sz="4" w:space="0"/>
              <w:right w:val="single" w:color="auto" w:sz="4" w:space="0"/>
              <w:tl2br w:val="nil"/>
              <w:tr2bl w:val="nil"/>
            </w:tcBorders>
            <w:noWrap/>
            <w:vAlign w:val="center"/>
          </w:tcPr>
          <w:p w14:paraId="24CF116D">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30</w:t>
            </w:r>
          </w:p>
        </w:tc>
        <w:tc>
          <w:tcPr>
            <w:tcW w:w="3063" w:type="pct"/>
            <w:tcBorders>
              <w:top w:val="single" w:color="auto" w:sz="4" w:space="0"/>
              <w:left w:val="single" w:color="auto" w:sz="4" w:space="0"/>
              <w:bottom w:val="single" w:color="auto" w:sz="4" w:space="0"/>
              <w:right w:val="single" w:color="auto" w:sz="4" w:space="0"/>
              <w:tl2br w:val="nil"/>
              <w:tr2bl w:val="nil"/>
            </w:tcBorders>
            <w:noWrap/>
            <w:vAlign w:val="center"/>
          </w:tcPr>
          <w:p w14:paraId="38A90491">
            <w:pPr>
              <w:overflowPunct w:val="0"/>
              <w:autoSpaceDE w:val="0"/>
              <w:autoSpaceDN w:val="0"/>
              <w:adjustRightInd w:val="0"/>
              <w:snapToGrid w:val="0"/>
              <w:spacing w:line="400" w:lineRule="exact"/>
              <w:ind w:firstLine="0" w:firstLineChars="0"/>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开展品种筛选、水肥调控、病虫害绿色防控等试验，优化高产技术参数。</w:t>
            </w:r>
          </w:p>
        </w:tc>
      </w:tr>
      <w:tr w14:paraId="46E1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01" w:type="pct"/>
            <w:tcBorders>
              <w:top w:val="single" w:color="auto" w:sz="4" w:space="0"/>
              <w:left w:val="single" w:color="auto" w:sz="4" w:space="0"/>
              <w:bottom w:val="single" w:color="auto" w:sz="4" w:space="0"/>
              <w:right w:val="single" w:color="auto" w:sz="4" w:space="0"/>
              <w:tl2br w:val="nil"/>
              <w:tr2bl w:val="nil"/>
            </w:tcBorders>
            <w:noWrap/>
            <w:vAlign w:val="center"/>
          </w:tcPr>
          <w:p w14:paraId="47E16A6A">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指挥田建设</w:t>
            </w:r>
          </w:p>
        </w:tc>
        <w:tc>
          <w:tcPr>
            <w:tcW w:w="636" w:type="pct"/>
            <w:tcBorders>
              <w:top w:val="single" w:color="auto" w:sz="4" w:space="0"/>
              <w:left w:val="single" w:color="auto" w:sz="4" w:space="0"/>
              <w:bottom w:val="single" w:color="auto" w:sz="4" w:space="0"/>
              <w:right w:val="single" w:color="auto" w:sz="4" w:space="0"/>
              <w:tl2br w:val="nil"/>
              <w:tr2bl w:val="nil"/>
            </w:tcBorders>
            <w:noWrap/>
            <w:vAlign w:val="center"/>
          </w:tcPr>
          <w:p w14:paraId="484AED5F">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60</w:t>
            </w:r>
          </w:p>
        </w:tc>
        <w:tc>
          <w:tcPr>
            <w:tcW w:w="3063" w:type="pct"/>
            <w:tcBorders>
              <w:top w:val="single" w:color="auto" w:sz="4" w:space="0"/>
              <w:left w:val="single" w:color="auto" w:sz="4" w:space="0"/>
              <w:bottom w:val="single" w:color="auto" w:sz="4" w:space="0"/>
              <w:right w:val="single" w:color="auto" w:sz="4" w:space="0"/>
              <w:tl2br w:val="nil"/>
              <w:tr2bl w:val="nil"/>
            </w:tcBorders>
            <w:noWrap/>
            <w:vAlign w:val="center"/>
          </w:tcPr>
          <w:p w14:paraId="28518765">
            <w:pPr>
              <w:overflowPunct w:val="0"/>
              <w:autoSpaceDE w:val="0"/>
              <w:autoSpaceDN w:val="0"/>
              <w:adjustRightInd w:val="0"/>
              <w:snapToGrid w:val="0"/>
              <w:spacing w:line="400" w:lineRule="exact"/>
              <w:ind w:firstLine="0" w:firstLineChars="0"/>
              <w:textAlignment w:val="baseline"/>
              <w:rPr>
                <w:rFonts w:ascii="Times New Roman" w:hAnsi="Times New Roman" w:cs="Times New Roman"/>
                <w:color w:val="000000" w:themeColor="text1"/>
                <w:sz w:val="24"/>
              </w:rPr>
            </w:pPr>
            <w:r>
              <w:rPr>
                <w:rFonts w:ascii="Times New Roman" w:hAnsi="Times New Roman" w:cs="Times New Roman"/>
                <w:snapToGrid w:val="0"/>
                <w:color w:val="000000" w:themeColor="text1"/>
                <w:kern w:val="0"/>
                <w:sz w:val="24"/>
              </w:rPr>
              <w:t>建设县级 “吨半粮” 指挥田，集成最优技术模式，作为全县技术推广核心载体。</w:t>
            </w:r>
          </w:p>
        </w:tc>
      </w:tr>
    </w:tbl>
    <w:p w14:paraId="63E47593">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（二）社会资本（1850万元）</w:t>
      </w:r>
      <w:r>
        <w:rPr>
          <w:rFonts w:hint="eastAsia" w:ascii="Times New Roman" w:hAnsi="Times New Roman" w:eastAsia="楷体_GB2312" w:cs="Times New Roman"/>
          <w:b/>
          <w:color w:val="000000" w:themeColor="text1"/>
          <w:sz w:val="32"/>
        </w:rPr>
        <w:t>。</w:t>
      </w:r>
    </w:p>
    <w:p w14:paraId="47B553BE">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主要用于物资保障与设施升级，提升项目区农业生产现代化水平，具体用途包括：</w:t>
      </w:r>
    </w:p>
    <w:p w14:paraId="003DC67E">
      <w:pPr>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1.</w:t>
      </w:r>
      <w:r>
        <w:rPr>
          <w:rFonts w:ascii="Times New Roman" w:hAnsi="仿宋" w:eastAsia="仿宋" w:cs="Times New Roman"/>
          <w:b/>
          <w:bCs/>
          <w:color w:val="000000" w:themeColor="text1"/>
          <w:sz w:val="32"/>
          <w:szCs w:val="32"/>
        </w:rPr>
        <w:t>农资采购。</w:t>
      </w:r>
      <w:r>
        <w:rPr>
          <w:rFonts w:ascii="Times New Roman" w:hAnsi="Times New Roman" w:eastAsia="仿宋_GB2312" w:cs="Times New Roman"/>
          <w:color w:val="000000" w:themeColor="text1"/>
          <w:sz w:val="32"/>
          <w:szCs w:val="32"/>
        </w:rPr>
        <w:t>采购优质小麦玉米种子、绿色高效农药、配方肥与水溶肥，保障生产资料优质供给。</w:t>
      </w:r>
    </w:p>
    <w:p w14:paraId="2B63B859">
      <w:pPr>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2.农机配置。</w:t>
      </w:r>
      <w:r>
        <w:rPr>
          <w:rFonts w:ascii="Times New Roman" w:hAnsi="Times New Roman" w:eastAsia="仿宋_GB2312" w:cs="Times New Roman"/>
          <w:color w:val="000000" w:themeColor="text1"/>
          <w:sz w:val="32"/>
          <w:szCs w:val="32"/>
        </w:rPr>
        <w:t>补充高性能播种机、收割机、水肥一体化设备等，提升机械化、精准化作业能力。</w:t>
      </w:r>
    </w:p>
    <w:p w14:paraId="4FD79E13">
      <w:pPr>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3.灌排设施改造。</w:t>
      </w:r>
      <w:r>
        <w:rPr>
          <w:rFonts w:ascii="Times New Roman" w:hAnsi="Times New Roman" w:eastAsia="仿宋_GB2312" w:cs="Times New Roman"/>
          <w:color w:val="000000" w:themeColor="text1"/>
          <w:sz w:val="32"/>
          <w:szCs w:val="32"/>
        </w:rPr>
        <w:t>修缮机井、疏浚灌溉渠道，新增小型抽水泵，完善“能灌、能排、高效”的灌排体系，保障作物关键期水分需求。</w:t>
      </w:r>
    </w:p>
    <w:p w14:paraId="04995D85">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四、实施内容</w:t>
      </w:r>
    </w:p>
    <w:p w14:paraId="656989A3">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以“单产提升”为主攻方向，整合“良田、良种、良机、良法”资源，在濉溪县现代农业产业园（总面积42.23万亩）内，重点提升改造20.5万亩核心生产基地，集成推广“全环节、全要素”高产技术模式。</w:t>
      </w:r>
    </w:p>
    <w:p w14:paraId="016AC38B">
      <w:pPr>
        <w:spacing w:line="560" w:lineRule="exact"/>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（一）核心技术模式：“四精四化”管理体系</w:t>
      </w:r>
      <w:r>
        <w:rPr>
          <w:rFonts w:hint="eastAsia" w:ascii="Times New Roman" w:hAnsi="Times New Roman" w:eastAsia="楷体_GB2312" w:cs="Times New Roman"/>
          <w:b/>
          <w:color w:val="000000" w:themeColor="text1"/>
          <w:sz w:val="32"/>
        </w:rPr>
        <w:t>。</w:t>
      </w:r>
    </w:p>
    <w:p w14:paraId="0D0A4A54">
      <w:pPr>
        <w:spacing w:line="560" w:lineRule="exact"/>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1.精准水肥调控。</w:t>
      </w:r>
      <w:r>
        <w:rPr>
          <w:rFonts w:ascii="Times New Roman" w:hAnsi="Times New Roman" w:eastAsia="仿宋_GB2312" w:cs="Times New Roman"/>
          <w:color w:val="000000" w:themeColor="text1"/>
          <w:sz w:val="32"/>
          <w:szCs w:val="32"/>
        </w:rPr>
        <w:t>基于土壤肥力检测与作物需水需肥规律，推广水肥一体化技术，小麦、玉米需肥关键期，通过水肥一体化系统精准追施18-18-18平衡型水溶肥搭配高钾型水溶肥与尿素，实现“缺什么补什么、需多少供多少”，减少水肥浪费。</w:t>
      </w:r>
    </w:p>
    <w:p w14:paraId="54874219">
      <w:pPr>
        <w:spacing w:line="560" w:lineRule="exact"/>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2.精量播种建群。</w:t>
      </w:r>
      <w:r>
        <w:rPr>
          <w:rFonts w:ascii="Times New Roman" w:hAnsi="Times New Roman" w:eastAsia="仿宋_GB2312" w:cs="Times New Roman"/>
          <w:color w:val="000000" w:themeColor="text1"/>
          <w:sz w:val="32"/>
          <w:szCs w:val="32"/>
        </w:rPr>
        <w:t>采用“气吸式精量播种机+北斗导航辅助”播种，小麦基本苗控制在15-20万/亩（根据品种特性调整），玉米留苗密度5000</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5500株/亩（非耐密型品种要适度缩减，水肥一体化及化控措施应用到位者可适度增加），确保苗齐、苗匀、苗壮，构建“合理群体、个体健壮”的作物生长结构。</w:t>
      </w:r>
    </w:p>
    <w:p w14:paraId="20EE7DFA">
      <w:pPr>
        <w:spacing w:line="560" w:lineRule="exact"/>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3.精细机械作业。</w:t>
      </w:r>
      <w:r>
        <w:rPr>
          <w:rFonts w:ascii="Times New Roman" w:hAnsi="Times New Roman" w:eastAsia="仿宋_GB2312" w:cs="Times New Roman"/>
          <w:color w:val="000000" w:themeColor="text1"/>
          <w:sz w:val="32"/>
          <w:szCs w:val="32"/>
        </w:rPr>
        <w:t>规范耕整地（深耕25</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30cm、旋耕镇压一体化）、播种（深浅一致，小麦3</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5cm、玉米约5cm）、收获（小麦籽粒含水率≤13%、玉米籽粒含水率≤20%）全流程机械操作标准，提升作业质量与效率。</w:t>
      </w:r>
    </w:p>
    <w:p w14:paraId="3AEC55DB">
      <w:pPr>
        <w:spacing w:line="560" w:lineRule="exact"/>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4.精确病虫害防控。</w:t>
      </w:r>
      <w:r>
        <w:rPr>
          <w:rFonts w:ascii="Times New Roman" w:hAnsi="Times New Roman" w:eastAsia="仿宋_GB2312" w:cs="Times New Roman"/>
          <w:color w:val="000000" w:themeColor="text1"/>
          <w:sz w:val="32"/>
          <w:szCs w:val="32"/>
        </w:rPr>
        <w:t>推行“预防为主、综合防治”：小麦重点防控赤霉病、蚜虫，玉米重点防控锈病、玉米螟，优先使用生物防治、物理防治，配合低毒化学农药，减少农药用量，保障农产品质量安全。</w:t>
      </w:r>
    </w:p>
    <w:p w14:paraId="5DF4300A">
      <w:pPr>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通过“四精”措施，实现技术应用轻简化、标准化、规范化、高效化，为“吨半粮”目标提供技术支撑。</w:t>
      </w:r>
    </w:p>
    <w:p w14:paraId="255B60B3">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（二）实施区域与基础条件</w:t>
      </w:r>
      <w:r>
        <w:rPr>
          <w:rFonts w:hint="eastAsia" w:ascii="Times New Roman" w:hAnsi="Times New Roman" w:eastAsia="楷体_GB2312" w:cs="Times New Roman"/>
          <w:b/>
          <w:color w:val="000000" w:themeColor="text1"/>
          <w:sz w:val="32"/>
        </w:rPr>
        <w:t>。</w:t>
      </w:r>
    </w:p>
    <w:p w14:paraId="60068F2C">
      <w:pPr>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1.核心区域。</w:t>
      </w:r>
      <w:r>
        <w:rPr>
          <w:rFonts w:ascii="Times New Roman" w:hAnsi="Times New Roman" w:eastAsia="仿宋_GB2312" w:cs="Times New Roman"/>
          <w:color w:val="000000" w:themeColor="text1"/>
          <w:sz w:val="32"/>
          <w:szCs w:val="32"/>
        </w:rPr>
        <w:t>濉溪县现代农业产业园，涵盖百善镇全域22个村，铁佛镇5个村、四铺镇5个村，共涉及32个行政村</w:t>
      </w:r>
    </w:p>
    <w:p w14:paraId="15D52CAF">
      <w:pPr>
        <w:ind w:firstLine="643"/>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2.基础优势。</w:t>
      </w:r>
      <w:r>
        <w:rPr>
          <w:rFonts w:ascii="Times New Roman" w:hAnsi="Times New Roman" w:eastAsia="仿宋_GB2312" w:cs="Times New Roman"/>
          <w:color w:val="000000" w:themeColor="text1"/>
          <w:sz w:val="32"/>
          <w:szCs w:val="32"/>
        </w:rPr>
        <w:t>项目区主要作物（小麦、玉米）种植面积36万亩，占园区总面积85.2%；百善镇现代农业综合开发示范区先后获评“国家农村一二三产业融合先导区”“全国农村创业园区”，铁佛镇、四铺镇均为省级现代农业产业园，产业基础扎实、技术配套完善，具备集中实施与示范推广的优越条件。</w:t>
      </w:r>
    </w:p>
    <w:p w14:paraId="73A5AB88">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五、进度安排</w:t>
      </w:r>
    </w:p>
    <w:p w14:paraId="5BE23FC3">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按照“季节同步、环节衔接、梯次推进”原则，分阶段落实项目任务：</w:t>
      </w:r>
    </w:p>
    <w:p w14:paraId="283F1156">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1.2025年9月。</w:t>
      </w:r>
      <w:r>
        <w:rPr>
          <w:rFonts w:ascii="Times New Roman" w:hAnsi="Times New Roman" w:eastAsia="仿宋_GB2312" w:cs="Times New Roman"/>
          <w:color w:val="000000" w:themeColor="text1"/>
          <w:sz w:val="32"/>
          <w:szCs w:val="32"/>
        </w:rPr>
        <w:t>在园区内建成5个玉米高产竞赛示范田，示范地点和实施主体分别是：四铺镇八里村，淮北双收种业有限责任公司；百善镇张庄村，淮北市三丰肥业有限公司；百善镇青卫村，濉溪县成睿谷物种植家庭农场；百善镇百善村，濉溪县百善大路种植家庭农场；百善镇马乡村，濉溪县金秋谷物种植家庭农场。同时建成万亩玉米高产示范片1个，地点为四铺镇八里村和洪南村。完成建设后，对高产竞赛示范田和万亩玉米高产示范片及全县玉米进行测产，在玉米高产竞赛田、玉米万亩示范片、园区（项目区）玉米平均单产、全县玉米平均单产之间开展评比，总结高产经验，找出差距与不足。</w:t>
      </w:r>
    </w:p>
    <w:p w14:paraId="0C71F932">
      <w:pPr>
        <w:ind w:firstLine="643"/>
        <w:rPr>
          <w:rFonts w:ascii="Times New Roman" w:hAnsi="Times New Roman" w:eastAsia="仿宋_GB2312" w:cs="Times New Roman"/>
          <w:color w:val="000000" w:themeColor="text1"/>
          <w:sz w:val="32"/>
          <w:szCs w:val="32"/>
        </w:rPr>
      </w:pPr>
      <w:r>
        <w:rPr>
          <w:rFonts w:hint="eastAsia" w:ascii="Times New Roman" w:hAnsi="Times New Roman" w:eastAsia="楷体_GB2312" w:cs="Times New Roman"/>
          <w:b/>
          <w:bCs/>
          <w:color w:val="000000" w:themeColor="text1"/>
          <w:sz w:val="32"/>
          <w:szCs w:val="32"/>
        </w:rPr>
        <w:t>2.</w:t>
      </w:r>
      <w:r>
        <w:rPr>
          <w:rFonts w:ascii="Times New Roman" w:hAnsi="Times New Roman" w:eastAsia="楷体_GB2312" w:cs="Times New Roman"/>
          <w:b/>
          <w:bCs/>
          <w:color w:val="000000" w:themeColor="text1"/>
          <w:sz w:val="32"/>
          <w:szCs w:val="32"/>
        </w:rPr>
        <w:t>2025年10月。</w:t>
      </w:r>
      <w:r>
        <w:rPr>
          <w:rFonts w:ascii="Times New Roman" w:hAnsi="Times New Roman" w:eastAsia="仿宋_GB2312" w:cs="Times New Roman"/>
          <w:color w:val="000000" w:themeColor="text1"/>
          <w:sz w:val="32"/>
          <w:szCs w:val="32"/>
        </w:rPr>
        <w:t>建成2个万亩小麦高产示范片，一个以安徽柳丰种业科技有限责任公司为实施主体，建设地点涉及百善镇的道口村和前营村；另一个以淮北双收种业有限责任公司为实施主体，建设地点涉及四铺镇的八里村和洪南村。同时，在园区内建设小麦高产竞赛田10个以上（不设上限），以备后期筛选。在建设过程中，巡回开展小麦高产栽培技术培训和指导，提高种植户的技术水平，确保示范田建设质量。</w:t>
      </w:r>
    </w:p>
    <w:p w14:paraId="66B7D448">
      <w:pPr>
        <w:ind w:firstLine="643"/>
        <w:rPr>
          <w:rFonts w:ascii="Times New Roman" w:hAnsi="Times New Roman" w:eastAsia="仿宋_GB2312" w:cs="Times New Roman"/>
          <w:color w:val="000000" w:themeColor="text1"/>
          <w:sz w:val="32"/>
          <w:szCs w:val="32"/>
        </w:rPr>
      </w:pPr>
      <w:r>
        <w:rPr>
          <w:rFonts w:hint="eastAsia" w:ascii="Times New Roman" w:hAnsi="Times New Roman" w:eastAsia="楷体_GB2312" w:cs="Times New Roman"/>
          <w:b/>
          <w:bCs/>
          <w:color w:val="000000" w:themeColor="text1"/>
          <w:sz w:val="32"/>
          <w:szCs w:val="32"/>
        </w:rPr>
        <w:t>3.</w:t>
      </w:r>
      <w:r>
        <w:rPr>
          <w:rFonts w:ascii="Times New Roman" w:hAnsi="Times New Roman" w:eastAsia="楷体_GB2312" w:cs="Times New Roman"/>
          <w:b/>
          <w:bCs/>
          <w:color w:val="000000" w:themeColor="text1"/>
          <w:sz w:val="32"/>
          <w:szCs w:val="32"/>
        </w:rPr>
        <w:t>2025年12月至2026年1月（小麦越冬期）。</w:t>
      </w:r>
      <w:r>
        <w:rPr>
          <w:rFonts w:ascii="Times New Roman" w:hAnsi="Times New Roman" w:eastAsia="仿宋_GB2312" w:cs="Times New Roman"/>
          <w:color w:val="000000" w:themeColor="text1"/>
          <w:sz w:val="32"/>
          <w:szCs w:val="32"/>
        </w:rPr>
        <w:t>对前期建设的小麦高产竞赛田进行筛选，依据小麦苗情长势、田间管理情况等因素，优胜劣汰，保留小麦苗情长势好、有高产潜力的田块重点攻关，保留数量不超过5个。针对保留田块制定详细的冬季管理方案，确保小麦安全越冬，为春季生长奠定良好基础。</w:t>
      </w:r>
    </w:p>
    <w:p w14:paraId="4E96450A">
      <w:pPr>
        <w:ind w:firstLine="643"/>
        <w:rPr>
          <w:rFonts w:ascii="Times New Roman" w:hAnsi="Times New Roman" w:eastAsia="仿宋_GB2312" w:cs="Times New Roman"/>
          <w:color w:val="000000" w:themeColor="text1"/>
          <w:sz w:val="32"/>
          <w:szCs w:val="32"/>
        </w:rPr>
      </w:pPr>
      <w:r>
        <w:rPr>
          <w:rFonts w:hint="eastAsia" w:ascii="Times New Roman" w:hAnsi="Times New Roman" w:eastAsia="楷体_GB2312" w:cs="Times New Roman"/>
          <w:b/>
          <w:bCs/>
          <w:color w:val="000000" w:themeColor="text1"/>
          <w:sz w:val="32"/>
          <w:szCs w:val="32"/>
        </w:rPr>
        <w:t>4.</w:t>
      </w:r>
      <w:r>
        <w:rPr>
          <w:rFonts w:ascii="Times New Roman" w:hAnsi="Times New Roman" w:eastAsia="楷体_GB2312" w:cs="Times New Roman"/>
          <w:b/>
          <w:bCs/>
          <w:color w:val="000000" w:themeColor="text1"/>
          <w:sz w:val="32"/>
          <w:szCs w:val="32"/>
        </w:rPr>
        <w:t>2026年2月至5月中旬。</w:t>
      </w:r>
      <w:r>
        <w:rPr>
          <w:rFonts w:ascii="Times New Roman" w:hAnsi="Times New Roman" w:eastAsia="仿宋_GB2312" w:cs="Times New Roman"/>
          <w:color w:val="000000" w:themeColor="text1"/>
          <w:sz w:val="32"/>
          <w:szCs w:val="32"/>
        </w:rPr>
        <w:t>加强小麦田间管理，根据小麦不同生长阶段的需求，开展施肥、灌溉、病虫害防治等技术指导。组织农技人员深入田间地头，及时解决种植户遇到的问题，确保小麦稳健生长，为实现高产目标提供技术保障。</w:t>
      </w:r>
    </w:p>
    <w:p w14:paraId="767170D9">
      <w:pPr>
        <w:ind w:firstLine="643"/>
        <w:rPr>
          <w:rFonts w:ascii="Times New Roman" w:hAnsi="Times New Roman" w:eastAsia="仿宋_GB2312" w:cs="Times New Roman"/>
          <w:color w:val="000000" w:themeColor="text1"/>
          <w:sz w:val="32"/>
          <w:szCs w:val="32"/>
        </w:rPr>
      </w:pPr>
      <w:r>
        <w:rPr>
          <w:rFonts w:hint="eastAsia" w:ascii="Times New Roman" w:hAnsi="Times New Roman" w:eastAsia="楷体_GB2312" w:cs="Times New Roman"/>
          <w:b/>
          <w:bCs/>
          <w:color w:val="000000" w:themeColor="text1"/>
          <w:sz w:val="32"/>
          <w:szCs w:val="32"/>
        </w:rPr>
        <w:t>5.</w:t>
      </w:r>
      <w:r>
        <w:rPr>
          <w:rFonts w:ascii="Times New Roman" w:hAnsi="Times New Roman" w:eastAsia="楷体_GB2312" w:cs="Times New Roman"/>
          <w:b/>
          <w:bCs/>
          <w:color w:val="000000" w:themeColor="text1"/>
          <w:sz w:val="32"/>
          <w:szCs w:val="32"/>
        </w:rPr>
        <w:t>2026年5月下旬至6月底。</w:t>
      </w:r>
      <w:r>
        <w:rPr>
          <w:rFonts w:ascii="Times New Roman" w:hAnsi="Times New Roman" w:eastAsia="仿宋_GB2312" w:cs="Times New Roman"/>
          <w:color w:val="000000" w:themeColor="text1"/>
          <w:sz w:val="32"/>
          <w:szCs w:val="32"/>
        </w:rPr>
        <w:t>开展小麦测产评比工作，对比小麦高产竞赛田、小麦万亩示范片、园区（项目区）小麦平均单产、全县小麦平均单产。通过测产，评估项目实施效果，总结高产技术模式，为后续推广提供数据支撑和实践经验。</w:t>
      </w:r>
    </w:p>
    <w:p w14:paraId="6618D0E7">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开展玉米高产攻关工作。总结上一茬玉米种植经验，结合当年气候条件和土壤状况，调整种植方案，继续推进玉米“吨半粮”高产稳产技术模式的实施，持续提升玉米产量和品质。</w:t>
      </w:r>
    </w:p>
    <w:p w14:paraId="2627F3D2">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六、保障措施</w:t>
      </w:r>
    </w:p>
    <w:p w14:paraId="2803327D">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color w:val="000000" w:themeColor="text1"/>
          <w:sz w:val="32"/>
        </w:rPr>
        <w:t>（一）组织保障</w:t>
      </w:r>
      <w:r>
        <w:rPr>
          <w:rFonts w:hint="eastAsia" w:ascii="Times New Roman" w:hAnsi="Times New Roman" w:eastAsia="楷体_GB2312" w:cs="Times New Roman"/>
          <w:b/>
          <w:color w:val="000000" w:themeColor="text1"/>
          <w:sz w:val="32"/>
        </w:rPr>
        <w:t>。</w:t>
      </w:r>
      <w:r>
        <w:rPr>
          <w:rFonts w:ascii="Times New Roman" w:hAnsi="Times New Roman" w:eastAsia="仿宋_GB2312" w:cs="Times New Roman"/>
          <w:color w:val="000000" w:themeColor="text1"/>
          <w:sz w:val="32"/>
          <w:szCs w:val="32"/>
        </w:rPr>
        <w:t>成立由农业技术推广专家、种业专家、农机专家等组成的技术服务团队，为项目实施提供全方位技术支持。技术服务团队负责制定技术方案、开展技术培训、进行田间指导等工作，及时解决项目实施过程中遇到的技术难题。加强与安徽大学、安徽农科院等科研院所合作，积极引进先进的农业技术和科研成果，不断提升项目的科技含量和创新水平。</w:t>
      </w:r>
    </w:p>
    <w:p w14:paraId="637795BB">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color w:val="000000" w:themeColor="text1"/>
          <w:sz w:val="32"/>
        </w:rPr>
        <w:t>（二）资金保障</w:t>
      </w:r>
      <w:r>
        <w:rPr>
          <w:rFonts w:hint="eastAsia" w:ascii="Times New Roman" w:hAnsi="Times New Roman" w:eastAsia="楷体_GB2312" w:cs="Times New Roman"/>
          <w:b/>
          <w:color w:val="000000" w:themeColor="text1"/>
          <w:sz w:val="32"/>
        </w:rPr>
        <w:t>。</w:t>
      </w:r>
      <w:r>
        <w:rPr>
          <w:rFonts w:ascii="Times New Roman" w:hAnsi="Times New Roman" w:eastAsia="仿宋_GB2312" w:cs="Times New Roman"/>
          <w:color w:val="000000" w:themeColor="text1"/>
          <w:sz w:val="32"/>
          <w:szCs w:val="32"/>
        </w:rPr>
        <w:t>严格按照项目资金管理办法，加强对项目资金的使用和监管，确保专款专用，严禁截留、挪用。地方整合涉农资金和社会资本要按照既定的支持方向和金额，及时足额到位。确保资金使用规范、安全、高效。</w:t>
      </w:r>
    </w:p>
    <w:p w14:paraId="05D20272">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color w:val="000000" w:themeColor="text1"/>
          <w:sz w:val="32"/>
        </w:rPr>
        <w:t>（三）监督考核保障</w:t>
      </w:r>
      <w:r>
        <w:rPr>
          <w:rFonts w:hint="eastAsia" w:ascii="Times New Roman" w:hAnsi="Times New Roman" w:eastAsia="楷体_GB2312" w:cs="Times New Roman"/>
          <w:b/>
          <w:color w:val="000000" w:themeColor="text1"/>
          <w:sz w:val="32"/>
        </w:rPr>
        <w:t>。</w:t>
      </w:r>
      <w:r>
        <w:rPr>
          <w:rFonts w:ascii="Times New Roman" w:hAnsi="Times New Roman" w:eastAsia="仿宋_GB2312" w:cs="Times New Roman"/>
          <w:color w:val="000000" w:themeColor="text1"/>
          <w:sz w:val="32"/>
          <w:szCs w:val="32"/>
        </w:rPr>
        <w:t>建立项目监督考核机制，加强对项目实施情况进行监督检查。通过严格的监督检查，确保项目任务按时完成，达到预期目标。</w:t>
      </w:r>
    </w:p>
    <w:p w14:paraId="53AC41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16F1543A">
      <w:pPr>
        <w:spacing w:before="120" w:line="74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濉溪县现代农业产业园小麦种业育繁推</w:t>
      </w:r>
    </w:p>
    <w:p w14:paraId="1A77AF62">
      <w:pPr>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建设能力提升项目2025年度实施方案</w:t>
      </w:r>
    </w:p>
    <w:p w14:paraId="40A79A55">
      <w:pPr>
        <w:ind w:firstLine="0" w:firstLineChars="0"/>
        <w:jc w:val="center"/>
        <w:rPr>
          <w:rFonts w:ascii="Times New Roman" w:hAnsi="Times New Roman" w:eastAsia="方正小标宋简体" w:cs="Times New Roman"/>
          <w:color w:val="000000" w:themeColor="text1"/>
          <w:sz w:val="44"/>
          <w:szCs w:val="44"/>
        </w:rPr>
      </w:pPr>
    </w:p>
    <w:p w14:paraId="7F3C0CA1">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一、指导思想</w:t>
      </w:r>
    </w:p>
    <w:p w14:paraId="6FE76D2D">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习近平总书记关于“种业振兴”重要指示精神为指导，全面贯彻《种业振兴行动方案》和省委、省政府加快推进种业振兴打造种业强省行动部署，立足濉溪县黄淮海南片优质小麦制种核心区定位，坚持“育繁推一体化、产加销贯通、政企研协同”原则，以提升小麦良种供给能力、保障国家粮食安全为主线，通过基础设施补短板、技术装备升级、良种示范推广，构建现代小麦种业体系，打造皖北乃至黄淮海区域小麦良种输出高地，为全省乃至全国小麦品种更新换代提供“濉溪种源”。</w:t>
      </w:r>
    </w:p>
    <w:p w14:paraId="5E599B7C">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二、目标任务</w:t>
      </w:r>
    </w:p>
    <w:p w14:paraId="5BE44E37">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总体目标：到2027年提升园区小麦良种繁育能力较2024年15万亩提高20%以上，小麦制种面积达18万亩，优质小麦制种量达10.8万吨，辐射带动周边订单种植10万亩，亩均节本增收200元以上，形成“育繁推”一体化、产学研深度融合的种业振兴示范样板。</w:t>
      </w:r>
    </w:p>
    <w:p w14:paraId="27AA45D1">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2025年目标：小麦制种面积达16万亩，优质小麦制种量达8.96万吨，辐射带动周边订单种植5万亩，亩均节本增收140元以上。</w:t>
      </w:r>
    </w:p>
    <w:p w14:paraId="2DB8E20E">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三、资金支付方向和金额</w:t>
      </w:r>
    </w:p>
    <w:p w14:paraId="63A26AC7">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中央财政奖补资金总额1000万元。其中2025年中央财政奖补资金200万元，采用“先建后补”方式拨付，补贴比例不高于当年核定总投资的30%。若当年实际补贴需求超出200万元，按比例核减兑现。不得与其他相关项目同时享受。</w:t>
      </w:r>
    </w:p>
    <w:p w14:paraId="6AF26CE1">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支付方向：2025年度园区内制种企业建设现代化标准种子库、小麦加代温室、气候模拟室，支持购置色选机、精选机及配套设施、发芽箱等检验化验设备、智能选种设备等设施设备。</w:t>
      </w:r>
    </w:p>
    <w:p w14:paraId="7743A9D7">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四、实施内容</w:t>
      </w:r>
    </w:p>
    <w:p w14:paraId="5CCCDADB">
      <w:pPr>
        <w:ind w:firstLine="656"/>
        <w:rPr>
          <w:rFonts w:ascii="Times New Roman" w:hAnsi="Times New Roman" w:eastAsia="仿宋_GB2312" w:cs="Times New Roman"/>
          <w:color w:val="000000" w:themeColor="text1"/>
          <w:spacing w:val="4"/>
          <w:sz w:val="32"/>
          <w:szCs w:val="32"/>
        </w:rPr>
      </w:pPr>
      <w:r>
        <w:rPr>
          <w:rFonts w:hint="eastAsia" w:ascii="Times New Roman" w:hAnsi="Times New Roman" w:eastAsia="仿宋_GB2312" w:cs="Times New Roman"/>
          <w:color w:val="000000" w:themeColor="text1"/>
          <w:spacing w:val="4"/>
          <w:sz w:val="32"/>
          <w:szCs w:val="32"/>
        </w:rPr>
        <w:t>1.</w:t>
      </w:r>
      <w:r>
        <w:rPr>
          <w:rFonts w:ascii="Times New Roman" w:hAnsi="Times New Roman" w:eastAsia="仿宋_GB2312" w:cs="Times New Roman"/>
          <w:color w:val="000000" w:themeColor="text1"/>
          <w:spacing w:val="4"/>
          <w:sz w:val="32"/>
          <w:szCs w:val="32"/>
        </w:rPr>
        <w:t>充分发挥濉溪县小麦良种繁育的领先优势，开展小麦种业育繁推建设能力提升，承担国家级小麦良种攻关、试验、展示任务，为区域小麦品种试验、示范、推广和品种结构调整与更新换代提供源头保障，开展种质资源引进、筛选、鉴定、开发，联合科研院所开展育种材料创制、品种选育以及核心种源繁育等。</w:t>
      </w:r>
    </w:p>
    <w:p w14:paraId="3714EB0F">
      <w:pPr>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构建完善的水、电、路、监控等设施网络，配套必要的育种试验、检验检测、材料存储、农业机械、农机具库等设施设备，建设农作物良种原粮库、成品库、标准化厂房、晒场、烘干塔等设施设备。</w:t>
      </w:r>
    </w:p>
    <w:p w14:paraId="27CB8499">
      <w:pPr>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w:t>
      </w:r>
      <w:r>
        <w:rPr>
          <w:rFonts w:ascii="Times New Roman" w:hAnsi="Times New Roman" w:eastAsia="仿宋_GB2312" w:cs="Times New Roman"/>
          <w:color w:val="000000" w:themeColor="text1"/>
          <w:sz w:val="32"/>
          <w:szCs w:val="32"/>
        </w:rPr>
        <w:t>带动园区内制种企业扩大与农户订单种植签订量，带动周边农户增收。</w:t>
      </w:r>
    </w:p>
    <w:p w14:paraId="45C5F1B8">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五、进度安排</w:t>
      </w:r>
    </w:p>
    <w:p w14:paraId="107F8BEB">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2025年8月25日—10月31日指导园区全域内的制种企业开展小麦良种繁育能力提升。</w:t>
      </w:r>
    </w:p>
    <w:p w14:paraId="31ACF17D">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2025年11月1日—11月10日宣传发动、通知园区全域内的制种企业开展申报。</w:t>
      </w:r>
    </w:p>
    <w:p w14:paraId="7BF797B0">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2025年11月11日—11月15日，对申报材料等进行审核。</w:t>
      </w:r>
    </w:p>
    <w:p w14:paraId="08E4DBDD">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2025年11月16日—11月25日，到申报企业实地验收。</w:t>
      </w:r>
    </w:p>
    <w:p w14:paraId="71BEA9E7">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2025年11月26日—11月30日，对申报材料进行复核。</w:t>
      </w:r>
    </w:p>
    <w:p w14:paraId="6ED52211">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2025年12月份，在濉溪县人民政府网站进行公示，公示无异议后进行奖补资金发放工作。</w:t>
      </w:r>
    </w:p>
    <w:p w14:paraId="38D83E7B">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六、保障措施</w:t>
      </w:r>
    </w:p>
    <w:p w14:paraId="7426E744">
      <w:pPr>
        <w:ind w:firstLine="658"/>
        <w:rPr>
          <w:rFonts w:ascii="Times New Roman" w:hAnsi="Times New Roman" w:eastAsia="仿宋_GB2312" w:cs="Times New Roman"/>
          <w:color w:val="000000" w:themeColor="text1"/>
          <w:spacing w:val="4"/>
          <w:sz w:val="32"/>
          <w:szCs w:val="32"/>
        </w:rPr>
      </w:pPr>
      <w:r>
        <w:rPr>
          <w:rFonts w:ascii="Times New Roman" w:hAnsi="Times New Roman" w:eastAsia="楷体_GB2312" w:cs="Times New Roman"/>
          <w:b/>
          <w:bCs/>
          <w:color w:val="000000" w:themeColor="text1"/>
          <w:spacing w:val="4"/>
          <w:sz w:val="32"/>
          <w:szCs w:val="32"/>
        </w:rPr>
        <w:t>1.组织保障。</w:t>
      </w:r>
      <w:r>
        <w:rPr>
          <w:rFonts w:ascii="Times New Roman" w:hAnsi="Times New Roman" w:eastAsia="仿宋_GB2312" w:cs="Times New Roman"/>
          <w:color w:val="000000" w:themeColor="text1"/>
          <w:spacing w:val="4"/>
          <w:sz w:val="32"/>
          <w:szCs w:val="32"/>
        </w:rPr>
        <w:t>成立由园区、农业、协会、种子企业等专家组成的服务团队，为园区全域小麦种业育繁推能力提升提供服务。</w:t>
      </w:r>
    </w:p>
    <w:p w14:paraId="4B12B356">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2.资金保障。</w:t>
      </w:r>
      <w:r>
        <w:rPr>
          <w:rFonts w:ascii="Times New Roman" w:hAnsi="Times New Roman" w:eastAsia="仿宋_GB2312" w:cs="Times New Roman"/>
          <w:color w:val="000000" w:themeColor="text1"/>
          <w:sz w:val="32"/>
          <w:szCs w:val="32"/>
        </w:rPr>
        <w:t>严格按照中央财政专项资金管理要求，坚决执行“先建后补、先审后拨”的财政报账原则，加强对项目资金的使用和监管，确保专款专用，严禁截留、挪用。</w:t>
      </w:r>
    </w:p>
    <w:p w14:paraId="717C027C">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3.技术保障。</w:t>
      </w:r>
      <w:r>
        <w:rPr>
          <w:rFonts w:ascii="Times New Roman" w:hAnsi="Times New Roman" w:eastAsia="仿宋_GB2312" w:cs="Times New Roman"/>
          <w:color w:val="000000" w:themeColor="text1"/>
          <w:sz w:val="32"/>
          <w:szCs w:val="32"/>
        </w:rPr>
        <w:t>依托安徽省小麦产业技术体系、安徽农业大学、安徽省农科院等专家团队，开展技术攻关与现场指导。</w:t>
      </w:r>
    </w:p>
    <w:p w14:paraId="1B9AD0DF">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4.机制保障。</w:t>
      </w:r>
      <w:r>
        <w:rPr>
          <w:rFonts w:ascii="Times New Roman" w:hAnsi="Times New Roman" w:eastAsia="仿宋_GB2312" w:cs="Times New Roman"/>
          <w:color w:val="000000" w:themeColor="text1"/>
          <w:sz w:val="32"/>
          <w:szCs w:val="32"/>
        </w:rPr>
        <w:t>建立“企业+科研+合作社+农户”四方联动机制，实现繁育能力、订单面积、农户增收等多方共赢。</w:t>
      </w:r>
    </w:p>
    <w:p w14:paraId="0E4A0750">
      <w:pPr>
        <w:ind w:firstLine="643"/>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5.风险防控。</w:t>
      </w:r>
      <w:r>
        <w:rPr>
          <w:rFonts w:ascii="Times New Roman" w:hAnsi="Times New Roman" w:eastAsia="仿宋_GB2312" w:cs="Times New Roman"/>
          <w:color w:val="000000" w:themeColor="text1"/>
          <w:sz w:val="32"/>
          <w:szCs w:val="32"/>
        </w:rPr>
        <w:t>建立种子质量追溯平台，实现来源可查、去向可追、责任可究。</w:t>
      </w:r>
    </w:p>
    <w:p w14:paraId="134D81D8">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通过本项目的实施，将有利于提升濉溪县小麦良种综合生产能力和市场竞争力，为黄淮海区域小麦大面积单产提升和农民持续增收提供坚强种业支撑。</w:t>
      </w:r>
    </w:p>
    <w:p w14:paraId="4B7AEBA4">
      <w:pPr>
        <w:ind w:firstLine="640"/>
        <w:rPr>
          <w:rFonts w:ascii="Times New Roman" w:hAnsi="Times New Roman" w:eastAsia="仿宋_GB2312" w:cs="Times New Roman"/>
          <w:color w:val="000000" w:themeColor="text1"/>
          <w:sz w:val="32"/>
          <w:szCs w:val="32"/>
        </w:rPr>
      </w:pPr>
    </w:p>
    <w:p w14:paraId="47E97B1F">
      <w:pPr>
        <w:ind w:firstLine="640"/>
        <w:rPr>
          <w:rFonts w:ascii="Times New Roman" w:hAnsi="Times New Roman" w:eastAsia="仿宋_GB2312" w:cs="Times New Roman"/>
          <w:color w:val="000000" w:themeColor="text1"/>
          <w:sz w:val="32"/>
          <w:szCs w:val="32"/>
        </w:rPr>
      </w:pPr>
    </w:p>
    <w:p w14:paraId="11BD8DAE">
      <w:pPr>
        <w:ind w:firstLine="640"/>
        <w:rPr>
          <w:rFonts w:hint="eastAsia" w:ascii="仿宋_GB2312" w:hAnsi="Times New Roman" w:eastAsia="仿宋_GB2312" w:cs="Times New Roman"/>
          <w:color w:val="000000" w:themeColor="text1"/>
          <w:sz w:val="32"/>
        </w:rPr>
      </w:pPr>
      <w:r>
        <w:rPr>
          <w:rFonts w:hint="eastAsia" w:ascii="仿宋_GB2312" w:hAnsi="Times New Roman" w:eastAsia="仿宋_GB2312" w:cs="Times New Roman"/>
          <w:color w:val="000000" w:themeColor="text1"/>
          <w:sz w:val="32"/>
          <w:szCs w:val="32"/>
        </w:rPr>
        <w:t>附件：2025</w:t>
      </w:r>
      <w:r>
        <w:rPr>
          <w:rFonts w:hint="eastAsia" w:ascii="仿宋_GB2312" w:hAnsi="Times New Roman" w:eastAsia="仿宋_GB2312" w:cs="Times New Roman"/>
          <w:color w:val="000000" w:themeColor="text1"/>
          <w:sz w:val="32"/>
        </w:rPr>
        <w:t>年小麦种业育繁推建设能力提升项目验收表</w:t>
      </w:r>
    </w:p>
    <w:p w14:paraId="5D469C27">
      <w:pPr>
        <w:ind w:firstLine="640"/>
        <w:rPr>
          <w:rFonts w:ascii="Times New Roman" w:hAnsi="Times New Roman" w:cs="Times New Roman"/>
          <w:color w:val="000000" w:themeColor="text1"/>
          <w:sz w:val="32"/>
        </w:rPr>
      </w:pPr>
    </w:p>
    <w:p w14:paraId="5FDCDD69">
      <w:pPr>
        <w:ind w:firstLine="640"/>
        <w:rPr>
          <w:rFonts w:ascii="Times New Roman" w:hAnsi="Times New Roman" w:cs="Times New Roman"/>
          <w:color w:val="000000" w:themeColor="text1"/>
          <w:sz w:val="32"/>
        </w:rPr>
      </w:pPr>
    </w:p>
    <w:p w14:paraId="4C00F352">
      <w:pPr>
        <w:ind w:firstLine="0" w:firstLineChars="0"/>
        <w:rPr>
          <w:rFonts w:ascii="Times New Roman" w:hAnsi="Times New Roman" w:eastAsia="黑体" w:cs="Times New Roman"/>
          <w:color w:val="000000" w:themeColor="text1"/>
          <w:sz w:val="32"/>
          <w:szCs w:val="32"/>
        </w:rPr>
      </w:pPr>
      <w:r>
        <w:rPr>
          <w:rFonts w:ascii="Times New Roman" w:hAnsi="Times New Roman" w:cs="Times New Roman"/>
          <w:color w:val="000000" w:themeColor="text1"/>
          <w:sz w:val="32"/>
        </w:rPr>
        <w:br w:type="page"/>
      </w:r>
      <w:r>
        <w:rPr>
          <w:rFonts w:ascii="Times New Roman" w:hAnsi="Times New Roman" w:eastAsia="黑体" w:cs="Times New Roman"/>
          <w:color w:val="000000" w:themeColor="text1"/>
          <w:sz w:val="32"/>
          <w:szCs w:val="32"/>
        </w:rPr>
        <w:t>附件</w:t>
      </w:r>
    </w:p>
    <w:p w14:paraId="296A86E3">
      <w:pPr>
        <w:spacing w:afterLines="100" w:line="440" w:lineRule="exact"/>
        <w:ind w:firstLine="0" w:firstLineChars="0"/>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2025年小麦种业育繁推建设能力提升项目验收表</w:t>
      </w:r>
    </w:p>
    <w:tbl>
      <w:tblPr>
        <w:tblStyle w:val="10"/>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2556"/>
        <w:gridCol w:w="158"/>
        <w:gridCol w:w="1578"/>
        <w:gridCol w:w="2880"/>
      </w:tblGrid>
      <w:tr w14:paraId="59FF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1634B182">
            <w:pPr>
              <w:spacing w:line="56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项目单位</w:t>
            </w:r>
          </w:p>
        </w:tc>
        <w:tc>
          <w:tcPr>
            <w:tcW w:w="2714" w:type="dxa"/>
            <w:gridSpan w:val="2"/>
            <w:tcBorders>
              <w:top w:val="single" w:color="auto" w:sz="4" w:space="0"/>
              <w:left w:val="single" w:color="auto" w:sz="4" w:space="0"/>
              <w:bottom w:val="single" w:color="auto" w:sz="4" w:space="0"/>
              <w:right w:val="single" w:color="auto" w:sz="4" w:space="0"/>
              <w:tl2br w:val="nil"/>
              <w:tr2bl w:val="nil"/>
            </w:tcBorders>
            <w:noWrap/>
          </w:tcPr>
          <w:p w14:paraId="15D11CEB">
            <w:pPr>
              <w:spacing w:line="560" w:lineRule="exact"/>
              <w:ind w:firstLine="0" w:firstLineChars="0"/>
              <w:rPr>
                <w:rFonts w:ascii="Times New Roman" w:hAnsi="Times New Roman" w:cs="Times New Roman"/>
                <w:color w:val="000000" w:themeColor="text1"/>
                <w:sz w:val="28"/>
                <w:szCs w:val="28"/>
              </w:rPr>
            </w:pPr>
          </w:p>
        </w:tc>
        <w:tc>
          <w:tcPr>
            <w:tcW w:w="1578" w:type="dxa"/>
            <w:tcBorders>
              <w:top w:val="single" w:color="auto" w:sz="4" w:space="0"/>
              <w:left w:val="single" w:color="auto" w:sz="4" w:space="0"/>
              <w:bottom w:val="single" w:color="auto" w:sz="4" w:space="0"/>
              <w:right w:val="single" w:color="auto" w:sz="4" w:space="0"/>
              <w:tl2br w:val="nil"/>
              <w:tr2bl w:val="nil"/>
            </w:tcBorders>
            <w:noWrap/>
          </w:tcPr>
          <w:p w14:paraId="15C75956">
            <w:pPr>
              <w:spacing w:line="560" w:lineRule="exact"/>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法人代表</w:t>
            </w:r>
          </w:p>
        </w:tc>
        <w:tc>
          <w:tcPr>
            <w:tcW w:w="2880" w:type="dxa"/>
            <w:tcBorders>
              <w:top w:val="single" w:color="auto" w:sz="4" w:space="0"/>
              <w:left w:val="single" w:color="auto" w:sz="4" w:space="0"/>
              <w:bottom w:val="single" w:color="auto" w:sz="4" w:space="0"/>
              <w:right w:val="single" w:color="auto" w:sz="4" w:space="0"/>
              <w:tl2br w:val="nil"/>
              <w:tr2bl w:val="nil"/>
            </w:tcBorders>
            <w:noWrap/>
          </w:tcPr>
          <w:p w14:paraId="02E43166">
            <w:pPr>
              <w:spacing w:line="560" w:lineRule="exact"/>
              <w:ind w:firstLine="0" w:firstLineChars="0"/>
              <w:rPr>
                <w:rFonts w:ascii="Times New Roman" w:hAnsi="Times New Roman" w:cs="Times New Roman"/>
                <w:color w:val="000000" w:themeColor="text1"/>
                <w:sz w:val="28"/>
                <w:szCs w:val="28"/>
              </w:rPr>
            </w:pPr>
          </w:p>
        </w:tc>
      </w:tr>
      <w:tr w14:paraId="342C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34C5AAD4">
            <w:pPr>
              <w:spacing w:line="56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联 系 人</w:t>
            </w:r>
          </w:p>
        </w:tc>
        <w:tc>
          <w:tcPr>
            <w:tcW w:w="2714" w:type="dxa"/>
            <w:gridSpan w:val="2"/>
            <w:tcBorders>
              <w:top w:val="single" w:color="auto" w:sz="4" w:space="0"/>
              <w:left w:val="single" w:color="auto" w:sz="4" w:space="0"/>
              <w:bottom w:val="single" w:color="auto" w:sz="4" w:space="0"/>
              <w:right w:val="single" w:color="auto" w:sz="4" w:space="0"/>
              <w:tl2br w:val="nil"/>
              <w:tr2bl w:val="nil"/>
            </w:tcBorders>
            <w:noWrap/>
          </w:tcPr>
          <w:p w14:paraId="479ED449">
            <w:pPr>
              <w:spacing w:line="560" w:lineRule="exact"/>
              <w:ind w:firstLine="0" w:firstLineChars="0"/>
              <w:rPr>
                <w:rFonts w:ascii="Times New Roman" w:hAnsi="Times New Roman" w:cs="Times New Roman"/>
                <w:color w:val="000000" w:themeColor="text1"/>
                <w:sz w:val="28"/>
                <w:szCs w:val="28"/>
              </w:rPr>
            </w:pPr>
          </w:p>
        </w:tc>
        <w:tc>
          <w:tcPr>
            <w:tcW w:w="1578" w:type="dxa"/>
            <w:tcBorders>
              <w:top w:val="single" w:color="auto" w:sz="4" w:space="0"/>
              <w:left w:val="single" w:color="auto" w:sz="4" w:space="0"/>
              <w:bottom w:val="single" w:color="auto" w:sz="4" w:space="0"/>
              <w:right w:val="single" w:color="auto" w:sz="4" w:space="0"/>
              <w:tl2br w:val="nil"/>
              <w:tr2bl w:val="nil"/>
            </w:tcBorders>
            <w:noWrap/>
          </w:tcPr>
          <w:p w14:paraId="6AFDAFA8">
            <w:pPr>
              <w:spacing w:line="560" w:lineRule="exact"/>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联系电话</w:t>
            </w:r>
          </w:p>
        </w:tc>
        <w:tc>
          <w:tcPr>
            <w:tcW w:w="2880" w:type="dxa"/>
            <w:tcBorders>
              <w:top w:val="single" w:color="auto" w:sz="4" w:space="0"/>
              <w:left w:val="single" w:color="auto" w:sz="4" w:space="0"/>
              <w:bottom w:val="single" w:color="auto" w:sz="4" w:space="0"/>
              <w:right w:val="single" w:color="auto" w:sz="4" w:space="0"/>
              <w:tl2br w:val="nil"/>
              <w:tr2bl w:val="nil"/>
            </w:tcBorders>
            <w:noWrap/>
          </w:tcPr>
          <w:p w14:paraId="39984DB4">
            <w:pPr>
              <w:spacing w:line="560" w:lineRule="exact"/>
              <w:ind w:firstLine="0" w:firstLineChars="0"/>
              <w:rPr>
                <w:rFonts w:ascii="Times New Roman" w:hAnsi="Times New Roman" w:cs="Times New Roman"/>
                <w:color w:val="000000" w:themeColor="text1"/>
                <w:sz w:val="28"/>
                <w:szCs w:val="28"/>
              </w:rPr>
            </w:pPr>
          </w:p>
        </w:tc>
      </w:tr>
      <w:tr w14:paraId="6C6C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70D751F9">
            <w:pPr>
              <w:spacing w:line="56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项目地址</w:t>
            </w:r>
          </w:p>
        </w:tc>
        <w:tc>
          <w:tcPr>
            <w:tcW w:w="7172" w:type="dxa"/>
            <w:gridSpan w:val="4"/>
            <w:tcBorders>
              <w:top w:val="single" w:color="auto" w:sz="4" w:space="0"/>
              <w:left w:val="single" w:color="auto" w:sz="4" w:space="0"/>
              <w:bottom w:val="single" w:color="auto" w:sz="4" w:space="0"/>
              <w:right w:val="single" w:color="auto" w:sz="4" w:space="0"/>
              <w:tl2br w:val="nil"/>
              <w:tr2bl w:val="nil"/>
            </w:tcBorders>
            <w:noWrap/>
          </w:tcPr>
          <w:p w14:paraId="01F3631A">
            <w:pPr>
              <w:spacing w:line="560" w:lineRule="exact"/>
              <w:ind w:firstLine="0" w:firstLineChars="0"/>
              <w:rPr>
                <w:rFonts w:ascii="Times New Roman" w:hAnsi="Times New Roman" w:cs="Times New Roman"/>
                <w:color w:val="000000" w:themeColor="text1"/>
                <w:sz w:val="28"/>
                <w:szCs w:val="28"/>
              </w:rPr>
            </w:pPr>
          </w:p>
        </w:tc>
      </w:tr>
      <w:tr w14:paraId="2E7B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1631D23D">
            <w:pPr>
              <w:spacing w:line="56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实施内容</w:t>
            </w:r>
          </w:p>
        </w:tc>
        <w:tc>
          <w:tcPr>
            <w:tcW w:w="7172" w:type="dxa"/>
            <w:gridSpan w:val="4"/>
            <w:tcBorders>
              <w:top w:val="single" w:color="auto" w:sz="4" w:space="0"/>
              <w:left w:val="single" w:color="auto" w:sz="4" w:space="0"/>
              <w:bottom w:val="single" w:color="auto" w:sz="4" w:space="0"/>
              <w:right w:val="single" w:color="auto" w:sz="4" w:space="0"/>
              <w:tl2br w:val="nil"/>
              <w:tr2bl w:val="nil"/>
            </w:tcBorders>
            <w:noWrap/>
          </w:tcPr>
          <w:p w14:paraId="2AC91D22">
            <w:pPr>
              <w:spacing w:line="500" w:lineRule="exact"/>
              <w:ind w:firstLine="0" w:firstLineChars="0"/>
              <w:rPr>
                <w:rFonts w:ascii="Times New Roman" w:hAnsi="Times New Roman" w:cs="Times New Roman"/>
                <w:color w:val="000000" w:themeColor="text1"/>
                <w:sz w:val="28"/>
                <w:szCs w:val="28"/>
                <w:u w:val="single"/>
              </w:rPr>
            </w:pPr>
          </w:p>
        </w:tc>
      </w:tr>
      <w:tr w14:paraId="00EB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334CBC33">
            <w:pPr>
              <w:spacing w:line="44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总投资（万元）</w:t>
            </w:r>
          </w:p>
        </w:tc>
        <w:tc>
          <w:tcPr>
            <w:tcW w:w="7172" w:type="dxa"/>
            <w:gridSpan w:val="4"/>
            <w:tcBorders>
              <w:top w:val="single" w:color="auto" w:sz="4" w:space="0"/>
              <w:left w:val="single" w:color="auto" w:sz="4" w:space="0"/>
              <w:bottom w:val="single" w:color="auto" w:sz="4" w:space="0"/>
              <w:right w:val="single" w:color="auto" w:sz="4" w:space="0"/>
              <w:tl2br w:val="nil"/>
              <w:tr2bl w:val="nil"/>
            </w:tcBorders>
            <w:noWrap/>
          </w:tcPr>
          <w:p w14:paraId="3E21535D">
            <w:pPr>
              <w:spacing w:line="500" w:lineRule="exact"/>
              <w:ind w:firstLine="0" w:firstLineChars="0"/>
              <w:rPr>
                <w:rFonts w:ascii="Times New Roman" w:hAnsi="Times New Roman" w:cs="Times New Roman"/>
                <w:color w:val="000000" w:themeColor="text1"/>
                <w:sz w:val="28"/>
                <w:szCs w:val="28"/>
                <w:u w:val="single"/>
              </w:rPr>
            </w:pPr>
          </w:p>
        </w:tc>
      </w:tr>
      <w:tr w14:paraId="717C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1F403E80">
            <w:pPr>
              <w:spacing w:line="44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申报奖补总</w:t>
            </w:r>
            <w:r>
              <w:rPr>
                <w:rFonts w:hint="eastAsia" w:ascii="Times New Roman" w:hAnsi="Times New Roman" w:cs="Times New Roman"/>
                <w:color w:val="000000" w:themeColor="text1"/>
                <w:sz w:val="28"/>
                <w:szCs w:val="28"/>
              </w:rPr>
              <w:t>资金</w:t>
            </w:r>
            <w:r>
              <w:rPr>
                <w:rFonts w:ascii="Times New Roman" w:hAnsi="Times New Roman" w:cs="Times New Roman"/>
                <w:color w:val="000000" w:themeColor="text1"/>
                <w:sz w:val="28"/>
                <w:szCs w:val="28"/>
              </w:rPr>
              <w:t>（万元）</w:t>
            </w:r>
          </w:p>
        </w:tc>
        <w:tc>
          <w:tcPr>
            <w:tcW w:w="7172" w:type="dxa"/>
            <w:gridSpan w:val="4"/>
            <w:tcBorders>
              <w:top w:val="single" w:color="auto" w:sz="4" w:space="0"/>
              <w:left w:val="single" w:color="auto" w:sz="4" w:space="0"/>
              <w:bottom w:val="single" w:color="auto" w:sz="4" w:space="0"/>
              <w:right w:val="single" w:color="auto" w:sz="4" w:space="0"/>
              <w:tl2br w:val="nil"/>
              <w:tr2bl w:val="nil"/>
            </w:tcBorders>
            <w:noWrap/>
          </w:tcPr>
          <w:p w14:paraId="42022020">
            <w:pPr>
              <w:spacing w:line="500" w:lineRule="exact"/>
              <w:ind w:firstLine="0" w:firstLineChars="0"/>
              <w:rPr>
                <w:rFonts w:ascii="Times New Roman" w:hAnsi="Times New Roman" w:cs="Times New Roman"/>
                <w:color w:val="000000" w:themeColor="text1"/>
                <w:sz w:val="28"/>
                <w:szCs w:val="28"/>
                <w:u w:val="single"/>
              </w:rPr>
            </w:pPr>
          </w:p>
        </w:tc>
      </w:tr>
      <w:tr w14:paraId="2D6C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9118" w:type="dxa"/>
            <w:gridSpan w:val="5"/>
            <w:tcBorders>
              <w:top w:val="single" w:color="auto" w:sz="4" w:space="0"/>
              <w:left w:val="single" w:color="auto" w:sz="4" w:space="0"/>
              <w:bottom w:val="single" w:color="auto" w:sz="4" w:space="0"/>
              <w:right w:val="single" w:color="auto" w:sz="4" w:space="0"/>
              <w:tl2br w:val="nil"/>
              <w:tr2bl w:val="nil"/>
            </w:tcBorders>
            <w:noWrap/>
          </w:tcPr>
          <w:p w14:paraId="070729FC">
            <w:pPr>
              <w:spacing w:line="500" w:lineRule="exact"/>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申报单位承诺意见：</w:t>
            </w:r>
          </w:p>
          <w:p w14:paraId="77A42911">
            <w:pPr>
              <w:spacing w:line="500" w:lineRule="exact"/>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本人（单位）承诺填报内容和提供材料完全真实。</w:t>
            </w:r>
          </w:p>
          <w:p w14:paraId="560E0403">
            <w:pPr>
              <w:spacing w:line="500" w:lineRule="exact"/>
              <w:ind w:left="1960" w:firstLine="0" w:firstLineChars="0"/>
              <w:jc w:val="left"/>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法人代表签字</w:t>
            </w:r>
            <w:r>
              <w:rPr>
                <w:rFonts w:ascii="Times New Roman" w:hAnsi="Times New Roman" w:cs="Times New Roman"/>
                <w:color w:val="000000" w:themeColor="text1"/>
                <w:sz w:val="28"/>
                <w:szCs w:val="28"/>
              </w:rPr>
              <w:t xml:space="preserve">：                             </w:t>
            </w:r>
          </w:p>
          <w:p w14:paraId="227302B6">
            <w:pPr>
              <w:spacing w:line="500" w:lineRule="exact"/>
              <w:ind w:left="1955" w:leftChars="931" w:firstLine="0" w:firstLineChars="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（单位盖章）      </w:t>
            </w:r>
          </w:p>
          <w:p w14:paraId="777B09F7">
            <w:pPr>
              <w:spacing w:line="50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年   月   日</w:t>
            </w:r>
          </w:p>
        </w:tc>
      </w:tr>
      <w:tr w14:paraId="07F0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4502" w:type="dxa"/>
            <w:gridSpan w:val="2"/>
            <w:tcBorders>
              <w:top w:val="single" w:color="auto" w:sz="4" w:space="0"/>
              <w:left w:val="single" w:color="auto" w:sz="4" w:space="0"/>
              <w:bottom w:val="single" w:color="auto" w:sz="4" w:space="0"/>
              <w:right w:val="single" w:color="auto" w:sz="4" w:space="0"/>
              <w:tl2br w:val="nil"/>
              <w:tr2bl w:val="nil"/>
            </w:tcBorders>
            <w:noWrap/>
          </w:tcPr>
          <w:p w14:paraId="34419F79">
            <w:pPr>
              <w:spacing w:line="500" w:lineRule="exact"/>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属地镇农业农村部门审核意见：</w:t>
            </w:r>
          </w:p>
          <w:p w14:paraId="340E47A7">
            <w:pPr>
              <w:spacing w:line="500" w:lineRule="exact"/>
              <w:ind w:firstLine="0" w:firstLineChars="0"/>
              <w:jc w:val="center"/>
              <w:rPr>
                <w:rFonts w:ascii="Times New Roman" w:hAnsi="Times New Roman" w:cs="Times New Roman"/>
                <w:color w:val="000000" w:themeColor="text1"/>
                <w:sz w:val="28"/>
                <w:szCs w:val="28"/>
              </w:rPr>
            </w:pPr>
          </w:p>
          <w:p w14:paraId="571DFDC9">
            <w:pPr>
              <w:spacing w:line="500" w:lineRule="exact"/>
              <w:ind w:firstLine="0" w:firstLineChars="0"/>
              <w:jc w:val="center"/>
              <w:rPr>
                <w:rFonts w:ascii="Times New Roman" w:hAnsi="Times New Roman" w:cs="Times New Roman"/>
                <w:color w:val="000000" w:themeColor="text1"/>
                <w:sz w:val="28"/>
                <w:szCs w:val="28"/>
              </w:rPr>
            </w:pPr>
          </w:p>
          <w:p w14:paraId="048FD096">
            <w:pPr>
              <w:spacing w:line="500" w:lineRule="exact"/>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负责人签字：</w:t>
            </w:r>
          </w:p>
          <w:p w14:paraId="3700C341">
            <w:pPr>
              <w:spacing w:line="50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（单位盖章）</w:t>
            </w:r>
          </w:p>
          <w:p w14:paraId="4BD8422E">
            <w:pPr>
              <w:spacing w:line="500" w:lineRule="exact"/>
              <w:ind w:firstLine="0" w:firstLineChars="0"/>
              <w:jc w:val="center"/>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年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月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日                              </w:t>
            </w:r>
          </w:p>
        </w:tc>
        <w:tc>
          <w:tcPr>
            <w:tcW w:w="4616" w:type="dxa"/>
            <w:gridSpan w:val="3"/>
            <w:tcBorders>
              <w:top w:val="single" w:color="auto" w:sz="4" w:space="0"/>
              <w:left w:val="single" w:color="auto" w:sz="4" w:space="0"/>
              <w:bottom w:val="single" w:color="auto" w:sz="4" w:space="0"/>
              <w:right w:val="single" w:color="auto" w:sz="4" w:space="0"/>
              <w:tl2br w:val="nil"/>
              <w:tr2bl w:val="nil"/>
            </w:tcBorders>
            <w:noWrap/>
          </w:tcPr>
          <w:p w14:paraId="4369FBE5">
            <w:pPr>
              <w:spacing w:line="500" w:lineRule="exact"/>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县农业农村部门复核意见：</w:t>
            </w:r>
          </w:p>
          <w:p w14:paraId="39B66FC7">
            <w:pPr>
              <w:spacing w:line="500" w:lineRule="exact"/>
              <w:ind w:firstLine="0" w:firstLineChars="0"/>
              <w:jc w:val="center"/>
              <w:rPr>
                <w:rFonts w:ascii="Times New Roman" w:hAnsi="Times New Roman" w:cs="Times New Roman"/>
                <w:color w:val="000000" w:themeColor="text1"/>
                <w:sz w:val="28"/>
                <w:szCs w:val="28"/>
              </w:rPr>
            </w:pPr>
          </w:p>
          <w:p w14:paraId="49121D4F">
            <w:pPr>
              <w:spacing w:line="500" w:lineRule="exact"/>
              <w:ind w:firstLine="0" w:firstLineChars="0"/>
              <w:jc w:val="center"/>
              <w:rPr>
                <w:rFonts w:ascii="Times New Roman" w:hAnsi="Times New Roman" w:cs="Times New Roman"/>
                <w:color w:val="000000" w:themeColor="text1"/>
                <w:sz w:val="28"/>
                <w:szCs w:val="28"/>
              </w:rPr>
            </w:pPr>
          </w:p>
          <w:p w14:paraId="0D0E6859">
            <w:pPr>
              <w:spacing w:line="500" w:lineRule="exact"/>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负责人签字：</w:t>
            </w:r>
          </w:p>
          <w:p w14:paraId="6ED10558">
            <w:pPr>
              <w:spacing w:line="500" w:lineRule="exact"/>
              <w:ind w:firstLine="0" w:firstLineChars="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（单位盖章）</w:t>
            </w:r>
          </w:p>
          <w:p w14:paraId="037E6ECA">
            <w:pPr>
              <w:ind w:firstLine="0" w:firstLineChars="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年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月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日</w:t>
            </w:r>
          </w:p>
        </w:tc>
      </w:tr>
    </w:tbl>
    <w:p w14:paraId="335212C0">
      <w:pPr>
        <w:spacing w:line="240" w:lineRule="auto"/>
        <w:jc w:val="center"/>
        <w:rPr>
          <w:rFonts w:ascii="Times New Roman" w:hAnsi="Times New Roman" w:eastAsia="方正小标宋简体" w:cs="Times New Roman"/>
          <w:color w:val="000000" w:themeColor="text1"/>
          <w:szCs w:val="44"/>
        </w:rPr>
      </w:pPr>
    </w:p>
    <w:p w14:paraId="444994F8">
      <w:pPr>
        <w:spacing w:after="120" w:line="76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濉溪县现代农业产业园科技型三产融合</w:t>
      </w:r>
    </w:p>
    <w:p w14:paraId="286A2301">
      <w:pPr>
        <w:spacing w:line="56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产业带基础设施提升项目实施方案</w:t>
      </w:r>
    </w:p>
    <w:p w14:paraId="50CC0466">
      <w:pPr>
        <w:spacing w:line="560" w:lineRule="exact"/>
        <w:ind w:firstLine="880"/>
        <w:jc w:val="center"/>
        <w:rPr>
          <w:rFonts w:ascii="Times New Roman" w:hAnsi="Times New Roman" w:eastAsia="黑体" w:cs="Times New Roman"/>
          <w:color w:val="000000" w:themeColor="text1"/>
          <w:sz w:val="44"/>
          <w:szCs w:val="44"/>
        </w:rPr>
      </w:pPr>
    </w:p>
    <w:p w14:paraId="124B6133">
      <w:pPr>
        <w:widowControl/>
        <w:ind w:firstLine="640"/>
        <w:jc w:val="left"/>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kern w:val="0"/>
          <w:sz w:val="32"/>
          <w:szCs w:val="32"/>
        </w:rPr>
        <w:t>一、指导思想</w:t>
      </w:r>
    </w:p>
    <w:p w14:paraId="2197E89C">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kern w:val="0"/>
          <w:sz w:val="32"/>
          <w:szCs w:val="32"/>
        </w:rPr>
        <w:t>按照建设科技型休闲农业产业带的总体要求，以建设科技型休闲农业产业带为总体指引，立足皖北平原小麦产业科技发展特色，推动休闲农业与科技、文化、旅游等产业深度融合，助力县域经济高质量发展和乡村振兴战略实施，</w:t>
      </w:r>
      <w:r>
        <w:rPr>
          <w:rFonts w:ascii="Times New Roman" w:hAnsi="Times New Roman" w:eastAsia="仿宋_GB2312" w:cs="Times New Roman"/>
          <w:color w:val="000000" w:themeColor="text1"/>
          <w:sz w:val="32"/>
          <w:szCs w:val="32"/>
        </w:rPr>
        <w:t>特制定本方案。</w:t>
      </w:r>
    </w:p>
    <w:p w14:paraId="581CF432">
      <w:pPr>
        <w:pStyle w:val="3"/>
        <w:widowControl/>
        <w:numPr>
          <w:ilvl w:val="0"/>
          <w:numId w:val="1"/>
        </w:numPr>
        <w:spacing w:beforeAutospacing="0" w:afterAutospacing="0"/>
        <w:ind w:firstLine="640"/>
        <w:rPr>
          <w:rFonts w:hint="default" w:ascii="Times New Roman" w:hAnsi="Times New Roman" w:eastAsia="黑体"/>
          <w:b w:val="0"/>
          <w:bCs w:val="0"/>
          <w:color w:val="000000" w:themeColor="text1"/>
          <w:sz w:val="32"/>
          <w:szCs w:val="32"/>
        </w:rPr>
      </w:pPr>
      <w:r>
        <w:rPr>
          <w:rFonts w:hint="default" w:ascii="Times New Roman" w:hAnsi="Times New Roman" w:eastAsia="黑体"/>
          <w:b w:val="0"/>
          <w:bCs w:val="0"/>
          <w:color w:val="000000" w:themeColor="text1"/>
          <w:sz w:val="32"/>
          <w:szCs w:val="32"/>
        </w:rPr>
        <w:t>目标任务</w:t>
      </w:r>
    </w:p>
    <w:p w14:paraId="44B8B837">
      <w:pPr>
        <w:ind w:firstLine="640"/>
        <w:rPr>
          <w:rFonts w:ascii="Times New Roman" w:hAnsi="Times New Roman" w:cs="Times New Roman"/>
          <w:color w:val="000000" w:themeColor="text1"/>
        </w:rPr>
      </w:pPr>
      <w:r>
        <w:rPr>
          <w:rFonts w:ascii="Times New Roman" w:hAnsi="Times New Roman" w:eastAsia="仿宋_GB2312" w:cs="Times New Roman"/>
          <w:color w:val="000000" w:themeColor="text1"/>
          <w:kern w:val="0"/>
          <w:sz w:val="32"/>
          <w:szCs w:val="32"/>
        </w:rPr>
        <w:t>对隋唐大运河遗址、柳孜文化园（花海、儿童乐园）、荷塘月色、小麦博物馆等现有重要节点的基础设施进行提升改造，满足休闲旅游及经营运营需求；推动休闲农业与科技、文化、旅游等产业融合，形成以小麦产业科技发展为特色的多元业态，培育具有示范带动作用的休闲农业经营主体，增强产业带竞争力与吸引力；打造皖北平原特色乡村休闲观光精品路线，成为城乡居民认可的休闲旅游打卡地；完善示范带及田间的产业路、示范路，保障农产品运输和游客通行。</w:t>
      </w:r>
    </w:p>
    <w:p w14:paraId="6848EEA6">
      <w:pPr>
        <w:pStyle w:val="3"/>
        <w:widowControl/>
        <w:numPr>
          <w:ilvl w:val="0"/>
          <w:numId w:val="1"/>
        </w:numPr>
        <w:spacing w:beforeAutospacing="0" w:afterAutospacing="0"/>
        <w:ind w:firstLine="640"/>
        <w:rPr>
          <w:rFonts w:hint="default" w:ascii="Times New Roman" w:hAnsi="Times New Roman" w:eastAsia="黑体"/>
          <w:b w:val="0"/>
          <w:bCs w:val="0"/>
          <w:color w:val="000000" w:themeColor="text1"/>
          <w:sz w:val="32"/>
          <w:szCs w:val="32"/>
        </w:rPr>
      </w:pPr>
      <w:r>
        <w:rPr>
          <w:rFonts w:hint="default" w:ascii="Times New Roman" w:hAnsi="Times New Roman" w:eastAsia="黑体"/>
          <w:b w:val="0"/>
          <w:bCs w:val="0"/>
          <w:color w:val="000000" w:themeColor="text1"/>
          <w:sz w:val="32"/>
          <w:szCs w:val="32"/>
        </w:rPr>
        <w:t>资金来源</w:t>
      </w:r>
    </w:p>
    <w:p w14:paraId="2D4A478B">
      <w:pPr>
        <w:ind w:firstLine="624"/>
        <w:rPr>
          <w:rFonts w:ascii="Times New Roman" w:hAnsi="Times New Roman" w:eastAsia="仿宋_GB2312" w:cs="Times New Roman"/>
          <w:color w:val="000000" w:themeColor="text1"/>
          <w:spacing w:val="-4"/>
          <w:kern w:val="0"/>
          <w:sz w:val="32"/>
          <w:szCs w:val="32"/>
        </w:rPr>
      </w:pPr>
      <w:r>
        <w:rPr>
          <w:rFonts w:ascii="Times New Roman" w:hAnsi="Times New Roman" w:eastAsia="仿宋_GB2312" w:cs="Times New Roman"/>
          <w:color w:val="000000" w:themeColor="text1"/>
          <w:spacing w:val="-4"/>
          <w:kern w:val="0"/>
          <w:sz w:val="32"/>
          <w:szCs w:val="32"/>
        </w:rPr>
        <w:t>总投资2000万元，金融投资1000万元，社会资本1000万元。</w:t>
      </w:r>
    </w:p>
    <w:p w14:paraId="13DC6707">
      <w:pPr>
        <w:pStyle w:val="3"/>
        <w:widowControl/>
        <w:spacing w:beforeAutospacing="0" w:afterAutospacing="0"/>
        <w:ind w:firstLine="640"/>
        <w:rPr>
          <w:rFonts w:hint="default" w:ascii="Times New Roman" w:hAnsi="Times New Roman" w:eastAsia="黑体"/>
          <w:b w:val="0"/>
          <w:bCs w:val="0"/>
          <w:color w:val="000000" w:themeColor="text1"/>
          <w:sz w:val="32"/>
          <w:szCs w:val="32"/>
        </w:rPr>
      </w:pPr>
      <w:r>
        <w:rPr>
          <w:rFonts w:hint="default" w:ascii="Times New Roman" w:hAnsi="Times New Roman" w:eastAsia="黑体"/>
          <w:b w:val="0"/>
          <w:bCs w:val="0"/>
          <w:color w:val="000000" w:themeColor="text1"/>
          <w:sz w:val="32"/>
          <w:szCs w:val="32"/>
        </w:rPr>
        <w:t>四、实施内容</w:t>
      </w:r>
    </w:p>
    <w:p w14:paraId="52F15382">
      <w:pPr>
        <w:widowControl/>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（一）节点基础设施提升工程</w:t>
      </w:r>
    </w:p>
    <w:p w14:paraId="266A1368">
      <w:pPr>
        <w:widowControl/>
        <w:ind w:firstLine="643"/>
        <w:rPr>
          <w:rFonts w:ascii="Times New Roman" w:hAnsi="Times New Roman" w:eastAsia="仿宋" w:cs="Times New Roman"/>
          <w:b/>
          <w:bCs/>
          <w:color w:val="000000" w:themeColor="text1"/>
          <w:sz w:val="32"/>
          <w:szCs w:val="32"/>
        </w:rPr>
      </w:pPr>
      <w:r>
        <w:rPr>
          <w:rFonts w:ascii="Times New Roman" w:hAnsi="Times New Roman" w:eastAsia="仿宋" w:cs="Times New Roman"/>
          <w:b/>
          <w:bCs/>
          <w:color w:val="000000" w:themeColor="text1"/>
          <w:sz w:val="32"/>
          <w:szCs w:val="32"/>
        </w:rPr>
        <w:t>1.</w:t>
      </w:r>
      <w:r>
        <w:rPr>
          <w:rFonts w:ascii="Times New Roman" w:hAnsi="仿宋" w:eastAsia="仿宋" w:cs="Times New Roman"/>
          <w:b/>
          <w:bCs/>
          <w:color w:val="000000" w:themeColor="text1"/>
          <w:sz w:val="32"/>
          <w:szCs w:val="32"/>
        </w:rPr>
        <w:t>隋唐大运河遗址</w:t>
      </w:r>
    </w:p>
    <w:p w14:paraId="3E525A3E">
      <w:pPr>
        <w:widowControl/>
        <w:ind w:firstLine="616"/>
        <w:rPr>
          <w:rFonts w:ascii="Times New Roman" w:hAnsi="Times New Roman" w:eastAsia="仿宋_GB2312" w:cs="Times New Roman"/>
          <w:color w:val="000000" w:themeColor="text1"/>
          <w:spacing w:val="-6"/>
          <w:sz w:val="32"/>
          <w:szCs w:val="32"/>
        </w:rPr>
      </w:pPr>
      <w:r>
        <w:rPr>
          <w:rFonts w:ascii="Times New Roman" w:hAnsi="Times New Roman" w:eastAsia="仿宋_GB2312" w:cs="Times New Roman"/>
          <w:color w:val="000000" w:themeColor="text1"/>
          <w:spacing w:val="-6"/>
          <w:sz w:val="32"/>
          <w:szCs w:val="32"/>
        </w:rPr>
        <w:t>对遗址周边道路进行修缮和拓宽，铺设沥青路面；建设遗址保护围栏；增设游客休息区和导览标识牌，完善卫生间等公共设施。</w:t>
      </w:r>
    </w:p>
    <w:p w14:paraId="36D626AF">
      <w:pPr>
        <w:widowControl/>
        <w:ind w:firstLine="643"/>
        <w:rPr>
          <w:rFonts w:ascii="Times New Roman" w:hAnsi="Times New Roman" w:eastAsia="仿宋" w:cs="Times New Roman"/>
          <w:b/>
          <w:bCs/>
          <w:color w:val="000000" w:themeColor="text1"/>
          <w:sz w:val="32"/>
          <w:szCs w:val="32"/>
        </w:rPr>
      </w:pPr>
      <w:r>
        <w:rPr>
          <w:rFonts w:ascii="Times New Roman" w:hAnsi="Times New Roman" w:eastAsia="仿宋" w:cs="Times New Roman"/>
          <w:b/>
          <w:bCs/>
          <w:color w:val="000000" w:themeColor="text1"/>
          <w:sz w:val="32"/>
          <w:szCs w:val="32"/>
        </w:rPr>
        <w:t>2.柳孜文化园（花海、儿童乐园）</w:t>
      </w:r>
    </w:p>
    <w:p w14:paraId="5725F803">
      <w:pPr>
        <w:widowControl/>
        <w:ind w:firstLine="616"/>
        <w:rPr>
          <w:rFonts w:ascii="Times New Roman" w:hAnsi="Times New Roman" w:eastAsia="仿宋_GB2312" w:cs="Times New Roman"/>
          <w:color w:val="000000" w:themeColor="text1"/>
          <w:spacing w:val="-6"/>
          <w:sz w:val="32"/>
          <w:szCs w:val="32"/>
        </w:rPr>
      </w:pPr>
      <w:r>
        <w:rPr>
          <w:rFonts w:ascii="Times New Roman" w:hAnsi="Times New Roman" w:eastAsia="仿宋_GB2312" w:cs="Times New Roman"/>
          <w:color w:val="000000" w:themeColor="text1"/>
          <w:spacing w:val="-6"/>
          <w:sz w:val="32"/>
          <w:szCs w:val="32"/>
        </w:rPr>
        <w:t>对儿童乐园内的游乐设施进行安全检测和更新，新增适合不同年龄段儿童的游乐项目；对花海区域进行品种优化和景观设计，打造四季有花的观赏效果；升级游客服务中心，配备多媒体展示设备。</w:t>
      </w:r>
    </w:p>
    <w:p w14:paraId="4B3E4F94">
      <w:pPr>
        <w:widowControl/>
        <w:ind w:firstLine="643"/>
        <w:rPr>
          <w:rFonts w:ascii="Times New Roman" w:hAnsi="Times New Roman" w:eastAsia="仿宋" w:cs="Times New Roman"/>
          <w:b/>
          <w:bCs/>
          <w:color w:val="000000" w:themeColor="text1"/>
          <w:sz w:val="32"/>
          <w:szCs w:val="32"/>
        </w:rPr>
      </w:pPr>
      <w:r>
        <w:rPr>
          <w:rFonts w:ascii="Times New Roman" w:hAnsi="Times New Roman" w:eastAsia="仿宋" w:cs="Times New Roman"/>
          <w:b/>
          <w:bCs/>
          <w:color w:val="000000" w:themeColor="text1"/>
          <w:sz w:val="32"/>
          <w:szCs w:val="32"/>
        </w:rPr>
        <w:t>3.荷塘月色</w:t>
      </w:r>
    </w:p>
    <w:p w14:paraId="2700B363">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修建观景栈道、观景亭；进行荷塘清淤和水质净化处理，改善生态环境；周边种植观赏性植物，提升景观品质；完善停车场和卫生间等设施。</w:t>
      </w:r>
    </w:p>
    <w:p w14:paraId="0BC1557D">
      <w:pPr>
        <w:widowControl/>
        <w:ind w:firstLine="643"/>
        <w:rPr>
          <w:rFonts w:ascii="Times New Roman" w:hAnsi="Times New Roman" w:eastAsia="仿宋" w:cs="Times New Roman"/>
          <w:b/>
          <w:bCs/>
          <w:color w:val="000000" w:themeColor="text1"/>
          <w:sz w:val="32"/>
          <w:szCs w:val="32"/>
        </w:rPr>
      </w:pPr>
      <w:r>
        <w:rPr>
          <w:rFonts w:ascii="Times New Roman" w:hAnsi="Times New Roman" w:eastAsia="仿宋" w:cs="Times New Roman"/>
          <w:b/>
          <w:bCs/>
          <w:color w:val="000000" w:themeColor="text1"/>
          <w:sz w:val="32"/>
          <w:szCs w:val="32"/>
        </w:rPr>
        <w:t>4.小麦博物馆</w:t>
      </w:r>
    </w:p>
    <w:p w14:paraId="0CC4B596">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更新博物馆内的展品，增加互动体验装置；对场馆进行智能化改造，实现语音导览、在线预约等功能。</w:t>
      </w:r>
    </w:p>
    <w:p w14:paraId="4DDBBEDE">
      <w:pPr>
        <w:widowControl/>
        <w:numPr>
          <w:ilvl w:val="0"/>
          <w:numId w:val="2"/>
        </w:num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产业路和示范路建设工程</w:t>
      </w:r>
    </w:p>
    <w:p w14:paraId="58F44C7E">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规划建设产业路，采用水泥硬化路面；建设示范路，铺设沥青路面。在道路两侧设置绿化带，种植适合当地生长的树木和花草；安装路灯，设置交通标识牌，保障道路通行安全。</w:t>
      </w:r>
    </w:p>
    <w:p w14:paraId="62BF3EBC">
      <w:pPr>
        <w:widowControl/>
        <w:numPr>
          <w:ilvl w:val="0"/>
          <w:numId w:val="2"/>
        </w:num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经营主体培育工程</w:t>
      </w:r>
    </w:p>
    <w:p w14:paraId="19EADDD3">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组织休闲农业经营主体参加专业培训，邀请专家进行现场指导，提升其经营管理水平。支持经营主体与科研机构、高校合作，引进先进的农业技术和管理经验。鼓励经营主体开发特色旅游产品，如小麦文创产品、农家特色美食等，并进行市场营销推广。</w:t>
      </w:r>
    </w:p>
    <w:p w14:paraId="45E99FE0">
      <w:pPr>
        <w:widowControl/>
        <w:numPr>
          <w:ilvl w:val="0"/>
          <w:numId w:val="2"/>
        </w:num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科技赋能工程</w:t>
      </w:r>
    </w:p>
    <w:p w14:paraId="307018FA">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在产业带内建设智慧农业监测系统，实时监测土壤、气象、作物生长等信息，为农业生产提供科学指导。建设农业科技展示馆，展示小麦种植新技术、新品种等科技成果。开发科技体验项目，如虚拟农业生产体验、农业科普小游戏等，增强游客的科技体验感。</w:t>
      </w:r>
    </w:p>
    <w:p w14:paraId="2ECA1E05">
      <w:pPr>
        <w:pStyle w:val="3"/>
        <w:widowControl/>
        <w:spacing w:beforeAutospacing="0" w:afterAutospacing="0"/>
        <w:ind w:firstLine="640"/>
        <w:rPr>
          <w:rFonts w:hint="default" w:ascii="Times New Roman" w:hAnsi="Times New Roman" w:eastAsia="黑体"/>
          <w:b w:val="0"/>
          <w:bCs w:val="0"/>
          <w:color w:val="000000" w:themeColor="text1"/>
          <w:sz w:val="32"/>
          <w:szCs w:val="32"/>
        </w:rPr>
      </w:pPr>
      <w:r>
        <w:rPr>
          <w:rFonts w:hint="default" w:ascii="Times New Roman" w:hAnsi="Times New Roman" w:eastAsia="黑体"/>
          <w:b w:val="0"/>
          <w:bCs w:val="0"/>
          <w:color w:val="000000" w:themeColor="text1"/>
          <w:sz w:val="32"/>
          <w:szCs w:val="32"/>
        </w:rPr>
        <w:t>五、进度安排</w:t>
      </w:r>
    </w:p>
    <w:p w14:paraId="5A870006">
      <w:pPr>
        <w:widowControl/>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（一）前期准备阶段</w:t>
      </w:r>
    </w:p>
    <w:p w14:paraId="429AED43">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成立项目实施领导小组和工作小组，明确各成员职责；开展实地调研，制定详细的节点提升和道路建设方案；完成项目立项、招投标等前期工作；组织相关人员进行业务培训。</w:t>
      </w:r>
    </w:p>
    <w:p w14:paraId="7E217583">
      <w:pPr>
        <w:widowControl/>
        <w:numPr>
          <w:ilvl w:val="0"/>
          <w:numId w:val="3"/>
        </w:num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基础设施建设阶段</w:t>
      </w:r>
    </w:p>
    <w:p w14:paraId="2348EE40">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全面启动各节点基础设施提升工程和产业路、示范路建设工程。按照施工方案有序推进各项建设任务，定期检查工程进度和质量，及时解决施工中出现的问题。</w:t>
      </w:r>
    </w:p>
    <w:p w14:paraId="12D0CA70">
      <w:pPr>
        <w:widowControl/>
        <w:numPr>
          <w:ilvl w:val="0"/>
          <w:numId w:val="3"/>
        </w:num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经营主体培育和科技赋能阶段</w:t>
      </w:r>
    </w:p>
    <w:p w14:paraId="505A901C">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同步开展经营主体培训和科技赋能工作。组织经营主体参加培训活动，对接科研资源；推进智慧农业监测系统、农业科技展示馆等项目建设，开发科技体验项目。</w:t>
      </w:r>
    </w:p>
    <w:p w14:paraId="4DBD32AB">
      <w:pPr>
        <w:widowControl/>
        <w:numPr>
          <w:ilvl w:val="0"/>
          <w:numId w:val="3"/>
        </w:num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项目验收和运营阶段</w:t>
      </w:r>
    </w:p>
    <w:p w14:paraId="1C19058F">
      <w:pPr>
        <w:widowControl/>
        <w:ind w:firstLine="616"/>
        <w:rPr>
          <w:rFonts w:ascii="Times New Roman" w:hAnsi="Times New Roman" w:eastAsia="仿宋_GB2312" w:cs="Times New Roman"/>
          <w:color w:val="000000" w:themeColor="text1"/>
          <w:spacing w:val="-6"/>
          <w:sz w:val="32"/>
          <w:szCs w:val="32"/>
        </w:rPr>
      </w:pPr>
      <w:r>
        <w:rPr>
          <w:rFonts w:ascii="Times New Roman" w:hAnsi="Times New Roman" w:eastAsia="仿宋_GB2312" w:cs="Times New Roman"/>
          <w:color w:val="000000" w:themeColor="text1"/>
          <w:spacing w:val="-6"/>
          <w:sz w:val="32"/>
          <w:szCs w:val="32"/>
        </w:rPr>
        <w:t>对各项建设工程进行竣工验收，确保工程质量符合要求。组织经营主体正式运营，开展市场营销推广活动，吸引游客前来观光体验。对项目实施效果进行评估，总结经验，建立长效管理机制。</w:t>
      </w:r>
    </w:p>
    <w:p w14:paraId="3BC4F069">
      <w:pPr>
        <w:widowControl/>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六、保障措施</w:t>
      </w:r>
    </w:p>
    <w:p w14:paraId="5184C82F">
      <w:pPr>
        <w:widowControl/>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（一）资金保障</w:t>
      </w:r>
    </w:p>
    <w:p w14:paraId="091BB317">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建立多元化的资金筹措机制，鼓励社会资本参与项目建设。加强资金管理，严格按照项目预算和资金使用规定拨付资金，确保资金专款专用，提高资金使用效益。定期对资金使用情况进行审计监督，防止挤占、挪用、浪费资金等现象发生。</w:t>
      </w:r>
    </w:p>
    <w:p w14:paraId="430E5E6B">
      <w:pPr>
        <w:widowControl/>
        <w:numPr>
          <w:ilvl w:val="0"/>
          <w:numId w:val="4"/>
        </w:num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政策保障</w:t>
      </w:r>
    </w:p>
    <w:p w14:paraId="609BCA33">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出台相关的扶持政策，对参与项目建设的经营主体在土地使用、税收减免、信贷支持等方面给予优惠。简化项目审批流程，提高办事效率，为项目建设创造良好的政策环境。加强与科研机构、高校的合作，为项目提供技术支持和人才保障。</w:t>
      </w:r>
    </w:p>
    <w:p w14:paraId="1EBA0C74">
      <w:pPr>
        <w:widowControl/>
        <w:numPr>
          <w:ilvl w:val="0"/>
          <w:numId w:val="4"/>
        </w:numPr>
        <w:ind w:firstLine="643"/>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运营管理保障</w:t>
      </w:r>
    </w:p>
    <w:p w14:paraId="49DA518E">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建立健全产业带运营管理机制，明确各节点的运营管理责任主体。加强对经营主体的指导和管理，规范其经营行为，提升服务质量。开展常态化的宣传推广活动，提高产业带的知名度和影响力。</w:t>
      </w:r>
    </w:p>
    <w:p w14:paraId="3540A183">
      <w:pPr>
        <w:rPr>
          <w:rFonts w:ascii="Times New Roman" w:hAnsi="Times New Roman" w:cs="Times New Roman"/>
          <w:color w:val="000000" w:themeColor="text1"/>
        </w:rPr>
      </w:pPr>
      <w:r>
        <w:rPr>
          <w:rFonts w:ascii="Times New Roman" w:hAnsi="Times New Roman" w:cs="Times New Roman"/>
          <w:color w:val="000000" w:themeColor="text1"/>
        </w:rPr>
        <w:br w:type="page"/>
      </w:r>
    </w:p>
    <w:p w14:paraId="1F08D066">
      <w:pPr>
        <w:spacing w:line="760" w:lineRule="exact"/>
        <w:ind w:firstLine="0" w:firstLineChars="0"/>
        <w:jc w:val="center"/>
        <w:rPr>
          <w:rFonts w:hint="eastAsia"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濉溪县现代农业产业园优质小麦新品种鉴选及</w:t>
      </w:r>
    </w:p>
    <w:p w14:paraId="1EB3458F">
      <w:pPr>
        <w:spacing w:line="56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“双高一优”生产技术集成创新项目</w:t>
      </w:r>
    </w:p>
    <w:p w14:paraId="006E5CB9">
      <w:pPr>
        <w:spacing w:line="64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2025年度实施方案</w:t>
      </w:r>
    </w:p>
    <w:p w14:paraId="6F8463F9">
      <w:pPr>
        <w:ind w:firstLine="0" w:firstLineChars="0"/>
        <w:jc w:val="center"/>
        <w:rPr>
          <w:rFonts w:ascii="Times New Roman" w:hAnsi="Times New Roman" w:eastAsia="方正小标宋简体" w:cs="Times New Roman"/>
          <w:color w:val="000000" w:themeColor="text1"/>
          <w:sz w:val="44"/>
          <w:szCs w:val="44"/>
        </w:rPr>
      </w:pPr>
    </w:p>
    <w:p w14:paraId="03BEFDC8">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一、指导思想</w:t>
      </w:r>
    </w:p>
    <w:p w14:paraId="239E6385">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深入贯彻习近平总书记“多种粮、种好粮”的重要回信精神及“建设江淮粮仓”的重要指示，坚决落实省委、省政府相关决策部署，全面实施加快江淮粮仓建设的指导意见与总体规划，切实扛稳粮食安全政治责任。以建设小麦“双高一优”（高产、高效、优质）示范基地为关键抓手，坚持科技引领、系统集成，聚焦小麦全产业链提质增效，建立健全农业绿色发展长效机制，推广节水节肥节药综合技术模式，全面提升农业可持续发展能力。通过打造一批高产优质典型，强化示范辐射效应，带动县域小麦产业整体发展，推动大面积单产提升与全产业链转型升级。</w:t>
      </w:r>
    </w:p>
    <w:p w14:paraId="17BF7B36">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二、目标任务</w:t>
      </w:r>
    </w:p>
    <w:p w14:paraId="44B20146">
      <w:pPr>
        <w:widowControl/>
        <w:ind w:firstLine="632"/>
        <w:rPr>
          <w:rFonts w:ascii="Times New Roman" w:hAnsi="Times New Roman" w:eastAsia="仿宋_GB2312" w:cs="Times New Roman"/>
          <w:color w:val="000000" w:themeColor="text1"/>
          <w:spacing w:val="-2"/>
          <w:sz w:val="32"/>
          <w:szCs w:val="32"/>
        </w:rPr>
      </w:pPr>
      <w:r>
        <w:rPr>
          <w:rFonts w:ascii="Times New Roman" w:hAnsi="Times New Roman" w:eastAsia="仿宋_GB2312" w:cs="Times New Roman"/>
          <w:color w:val="000000" w:themeColor="text1"/>
          <w:spacing w:val="-2"/>
          <w:sz w:val="32"/>
          <w:szCs w:val="32"/>
        </w:rPr>
        <w:t>本项目以小麦丰产增效、资源优化配置与高效种植模式创新为核心目标，遵循“建设良田、筛选良种、推广良机、应用良法”的系统化技术路径，扎实推进小麦“双高一优”（高产、高效、优质）示范基地建设。通过强化技术集成与示范推广，全面提升优质小麦标准化、规模化种植水平，实现园区小麦大面积单产稳步增长，辐射引领整个产业园建设成为小麦绿色高质高效示范区，项目旨在形成可复制、可推广的绿色增产增效技术体系，为构建濉溪县农业可持续发展新格局提供关键技术支撑与模式样板。</w:t>
      </w:r>
    </w:p>
    <w:p w14:paraId="69C306C6">
      <w:pPr>
        <w:widowControl/>
        <w:ind w:firstLine="624"/>
        <w:rPr>
          <w:rFonts w:ascii="Times New Roman" w:hAnsi="Times New Roman" w:eastAsia="仿宋_GB2312" w:cs="Times New Roman"/>
          <w:color w:val="000000" w:themeColor="text1"/>
          <w:spacing w:val="-4"/>
          <w:sz w:val="32"/>
          <w:szCs w:val="32"/>
        </w:rPr>
      </w:pPr>
      <w:r>
        <w:rPr>
          <w:rFonts w:hint="eastAsia" w:ascii="Times New Roman" w:hAnsi="Times New Roman" w:eastAsia="仿宋_GB2312" w:cs="Times New Roman"/>
          <w:color w:val="000000" w:themeColor="text1"/>
          <w:spacing w:val="-4"/>
          <w:sz w:val="32"/>
          <w:szCs w:val="32"/>
        </w:rPr>
        <w:t>1.</w:t>
      </w:r>
      <w:r>
        <w:rPr>
          <w:rFonts w:ascii="Times New Roman" w:hAnsi="Times New Roman" w:eastAsia="仿宋_GB2312" w:cs="Times New Roman"/>
          <w:color w:val="000000" w:themeColor="text1"/>
          <w:spacing w:val="-4"/>
          <w:sz w:val="32"/>
          <w:szCs w:val="32"/>
        </w:rPr>
        <w:t>针对当前小麦品种多、乱、杂的现状，依托小麦“双高一优”（高产、高效、优质）示范基地建设，系统开展品种筛选与示范推广工作。根据生态条件和生产实际，科学确立主导品种与搭配组合，重点筛选出适宜县域种植的高产小麦新品种、强筋/软质小麦新品种3</w:t>
      </w:r>
      <w:r>
        <w:rPr>
          <w:rFonts w:hint="eastAsia" w:ascii="Times New Roman" w:hAnsi="Times New Roman" w:eastAsia="仿宋_GB2312" w:cs="Times New Roman"/>
          <w:color w:val="000000" w:themeColor="text1"/>
          <w:spacing w:val="-4"/>
          <w:sz w:val="32"/>
          <w:szCs w:val="32"/>
        </w:rPr>
        <w:t>～</w:t>
      </w:r>
      <w:r>
        <w:rPr>
          <w:rFonts w:ascii="Times New Roman" w:hAnsi="Times New Roman" w:eastAsia="仿宋_GB2312" w:cs="Times New Roman"/>
          <w:color w:val="000000" w:themeColor="text1"/>
          <w:spacing w:val="-4"/>
          <w:sz w:val="32"/>
          <w:szCs w:val="32"/>
        </w:rPr>
        <w:t>5个。通过集成创新与规模化示范应用，全面提升小麦生产的品质、产量与效益，助推淮北地区小麦产业可持续发展。</w:t>
      </w:r>
    </w:p>
    <w:p w14:paraId="1E536C65">
      <w:pPr>
        <w:widowControl/>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针对农业面源污染与生态环境压力问题，将在园区全域范围内进一步加强化肥、农药等农业投入品的减量化施用。围绕耕地质量提升、小麦大面积单产提高、优质小麦标准化生产及农业资源高效利用等关键方向，集成创制小麦高质量耕播与群体构建、强筋小麦保优施肥技术、软质小麦轻简化施肥技术2-3项，推动区域小麦生产向绿色、高效和可持续迈进。</w:t>
      </w:r>
    </w:p>
    <w:p w14:paraId="4A3E2638">
      <w:pPr>
        <w:widowControl/>
        <w:ind w:firstLine="624"/>
        <w:rPr>
          <w:rFonts w:ascii="Times New Roman" w:hAnsi="Times New Roman" w:eastAsia="仿宋_GB2312" w:cs="Times New Roman"/>
          <w:color w:val="000000" w:themeColor="text1"/>
          <w:spacing w:val="-4"/>
          <w:sz w:val="32"/>
          <w:szCs w:val="32"/>
        </w:rPr>
      </w:pPr>
      <w:r>
        <w:rPr>
          <w:rFonts w:hint="eastAsia" w:ascii="Times New Roman" w:hAnsi="Times New Roman" w:eastAsia="仿宋_GB2312" w:cs="Times New Roman"/>
          <w:color w:val="000000" w:themeColor="text1"/>
          <w:spacing w:val="-4"/>
          <w:sz w:val="32"/>
          <w:szCs w:val="32"/>
        </w:rPr>
        <w:t>3.</w:t>
      </w:r>
      <w:r>
        <w:rPr>
          <w:rFonts w:ascii="Times New Roman" w:hAnsi="Times New Roman" w:eastAsia="仿宋_GB2312" w:cs="Times New Roman"/>
          <w:color w:val="000000" w:themeColor="text1"/>
          <w:spacing w:val="-4"/>
          <w:sz w:val="32"/>
          <w:szCs w:val="32"/>
        </w:rPr>
        <w:t>为提升区域小麦综合生产能力和可持续发展水平，本项目加强小麦新品种、新技术、新模式与新装备的衔接配合与技术集成，着力打造一批高产示范典型，推动专家产量向农户产量转化、典型产量向大田产量扩展，辐射带动园区实现大面积均衡增产。重点集成“双高一优”小麦栽培技术模式2套，建设百亩高标准示范田、千亩示范方。示范田小麦亩产达到750公斤以上，或较非示范区增产10%以上，化肥利用率提高8%，实现节本增效8%以上。</w:t>
      </w:r>
    </w:p>
    <w:p w14:paraId="415454FA">
      <w:pPr>
        <w:widowControl/>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4.</w:t>
      </w:r>
      <w:r>
        <w:rPr>
          <w:rFonts w:ascii="Times New Roman" w:hAnsi="Times New Roman" w:eastAsia="仿宋_GB2312" w:cs="Times New Roman"/>
          <w:color w:val="000000" w:themeColor="text1"/>
          <w:sz w:val="32"/>
          <w:szCs w:val="32"/>
        </w:rPr>
        <w:t>为实现先进适用的技术模式在全县范围内的规模化推广与应用，在小麦关键生育时期组织召开现场观摩、技术培训与实操演示等活动1</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次，集中展示示范小麦新品种、新型农资产品、智能农机装备及高效种植模式，通过直观呈现与系统讲解，增强种粮主体对新技术模式的认知与应用能力，全面提升区域小麦生产的科技应用水平与标准化程度，累计服务/指导/培训农民100人次以上。</w:t>
      </w:r>
    </w:p>
    <w:p w14:paraId="59BBA386">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2025年度目标任务见进度安排。</w:t>
      </w:r>
    </w:p>
    <w:p w14:paraId="230DDB5C">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三、资金支持方向和金额</w:t>
      </w:r>
    </w:p>
    <w:p w14:paraId="18E891DC">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项目总预算200万元，全部为中央财政奖补资金。</w:t>
      </w:r>
    </w:p>
    <w:p w14:paraId="4626ACCD">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项目经费50万元。主要用于：购置新型播种机、水肥一体化等仪器设备计划10万元；购买试验示范用的种子、肥料、植保药剂等生产资料计划15万元；试验示范区临工、聘请专家现场指导、现场测评等劳务支出10万元；召开现场观摩和技术培训等会议计划5万元；以及往返各示范点差旅费等方面支出计划10万元。</w:t>
      </w:r>
    </w:p>
    <w:p w14:paraId="0D4E1F07">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合同签订后，一次性拨付年度支持资金50万元。</w:t>
      </w:r>
    </w:p>
    <w:p w14:paraId="0FA6EB09">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四、实施内容</w:t>
      </w:r>
    </w:p>
    <w:p w14:paraId="5310A6BE">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（一）高产优质小麦新品种鉴选及生理生态特征研究</w:t>
      </w:r>
      <w:r>
        <w:rPr>
          <w:rFonts w:hint="eastAsia" w:ascii="Times New Roman" w:hAnsi="Times New Roman" w:eastAsia="楷体_GB2312" w:cs="Times New Roman"/>
          <w:b/>
          <w:color w:val="000000" w:themeColor="text1"/>
          <w:sz w:val="32"/>
        </w:rPr>
        <w:t>。</w:t>
      </w:r>
    </w:p>
    <w:p w14:paraId="5CB95105">
      <w:pPr>
        <w:widowControl/>
        <w:ind w:firstLine="656"/>
        <w:rPr>
          <w:rFonts w:ascii="Times New Roman" w:hAnsi="Times New Roman" w:eastAsia="仿宋_GB2312" w:cs="Times New Roman"/>
          <w:color w:val="000000" w:themeColor="text1"/>
          <w:spacing w:val="4"/>
          <w:sz w:val="32"/>
          <w:szCs w:val="32"/>
        </w:rPr>
      </w:pPr>
      <w:r>
        <w:rPr>
          <w:rFonts w:ascii="Times New Roman" w:hAnsi="Times New Roman" w:eastAsia="仿宋_GB2312" w:cs="Times New Roman"/>
          <w:color w:val="000000" w:themeColor="text1"/>
          <w:spacing w:val="4"/>
          <w:sz w:val="32"/>
          <w:szCs w:val="32"/>
        </w:rPr>
        <w:t>园区小麦大面积生产中，市场品种多乱杂、新品种区域适应性不佳、品质稳定差，导致强筋不强、丰产优质不协调等矛盾突出。针对以上问题，重点开展适宜项目区生态条件种植的超高产小麦新品种、优质专用小麦新品种的鉴选及其生理生态特征研究。</w:t>
      </w:r>
    </w:p>
    <w:p w14:paraId="1D5B7137">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1.高产稳产小麦新品种鉴选及其产量形成途径研究。立足超高产目标，选择15</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20个适宜园区生态条件种植的小麦新品种，开展品种鉴选及展示示范，挖掘高产多抗小麦新品种</w:t>
      </w:r>
      <w:r>
        <w:rPr>
          <w:rFonts w:hint="eastAsia" w:ascii="Times New Roman" w:hAnsi="Times New Roman" w:eastAsia="仿宋_GB2312" w:cs="Times New Roman"/>
          <w:color w:val="000000" w:themeColor="text1"/>
          <w:sz w:val="32"/>
          <w:szCs w:val="32"/>
        </w:rPr>
        <w:t>2～3个</w:t>
      </w:r>
      <w:r>
        <w:rPr>
          <w:rFonts w:ascii="Times New Roman" w:hAnsi="Times New Roman" w:eastAsia="仿宋_GB2312" w:cs="Times New Roman"/>
          <w:color w:val="000000" w:themeColor="text1"/>
          <w:sz w:val="32"/>
          <w:szCs w:val="32"/>
        </w:rPr>
        <w:t>，同时明确其产量结构、群体特征、养分吸收利用规律等。</w:t>
      </w:r>
    </w:p>
    <w:p w14:paraId="0385893D">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优质强筋、软质小麦新品种鉴选及其品质分析。围绕优质、专用主题，开展双收麦6号、谷神麦19、新麦58、中麦578等强筋小麦新品种，以及皖垦软麦2号、皖垦软麦8号、荃麦838、有孚5号等软质小麦新品种的展示示范及鉴选，同时进行其产量形成、营养品质和加工品质性状等研究。</w:t>
      </w:r>
    </w:p>
    <w:p w14:paraId="1389033E">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（二）小麦高质量耕整地播种技术集成示范</w:t>
      </w:r>
      <w:r>
        <w:rPr>
          <w:rFonts w:hint="eastAsia" w:ascii="Times New Roman" w:hAnsi="Times New Roman" w:eastAsia="楷体_GB2312" w:cs="Times New Roman"/>
          <w:b/>
          <w:color w:val="000000" w:themeColor="text1"/>
          <w:sz w:val="32"/>
        </w:rPr>
        <w:t>。</w:t>
      </w:r>
    </w:p>
    <w:p w14:paraId="46F7D75D">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园区内土壤类型中低产砂姜黑土耕性差、适耕期短，加上前茬玉米秸秆还田量大，导致耕整地质量差、缺苗断垄严重，传统种植播量大等原因，严重影响小麦丰产稳产。鉴于此，从耕整地和播种环节入手，示范比较主要机械作业方式及机械、播种量等对土壤保墒增墒、小麦出苗及增产的效果差异，完善适应区域小麦生产的机械化耕作播种栽培技术。</w:t>
      </w:r>
    </w:p>
    <w:p w14:paraId="07FD8B84">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小麦高质量耕整地播种技术集成示范。以高质量耕整地、规范化播种为核心，开展三轴防缠绕旋播施肥一体机、气吹式精量复式旋播机及传统耕播机械等耕播方式对小麦出苗、根系生长、土壤墒情及产量、效益等的影响研究，集成优化适宜濉溪县的小麦高质量播种技术，并大面积示范应用。</w:t>
      </w:r>
    </w:p>
    <w:p w14:paraId="0B71BA71">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小麦高质量群体构建技术集成示范。在气吹式精量复式旋播一体作业的基础上，研究不同播种量对小麦群体特征、产量构成及经济效益的影响，明确高产节本的最优播种量，集成精播条件下高质量群体构建技术，并进行大面积示范应用。</w:t>
      </w:r>
    </w:p>
    <w:p w14:paraId="0556AA9F">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（三）水肥优化运筹技术集成示范</w:t>
      </w:r>
      <w:r>
        <w:rPr>
          <w:rFonts w:hint="eastAsia" w:ascii="Times New Roman" w:hAnsi="Times New Roman" w:eastAsia="楷体_GB2312" w:cs="Times New Roman"/>
          <w:b/>
          <w:color w:val="000000" w:themeColor="text1"/>
          <w:sz w:val="32"/>
        </w:rPr>
        <w:t>。</w:t>
      </w:r>
    </w:p>
    <w:p w14:paraId="6DF027A9">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针对园区农业生产中存在中低产砂姜黑土肥力偏低、化肥投入不合理和雨量时空分布不均等现状，开展土壤培肥改良、保优施肥、水肥一体化等技术集成示范，以期协同实现作物增收与化肥增效。</w:t>
      </w:r>
    </w:p>
    <w:p w14:paraId="080DDDAC">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不同品质类型小麦轻简化施肥技术集成示范。针对强筋、软质等不同品质类型的养分需求规律，明确不同品质类型小麦品种保优施肥技术模式，集成示范基于新型专用复合肥料的高效轻简化调优施肥技术。实施地点：百善镇青卫村</w:t>
      </w:r>
    </w:p>
    <w:p w14:paraId="26970B02">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水肥一体化技术集成示范。围绕强筋品种谷神麦19、中强筋品种皖垦麦66和软质麦皖垦软麦2号等3种品质类型小麦品种，开展微喷灌水肥一体优化氮肥运筹技术集成示范，明确氮肥梯度和施氮时期对不同品质类型小麦品种产量、籽粒品质性状等的影响，实现小麦高产优质与水氮高效协同。</w:t>
      </w:r>
    </w:p>
    <w:p w14:paraId="2220B47F">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（四）小麦中后期延衰保优技术集成示范</w:t>
      </w:r>
      <w:r>
        <w:rPr>
          <w:rFonts w:hint="eastAsia" w:ascii="Times New Roman" w:hAnsi="Times New Roman" w:eastAsia="楷体_GB2312" w:cs="Times New Roman"/>
          <w:b/>
          <w:color w:val="000000" w:themeColor="text1"/>
          <w:sz w:val="32"/>
        </w:rPr>
        <w:t>。</w:t>
      </w:r>
    </w:p>
    <w:p w14:paraId="5A3BD8FE">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高产小麦中后期保绿延衰技术集成示范。围绕超高产目标，进行抽穗期叶面喷施</w:t>
      </w:r>
      <w:r>
        <w:rPr>
          <w:rFonts w:hint="eastAsia" w:ascii="Times New Roman" w:hAnsi="Times New Roman" w:eastAsia="仿宋_GB2312" w:cs="Times New Roman"/>
          <w:color w:val="000000" w:themeColor="text1"/>
          <w:sz w:val="32"/>
          <w:szCs w:val="32"/>
        </w:rPr>
        <w:t>芸苔素内酯</w:t>
      </w:r>
      <w:r>
        <w:rPr>
          <w:rFonts w:ascii="Times New Roman" w:hAnsi="Times New Roman" w:eastAsia="仿宋_GB2312" w:cs="Times New Roman"/>
          <w:color w:val="000000" w:themeColor="text1"/>
          <w:sz w:val="32"/>
          <w:szCs w:val="32"/>
        </w:rPr>
        <w:t>、二氢卟吩铁（生长调节剂）、含硅水溶肥、氨基酸、亚磷酸钾等对小麦功能叶片持绿度、抗氧化系统酶活性、光合特征及产量的影响研究，建立产小麦中后期保绿延衰技术并进行大面积示范。</w:t>
      </w:r>
    </w:p>
    <w:p w14:paraId="5FEA550F">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（五）“双高一优”小麦栽培技术模式优化与应用示范</w:t>
      </w:r>
      <w:r>
        <w:rPr>
          <w:rFonts w:hint="eastAsia" w:ascii="Times New Roman" w:hAnsi="Times New Roman" w:eastAsia="楷体_GB2312" w:cs="Times New Roman"/>
          <w:b/>
          <w:color w:val="000000" w:themeColor="text1"/>
          <w:sz w:val="32"/>
        </w:rPr>
        <w:t>。</w:t>
      </w:r>
    </w:p>
    <w:p w14:paraId="23168E3A">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超高产、优质强筋/软质小麦新品种鉴选+地力提升+旋耕施肥播种一体作业+水肥高效运筹+中后期延衰保优+病虫草害绿色综合防控+分品种单收单储”为技术路线，建设强筋品种谷神麦19、中筋品种皖垦麦66、软质品种皖垦软麦8号百亩示范田，安徽省自育品种千亩示范片，应用与熟化“双高一优”小麦栽培技术模式。</w:t>
      </w:r>
    </w:p>
    <w:p w14:paraId="5FF6D2EC">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（六）技术培训与指导服务</w:t>
      </w:r>
      <w:r>
        <w:rPr>
          <w:rFonts w:hint="eastAsia" w:ascii="Times New Roman" w:hAnsi="Times New Roman" w:eastAsia="楷体_GB2312" w:cs="Times New Roman"/>
          <w:b/>
          <w:color w:val="000000" w:themeColor="text1"/>
          <w:sz w:val="32"/>
        </w:rPr>
        <w:t>。</w:t>
      </w:r>
    </w:p>
    <w:p w14:paraId="7A862989">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在小麦关键生产环节，组织召开现场演示、观摩和培训会等，展示示范小麦新品种、新产品、新装备和新模式等，辐射带动周边种粮主体，提高区域科学种麦水平。实施地点：濉溪县国家现代农业产业园。</w:t>
      </w:r>
    </w:p>
    <w:p w14:paraId="2F67C9B8">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五、进度安排</w:t>
      </w:r>
    </w:p>
    <w:p w14:paraId="5AFD1134">
      <w:pPr>
        <w:widowControl/>
        <w:ind w:firstLine="640"/>
        <w:rPr>
          <w:rFonts w:hint="eastAsia"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根据项目主要研究任务和考核指标，细化2025-2026研究进度安排，如下表。</w:t>
      </w:r>
    </w:p>
    <w:p w14:paraId="651C226E">
      <w:pPr>
        <w:widowControl/>
        <w:spacing w:line="240" w:lineRule="auto"/>
        <w:ind w:firstLine="0" w:firstLineChars="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br w:type="page"/>
      </w:r>
    </w:p>
    <w:p w14:paraId="3B623A58">
      <w:pPr>
        <w:spacing w:line="240" w:lineRule="auto"/>
        <w:ind w:firstLine="400"/>
        <w:rPr>
          <w:rFonts w:ascii="Times New Roman" w:hAnsi="Times New Roman" w:eastAsia="仿宋_GB2312" w:cs="Times New Roman"/>
          <w:color w:val="000000" w:themeColor="text1"/>
          <w:sz w:val="20"/>
          <w:szCs w:val="32"/>
        </w:rPr>
      </w:pPr>
    </w:p>
    <w:tbl>
      <w:tblPr>
        <w:tblStyle w:val="10"/>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445"/>
        <w:gridCol w:w="4073"/>
        <w:gridCol w:w="3663"/>
      </w:tblGrid>
      <w:tr w14:paraId="1782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8" w:hRule="atLeast"/>
          <w:jc w:val="center"/>
        </w:trPr>
        <w:tc>
          <w:tcPr>
            <w:tcW w:w="1445" w:type="dxa"/>
            <w:tcBorders>
              <w:top w:val="single" w:color="auto" w:sz="4" w:space="0"/>
              <w:left w:val="single" w:color="auto" w:sz="4" w:space="0"/>
              <w:bottom w:val="single" w:color="auto" w:sz="4" w:space="0"/>
              <w:right w:val="single" w:color="auto" w:sz="4" w:space="0"/>
              <w:tl2br w:val="nil"/>
              <w:tr2bl w:val="nil"/>
            </w:tcBorders>
            <w:noWrap/>
            <w:vAlign w:val="center"/>
          </w:tcPr>
          <w:p w14:paraId="068E1BF7">
            <w:pPr>
              <w:spacing w:line="360" w:lineRule="exact"/>
              <w:ind w:firstLine="0" w:firstLineChars="0"/>
              <w:jc w:val="center"/>
              <w:rPr>
                <w:rFonts w:ascii="Times New Roman" w:hAnsi="Times New Roman" w:eastAsia="黑体" w:cs="Times New Roman"/>
                <w:color w:val="000000" w:themeColor="text1"/>
                <w:sz w:val="24"/>
              </w:rPr>
            </w:pPr>
            <w:r>
              <w:rPr>
                <w:rFonts w:ascii="Times New Roman" w:hAnsi="Times New Roman" w:eastAsia="黑体" w:cs="Times New Roman"/>
                <w:color w:val="000000" w:themeColor="text1"/>
                <w:sz w:val="24"/>
              </w:rPr>
              <w:t>时间安排</w:t>
            </w:r>
          </w:p>
        </w:tc>
        <w:tc>
          <w:tcPr>
            <w:tcW w:w="4073" w:type="dxa"/>
            <w:tcBorders>
              <w:top w:val="single" w:color="auto" w:sz="4" w:space="0"/>
              <w:left w:val="single" w:color="auto" w:sz="4" w:space="0"/>
              <w:bottom w:val="single" w:color="auto" w:sz="4" w:space="0"/>
              <w:right w:val="single" w:color="auto" w:sz="4" w:space="0"/>
              <w:tl2br w:val="nil"/>
              <w:tr2bl w:val="nil"/>
            </w:tcBorders>
            <w:noWrap/>
            <w:vAlign w:val="center"/>
          </w:tcPr>
          <w:p w14:paraId="5244F873">
            <w:pPr>
              <w:spacing w:line="360" w:lineRule="exact"/>
              <w:ind w:firstLine="0" w:firstLineChars="0"/>
              <w:jc w:val="center"/>
              <w:rPr>
                <w:rFonts w:ascii="Times New Roman" w:hAnsi="Times New Roman" w:eastAsia="黑体" w:cs="Times New Roman"/>
                <w:color w:val="000000" w:themeColor="text1"/>
                <w:sz w:val="24"/>
              </w:rPr>
            </w:pPr>
            <w:r>
              <w:rPr>
                <w:rFonts w:ascii="Times New Roman" w:hAnsi="Times New Roman" w:eastAsia="黑体" w:cs="Times New Roman"/>
                <w:color w:val="000000" w:themeColor="text1"/>
                <w:sz w:val="24"/>
              </w:rPr>
              <w:t>目标任务</w:t>
            </w:r>
          </w:p>
        </w:tc>
        <w:tc>
          <w:tcPr>
            <w:tcW w:w="3663" w:type="dxa"/>
            <w:tcBorders>
              <w:top w:val="single" w:color="auto" w:sz="4" w:space="0"/>
              <w:left w:val="single" w:color="auto" w:sz="4" w:space="0"/>
              <w:bottom w:val="single" w:color="auto" w:sz="4" w:space="0"/>
              <w:right w:val="single" w:color="auto" w:sz="4" w:space="0"/>
              <w:tl2br w:val="nil"/>
              <w:tr2bl w:val="nil"/>
            </w:tcBorders>
            <w:noWrap/>
            <w:vAlign w:val="center"/>
          </w:tcPr>
          <w:p w14:paraId="717CB8D8">
            <w:pPr>
              <w:spacing w:line="360" w:lineRule="exact"/>
              <w:ind w:firstLine="0" w:firstLineChars="0"/>
              <w:jc w:val="center"/>
              <w:rPr>
                <w:rFonts w:ascii="Times New Roman" w:hAnsi="Times New Roman" w:eastAsia="黑体" w:cs="Times New Roman"/>
                <w:color w:val="000000" w:themeColor="text1"/>
                <w:sz w:val="24"/>
              </w:rPr>
            </w:pPr>
            <w:r>
              <w:rPr>
                <w:rFonts w:ascii="Times New Roman" w:hAnsi="Times New Roman" w:eastAsia="黑体" w:cs="Times New Roman"/>
                <w:color w:val="000000" w:themeColor="text1"/>
                <w:sz w:val="24"/>
              </w:rPr>
              <w:t>成果形式</w:t>
            </w:r>
          </w:p>
        </w:tc>
      </w:tr>
      <w:tr w14:paraId="7281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46" w:hRule="atLeast"/>
          <w:jc w:val="center"/>
        </w:trPr>
        <w:tc>
          <w:tcPr>
            <w:tcW w:w="1445" w:type="dxa"/>
            <w:tcBorders>
              <w:top w:val="single" w:color="auto" w:sz="4" w:space="0"/>
              <w:left w:val="single" w:color="auto" w:sz="4" w:space="0"/>
              <w:bottom w:val="single" w:color="auto" w:sz="4" w:space="0"/>
              <w:right w:val="single" w:color="auto" w:sz="4" w:space="0"/>
              <w:tl2br w:val="nil"/>
              <w:tr2bl w:val="nil"/>
            </w:tcBorders>
            <w:noWrap/>
            <w:vAlign w:val="center"/>
          </w:tcPr>
          <w:p w14:paraId="389B9376">
            <w:pPr>
              <w:spacing w:line="360" w:lineRule="exact"/>
              <w:ind w:firstLine="0" w:firstLineChars="0"/>
              <w:jc w:val="center"/>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准备阶段</w:t>
            </w:r>
          </w:p>
          <w:p w14:paraId="4D7579B7">
            <w:pPr>
              <w:spacing w:line="360" w:lineRule="exact"/>
              <w:ind w:firstLine="0" w:firstLineChars="0"/>
              <w:jc w:val="center"/>
              <w:rPr>
                <w:rFonts w:hint="eastAsia" w:ascii="Times New Roman" w:hAnsi="Times New Roman" w:cs="Times New Roman"/>
                <w:color w:val="000000" w:themeColor="text1"/>
                <w:sz w:val="22"/>
                <w:szCs w:val="28"/>
              </w:rPr>
            </w:pPr>
            <w:r>
              <w:rPr>
                <w:rFonts w:ascii="Times New Roman" w:hAnsi="Times New Roman" w:cs="Times New Roman"/>
                <w:color w:val="000000" w:themeColor="text1"/>
                <w:sz w:val="22"/>
                <w:szCs w:val="28"/>
              </w:rPr>
              <w:t>（2025年8</w:t>
            </w:r>
          </w:p>
          <w:p w14:paraId="5C567BD6">
            <w:pPr>
              <w:spacing w:line="360" w:lineRule="exact"/>
              <w:ind w:firstLine="0" w:firstLineChars="0"/>
              <w:jc w:val="center"/>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w:t>
            </w:r>
            <w:r>
              <w:rPr>
                <w:rFonts w:ascii="Times New Roman" w:hAnsi="Times New Roman" w:cs="Times New Roman"/>
                <w:color w:val="000000" w:themeColor="text1"/>
                <w:sz w:val="22"/>
                <w:szCs w:val="28"/>
              </w:rPr>
              <w:t>9月）</w:t>
            </w:r>
          </w:p>
        </w:tc>
        <w:tc>
          <w:tcPr>
            <w:tcW w:w="4073" w:type="dxa"/>
            <w:tcBorders>
              <w:top w:val="single" w:color="auto" w:sz="4" w:space="0"/>
              <w:left w:val="single" w:color="auto" w:sz="4" w:space="0"/>
              <w:bottom w:val="single" w:color="auto" w:sz="4" w:space="0"/>
              <w:right w:val="single" w:color="auto" w:sz="4" w:space="0"/>
              <w:tl2br w:val="nil"/>
              <w:tr2bl w:val="nil"/>
            </w:tcBorders>
            <w:noWrap/>
            <w:vAlign w:val="center"/>
          </w:tcPr>
          <w:p w14:paraId="40E95E36">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1.</w:t>
            </w:r>
            <w:r>
              <w:rPr>
                <w:rFonts w:ascii="Times New Roman" w:hAnsi="Times New Roman" w:cs="Times New Roman"/>
                <w:color w:val="000000" w:themeColor="text1"/>
                <w:sz w:val="22"/>
                <w:szCs w:val="28"/>
              </w:rPr>
              <w:t>制定项目总体实施方案，明确目标任务、技术措施和实施区域；</w:t>
            </w:r>
          </w:p>
          <w:p w14:paraId="23B55254">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2.</w:t>
            </w:r>
            <w:r>
              <w:rPr>
                <w:rFonts w:ascii="Times New Roman" w:hAnsi="Times New Roman" w:cs="Times New Roman"/>
                <w:color w:val="000000" w:themeColor="text1"/>
                <w:sz w:val="22"/>
                <w:szCs w:val="28"/>
              </w:rPr>
              <w:t>根据项目实施内容，制订详细实施方案；</w:t>
            </w:r>
          </w:p>
          <w:p w14:paraId="2ECBF6EA">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3.</w:t>
            </w:r>
            <w:r>
              <w:rPr>
                <w:rFonts w:ascii="Times New Roman" w:hAnsi="Times New Roman" w:cs="Times New Roman"/>
                <w:color w:val="000000" w:themeColor="text1"/>
                <w:sz w:val="22"/>
                <w:szCs w:val="28"/>
              </w:rPr>
              <w:t>组织开展以提高播种质量为核心的秋种技术培训，提高农民科技素养。</w:t>
            </w:r>
          </w:p>
        </w:tc>
        <w:tc>
          <w:tcPr>
            <w:tcW w:w="3663" w:type="dxa"/>
            <w:tcBorders>
              <w:top w:val="single" w:color="auto" w:sz="4" w:space="0"/>
              <w:left w:val="single" w:color="auto" w:sz="4" w:space="0"/>
              <w:bottom w:val="single" w:color="auto" w:sz="4" w:space="0"/>
              <w:right w:val="single" w:color="auto" w:sz="4" w:space="0"/>
              <w:tl2br w:val="nil"/>
              <w:tr2bl w:val="nil"/>
            </w:tcBorders>
            <w:noWrap/>
            <w:vAlign w:val="center"/>
          </w:tcPr>
          <w:p w14:paraId="4687E4E7">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1.</w:t>
            </w:r>
            <w:r>
              <w:rPr>
                <w:rFonts w:ascii="Times New Roman" w:hAnsi="Times New Roman" w:cs="Times New Roman"/>
                <w:color w:val="000000" w:themeColor="text1"/>
                <w:sz w:val="22"/>
                <w:szCs w:val="28"/>
              </w:rPr>
              <w:t>项目实施方案1份；</w:t>
            </w:r>
          </w:p>
          <w:p w14:paraId="55BD9E4F">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2.</w:t>
            </w:r>
            <w:r>
              <w:rPr>
                <w:rFonts w:ascii="Times New Roman" w:hAnsi="Times New Roman" w:cs="Times New Roman"/>
                <w:color w:val="000000" w:themeColor="text1"/>
                <w:sz w:val="22"/>
                <w:szCs w:val="28"/>
              </w:rPr>
              <w:t>召开现场观摩、技术培训会1次，服务/指导/培训农民50人次以上。</w:t>
            </w:r>
          </w:p>
        </w:tc>
      </w:tr>
      <w:tr w14:paraId="5B4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88" w:hRule="atLeast"/>
          <w:jc w:val="center"/>
        </w:trPr>
        <w:tc>
          <w:tcPr>
            <w:tcW w:w="1445" w:type="dxa"/>
            <w:tcBorders>
              <w:top w:val="single" w:color="auto" w:sz="4" w:space="0"/>
              <w:left w:val="single" w:color="auto" w:sz="4" w:space="0"/>
              <w:bottom w:val="single" w:color="auto" w:sz="4" w:space="0"/>
              <w:right w:val="single" w:color="auto" w:sz="4" w:space="0"/>
              <w:tl2br w:val="nil"/>
              <w:tr2bl w:val="nil"/>
            </w:tcBorders>
            <w:noWrap/>
            <w:vAlign w:val="center"/>
          </w:tcPr>
          <w:p w14:paraId="2BE968FE">
            <w:pPr>
              <w:spacing w:line="360" w:lineRule="exact"/>
              <w:ind w:firstLine="0" w:firstLineChars="0"/>
              <w:jc w:val="center"/>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实施阶段</w:t>
            </w:r>
          </w:p>
          <w:p w14:paraId="18431E0D">
            <w:pPr>
              <w:spacing w:line="360" w:lineRule="exact"/>
              <w:ind w:firstLine="0" w:firstLineChars="0"/>
              <w:jc w:val="center"/>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（2025年10月-2026年6月）</w:t>
            </w:r>
          </w:p>
        </w:tc>
        <w:tc>
          <w:tcPr>
            <w:tcW w:w="4073" w:type="dxa"/>
            <w:tcBorders>
              <w:top w:val="single" w:color="auto" w:sz="4" w:space="0"/>
              <w:left w:val="single" w:color="auto" w:sz="4" w:space="0"/>
              <w:bottom w:val="single" w:color="auto" w:sz="4" w:space="0"/>
              <w:right w:val="single" w:color="auto" w:sz="4" w:space="0"/>
              <w:tl2br w:val="nil"/>
              <w:tr2bl w:val="nil"/>
            </w:tcBorders>
            <w:noWrap/>
            <w:vAlign w:val="center"/>
          </w:tcPr>
          <w:p w14:paraId="069904AE">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1.</w:t>
            </w:r>
            <w:r>
              <w:rPr>
                <w:rFonts w:ascii="Times New Roman" w:hAnsi="Times New Roman" w:cs="Times New Roman"/>
                <w:color w:val="000000" w:themeColor="text1"/>
                <w:sz w:val="22"/>
                <w:szCs w:val="28"/>
              </w:rPr>
              <w:t>建设百亩示范田、千亩示范片，组织项目实施区域种植主体按照技术方案开展小麦生产；</w:t>
            </w:r>
          </w:p>
          <w:p w14:paraId="22CFC230">
            <w:pPr>
              <w:spacing w:line="360" w:lineRule="exact"/>
              <w:ind w:firstLine="0" w:firstLineChars="0"/>
              <w:rPr>
                <w:rFonts w:ascii="Times New Roman" w:hAnsi="Times New Roman" w:cs="Times New Roman"/>
                <w:color w:val="000000" w:themeColor="text1"/>
                <w:spacing w:val="-4"/>
                <w:sz w:val="22"/>
                <w:szCs w:val="28"/>
              </w:rPr>
            </w:pPr>
            <w:r>
              <w:rPr>
                <w:rFonts w:hint="eastAsia" w:ascii="Times New Roman" w:hAnsi="Times New Roman" w:cs="Times New Roman"/>
                <w:color w:val="000000" w:themeColor="text1"/>
                <w:spacing w:val="-4"/>
                <w:sz w:val="22"/>
                <w:szCs w:val="28"/>
              </w:rPr>
              <w:t>2.</w:t>
            </w:r>
            <w:r>
              <w:rPr>
                <w:rFonts w:ascii="Times New Roman" w:hAnsi="Times New Roman" w:cs="Times New Roman"/>
                <w:color w:val="000000" w:themeColor="text1"/>
                <w:spacing w:val="-4"/>
                <w:sz w:val="22"/>
                <w:szCs w:val="28"/>
              </w:rPr>
              <w:t>开展小麦高质量耕播与群体构建、强筋小麦保优施肥技术、软质小麦轻简化施肥技术及“双高一优”小麦栽培模式集成示范。</w:t>
            </w:r>
          </w:p>
          <w:p w14:paraId="38A0A847">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3.</w:t>
            </w:r>
            <w:r>
              <w:rPr>
                <w:rFonts w:ascii="Times New Roman" w:hAnsi="Times New Roman" w:cs="Times New Roman"/>
                <w:color w:val="000000" w:themeColor="text1"/>
                <w:sz w:val="22"/>
                <w:szCs w:val="28"/>
              </w:rPr>
              <w:t>常态化加强技术指导与服务，提出田管意见，以保证关键技术及时到位。</w:t>
            </w:r>
          </w:p>
          <w:p w14:paraId="6CFDDB3D">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4.</w:t>
            </w:r>
            <w:r>
              <w:rPr>
                <w:rFonts w:ascii="Times New Roman" w:hAnsi="Times New Roman" w:cs="Times New Roman"/>
                <w:color w:val="000000" w:themeColor="text1"/>
                <w:sz w:val="22"/>
                <w:szCs w:val="28"/>
              </w:rPr>
              <w:t>召开以因苗分类管理为核心的春季田间管理技术培训。</w:t>
            </w:r>
          </w:p>
        </w:tc>
        <w:tc>
          <w:tcPr>
            <w:tcW w:w="3663" w:type="dxa"/>
            <w:tcBorders>
              <w:top w:val="single" w:color="auto" w:sz="4" w:space="0"/>
              <w:left w:val="single" w:color="auto" w:sz="4" w:space="0"/>
              <w:bottom w:val="single" w:color="auto" w:sz="4" w:space="0"/>
              <w:right w:val="single" w:color="auto" w:sz="4" w:space="0"/>
              <w:tl2br w:val="nil"/>
              <w:tr2bl w:val="nil"/>
            </w:tcBorders>
            <w:noWrap/>
            <w:vAlign w:val="center"/>
          </w:tcPr>
          <w:p w14:paraId="273E4631">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1.</w:t>
            </w:r>
            <w:r>
              <w:rPr>
                <w:rFonts w:ascii="Times New Roman" w:hAnsi="Times New Roman" w:cs="Times New Roman"/>
                <w:color w:val="000000" w:themeColor="text1"/>
                <w:sz w:val="22"/>
                <w:szCs w:val="28"/>
              </w:rPr>
              <w:t>建立百亩高标准示范田2个，示范田小麦产量750kg/亩以上，或比非示范区增产10%以上，化肥利用效率提高8%，节本增效8%以上。</w:t>
            </w:r>
          </w:p>
          <w:p w14:paraId="58BB25FE">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2.</w:t>
            </w:r>
            <w:r>
              <w:rPr>
                <w:rFonts w:ascii="Times New Roman" w:hAnsi="Times New Roman" w:cs="Times New Roman"/>
                <w:color w:val="000000" w:themeColor="text1"/>
                <w:sz w:val="22"/>
                <w:szCs w:val="28"/>
              </w:rPr>
              <w:t>召开现场观摩、技术培训会1次，服务/指导/培训农民50人次以上。</w:t>
            </w:r>
          </w:p>
        </w:tc>
      </w:tr>
      <w:tr w14:paraId="01BF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10" w:hRule="atLeast"/>
          <w:jc w:val="center"/>
        </w:trPr>
        <w:tc>
          <w:tcPr>
            <w:tcW w:w="1445" w:type="dxa"/>
            <w:tcBorders>
              <w:top w:val="single" w:color="auto" w:sz="4" w:space="0"/>
              <w:left w:val="single" w:color="auto" w:sz="4" w:space="0"/>
              <w:bottom w:val="single" w:color="auto" w:sz="4" w:space="0"/>
              <w:right w:val="single" w:color="auto" w:sz="4" w:space="0"/>
              <w:tl2br w:val="nil"/>
              <w:tr2bl w:val="nil"/>
            </w:tcBorders>
            <w:noWrap/>
            <w:vAlign w:val="center"/>
          </w:tcPr>
          <w:p w14:paraId="721938AC">
            <w:pPr>
              <w:spacing w:line="360" w:lineRule="exact"/>
              <w:ind w:firstLine="0" w:firstLineChars="0"/>
              <w:jc w:val="center"/>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总结阶段</w:t>
            </w:r>
          </w:p>
          <w:p w14:paraId="5EFF38F1">
            <w:pPr>
              <w:spacing w:line="360" w:lineRule="exact"/>
              <w:ind w:firstLine="0" w:firstLineChars="0"/>
              <w:jc w:val="center"/>
              <w:rPr>
                <w:rFonts w:hint="eastAsia" w:ascii="Times New Roman" w:hAnsi="Times New Roman" w:cs="Times New Roman"/>
                <w:color w:val="000000" w:themeColor="text1"/>
                <w:sz w:val="22"/>
                <w:szCs w:val="28"/>
              </w:rPr>
            </w:pPr>
            <w:r>
              <w:rPr>
                <w:rFonts w:ascii="Times New Roman" w:hAnsi="Times New Roman" w:cs="Times New Roman"/>
                <w:color w:val="000000" w:themeColor="text1"/>
                <w:sz w:val="22"/>
                <w:szCs w:val="28"/>
              </w:rPr>
              <w:t>（2026年7</w:t>
            </w:r>
          </w:p>
          <w:p w14:paraId="126B8DAC">
            <w:pPr>
              <w:spacing w:line="360" w:lineRule="exact"/>
              <w:ind w:firstLine="0" w:firstLineChars="0"/>
              <w:jc w:val="center"/>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w:t>
            </w:r>
            <w:r>
              <w:rPr>
                <w:rFonts w:ascii="Times New Roman" w:hAnsi="Times New Roman" w:cs="Times New Roman"/>
                <w:color w:val="000000" w:themeColor="text1"/>
                <w:sz w:val="22"/>
                <w:szCs w:val="28"/>
              </w:rPr>
              <w:t>8月）</w:t>
            </w:r>
          </w:p>
        </w:tc>
        <w:tc>
          <w:tcPr>
            <w:tcW w:w="4073" w:type="dxa"/>
            <w:tcBorders>
              <w:top w:val="single" w:color="auto" w:sz="4" w:space="0"/>
              <w:left w:val="single" w:color="auto" w:sz="4" w:space="0"/>
              <w:bottom w:val="single" w:color="auto" w:sz="4" w:space="0"/>
              <w:right w:val="single" w:color="auto" w:sz="4" w:space="0"/>
              <w:tl2br w:val="nil"/>
              <w:tr2bl w:val="nil"/>
            </w:tcBorders>
            <w:noWrap/>
            <w:vAlign w:val="center"/>
          </w:tcPr>
          <w:p w14:paraId="05C911CE">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1.</w:t>
            </w:r>
            <w:r>
              <w:rPr>
                <w:rFonts w:ascii="Times New Roman" w:hAnsi="Times New Roman" w:cs="Times New Roman"/>
                <w:color w:val="000000" w:themeColor="text1"/>
                <w:sz w:val="22"/>
                <w:szCs w:val="28"/>
              </w:rPr>
              <w:t>室内数据测试与分析；</w:t>
            </w:r>
          </w:p>
          <w:p w14:paraId="02D5053A">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2.</w:t>
            </w:r>
            <w:r>
              <w:rPr>
                <w:rFonts w:ascii="Times New Roman" w:hAnsi="Times New Roman" w:cs="Times New Roman"/>
                <w:color w:val="000000" w:themeColor="text1"/>
                <w:sz w:val="22"/>
                <w:szCs w:val="28"/>
              </w:rPr>
              <w:t>创建小麦高产优质栽培技术；</w:t>
            </w:r>
          </w:p>
          <w:p w14:paraId="1953EC4B">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3.</w:t>
            </w:r>
            <w:r>
              <w:rPr>
                <w:rFonts w:ascii="Times New Roman" w:hAnsi="Times New Roman" w:cs="Times New Roman"/>
                <w:color w:val="000000" w:themeColor="text1"/>
                <w:sz w:val="22"/>
                <w:szCs w:val="28"/>
              </w:rPr>
              <w:t>编制总结报告。</w:t>
            </w:r>
          </w:p>
        </w:tc>
        <w:tc>
          <w:tcPr>
            <w:tcW w:w="3663" w:type="dxa"/>
            <w:tcBorders>
              <w:top w:val="single" w:color="auto" w:sz="4" w:space="0"/>
              <w:left w:val="single" w:color="auto" w:sz="4" w:space="0"/>
              <w:bottom w:val="single" w:color="auto" w:sz="4" w:space="0"/>
              <w:right w:val="single" w:color="auto" w:sz="4" w:space="0"/>
              <w:tl2br w:val="nil"/>
              <w:tr2bl w:val="nil"/>
            </w:tcBorders>
            <w:noWrap/>
            <w:vAlign w:val="center"/>
          </w:tcPr>
          <w:p w14:paraId="1E631DF3">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1.</w:t>
            </w:r>
            <w:r>
              <w:rPr>
                <w:rFonts w:ascii="Times New Roman" w:hAnsi="Times New Roman" w:cs="Times New Roman"/>
                <w:color w:val="000000" w:themeColor="text1"/>
                <w:sz w:val="22"/>
                <w:szCs w:val="28"/>
              </w:rPr>
              <w:t>筛选出超高产小麦新品种、强筋/软质小麦新品种3</w:t>
            </w:r>
            <w:r>
              <w:rPr>
                <w:rFonts w:hint="eastAsia" w:ascii="Times New Roman" w:hAnsi="Times New Roman" w:cs="Times New Roman"/>
                <w:color w:val="000000" w:themeColor="text1"/>
                <w:sz w:val="22"/>
                <w:szCs w:val="28"/>
              </w:rPr>
              <w:t>～</w:t>
            </w:r>
            <w:r>
              <w:rPr>
                <w:rFonts w:ascii="Times New Roman" w:hAnsi="Times New Roman" w:cs="Times New Roman"/>
                <w:color w:val="000000" w:themeColor="text1"/>
                <w:sz w:val="22"/>
                <w:szCs w:val="28"/>
              </w:rPr>
              <w:t>5个；</w:t>
            </w:r>
          </w:p>
          <w:p w14:paraId="6DD37C59">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2.</w:t>
            </w:r>
            <w:r>
              <w:rPr>
                <w:rFonts w:ascii="Times New Roman" w:hAnsi="Times New Roman" w:cs="Times New Roman"/>
                <w:color w:val="000000" w:themeColor="text1"/>
                <w:sz w:val="22"/>
                <w:szCs w:val="28"/>
              </w:rPr>
              <w:t>创建小麦高产优质栽培技术2-3项；</w:t>
            </w:r>
          </w:p>
          <w:p w14:paraId="042DF567">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3.</w:t>
            </w:r>
            <w:r>
              <w:rPr>
                <w:rFonts w:ascii="Times New Roman" w:hAnsi="Times New Roman" w:cs="Times New Roman"/>
                <w:color w:val="000000" w:themeColor="text1"/>
                <w:sz w:val="22"/>
                <w:szCs w:val="28"/>
              </w:rPr>
              <w:t>集成“双高一优”小麦栽培技术模式2套；</w:t>
            </w:r>
          </w:p>
          <w:p w14:paraId="2FABBB0D">
            <w:pPr>
              <w:spacing w:line="360" w:lineRule="exact"/>
              <w:ind w:firstLine="0" w:firstLineChars="0"/>
              <w:rPr>
                <w:rFonts w:ascii="Times New Roman" w:hAnsi="Times New Roman" w:cs="Times New Roman"/>
                <w:color w:val="000000" w:themeColor="text1"/>
                <w:sz w:val="22"/>
                <w:szCs w:val="28"/>
              </w:rPr>
            </w:pPr>
            <w:r>
              <w:rPr>
                <w:rFonts w:hint="eastAsia" w:ascii="Times New Roman" w:hAnsi="Times New Roman" w:cs="Times New Roman"/>
                <w:color w:val="000000" w:themeColor="text1"/>
                <w:sz w:val="22"/>
                <w:szCs w:val="28"/>
              </w:rPr>
              <w:t>4.</w:t>
            </w:r>
            <w:r>
              <w:rPr>
                <w:rFonts w:ascii="Times New Roman" w:hAnsi="Times New Roman" w:cs="Times New Roman"/>
                <w:color w:val="000000" w:themeColor="text1"/>
                <w:sz w:val="22"/>
                <w:szCs w:val="28"/>
              </w:rPr>
              <w:t>完成年度总结报告1份。</w:t>
            </w:r>
          </w:p>
        </w:tc>
      </w:tr>
    </w:tbl>
    <w:p w14:paraId="7CB11E58">
      <w:pPr>
        <w:spacing w:before="240"/>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六、保障措施</w:t>
      </w:r>
    </w:p>
    <w:p w14:paraId="4EE170C2">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（一）加强组织管理</w:t>
      </w:r>
      <w:r>
        <w:rPr>
          <w:rFonts w:hint="eastAsia" w:ascii="Times New Roman" w:hAnsi="Times New Roman" w:eastAsia="楷体_GB2312" w:cs="Times New Roman"/>
          <w:b/>
          <w:color w:val="000000" w:themeColor="text1"/>
          <w:sz w:val="32"/>
        </w:rPr>
        <w:t>。</w:t>
      </w:r>
    </w:p>
    <w:p w14:paraId="65F75182">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由安徽省农业科学院作物研究所、濉溪县农业技术推广中心主要领导共同组建项目工作专班，全面负责人员调配、组织体系完善与工作任务部署，确保各项工作落实到位、领导责任明晰、组织保障有力。专班严格依据产业园发展规划与建设方案，细化职责分工：领导小组主要负责顶层试验设计、重大事项统筹协调及上下联动沟通；各成员职责清晰、分工科学、执行高效，切实保障政令畅通与实施效能，全力推动产业园项目高质量建设和顺利实施。同时，建立健全与科研单位、乡镇政府、新型农业经营主体等多方协同联动机制，整合优势资源，凝聚工作合力，确保各项任务目标按时保质实现。</w:t>
      </w:r>
    </w:p>
    <w:p w14:paraId="73882AD1">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（二）落实资金投入</w:t>
      </w:r>
      <w:r>
        <w:rPr>
          <w:rFonts w:hint="eastAsia" w:ascii="Times New Roman" w:hAnsi="Times New Roman" w:eastAsia="楷体_GB2312" w:cs="Times New Roman"/>
          <w:b/>
          <w:color w:val="000000" w:themeColor="text1"/>
          <w:sz w:val="32"/>
        </w:rPr>
        <w:t>。</w:t>
      </w:r>
    </w:p>
    <w:p w14:paraId="7C720BD7">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积极争取并全面对接国家、省、市各级各项惠农强农政策，为项目顺利实施营造良好的政策环境。建立健全项目专项资金管理制度，严格执行资金使用规定，确保专款专用、流程规范、支出高效。积极引导金融资本、社会资本参与投入，构建稳定、多元、可持续的资金保障机制，为技术集成推广、高标准示范田建设、新型经营主体培育等关键环节提供坚实的资金支持，切实提升资金使用效益和项目可持续运行能力。</w:t>
      </w:r>
    </w:p>
    <w:p w14:paraId="05C4A56F">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（三）强化技术服务</w:t>
      </w:r>
      <w:r>
        <w:rPr>
          <w:rFonts w:hint="eastAsia" w:ascii="Times New Roman" w:hAnsi="Times New Roman" w:eastAsia="楷体_GB2312" w:cs="Times New Roman"/>
          <w:b/>
          <w:color w:val="000000" w:themeColor="text1"/>
          <w:sz w:val="32"/>
        </w:rPr>
        <w:t>。</w:t>
      </w:r>
    </w:p>
    <w:p w14:paraId="574E5AF1">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托安徽省农业科学院作物研究所的技术优势，组建由资深专家领衔的技术指导小组，为项目提供覆盖全周期的小麦生产技术咨询、关键技术瓶颈攻关与重大生产决策支持。实施“分层级、全覆盖”的技术培训计划，重点面向基层农技人员、新型农业经营主体和小农户开展系统化技能培训，通过组织现场观摩、技术交流与广泛宣传，强化示范引领，推动小麦绿色增产增效技术体系的应用与扩散，将产业园的先进生产模式和管理经验有效辐射至更广区域，显著增强其对周边农业现代化发展的带动作用。</w:t>
      </w:r>
    </w:p>
    <w:p w14:paraId="2B28679A">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（四）完善监督与考核</w:t>
      </w:r>
      <w:r>
        <w:rPr>
          <w:rFonts w:hint="eastAsia" w:ascii="Times New Roman" w:hAnsi="Times New Roman" w:eastAsia="楷体_GB2312" w:cs="Times New Roman"/>
          <w:b/>
          <w:color w:val="000000" w:themeColor="text1"/>
          <w:sz w:val="32"/>
        </w:rPr>
        <w:t>。</w:t>
      </w:r>
    </w:p>
    <w:p w14:paraId="0F53C020">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建立科学的项目绩效评价指标体系，将总体任务目标按年度和实施主体进行量化分解。采用过程管理与结果考核相结合的方式，对项目进度、质量达标、资金使用及技术落实情况进行动态监测和精准评估。强化评估结果应用，确保各项任务措施执行到位、取得实效，全面提升项目管理水平和实施成效。</w:t>
      </w:r>
    </w:p>
    <w:p w14:paraId="19B380DB">
      <w:pPr>
        <w:ind w:firstLine="640"/>
        <w:rPr>
          <w:rFonts w:ascii="Times New Roman" w:hAnsi="Times New Roman" w:cs="Times New Roman"/>
          <w:color w:val="000000" w:themeColor="text1"/>
          <w:sz w:val="32"/>
        </w:rPr>
      </w:pPr>
    </w:p>
    <w:p w14:paraId="50B591F0">
      <w:pPr>
        <w:ind w:firstLine="640"/>
        <w:rPr>
          <w:rFonts w:ascii="Times New Roman" w:hAnsi="Times New Roman" w:cs="Times New Roman"/>
          <w:color w:val="000000" w:themeColor="text1"/>
          <w:sz w:val="32"/>
        </w:rPr>
      </w:pPr>
    </w:p>
    <w:p w14:paraId="104C8BF7">
      <w:pPr>
        <w:rPr>
          <w:rFonts w:ascii="Times New Roman" w:hAnsi="Times New Roman" w:cs="Times New Roman"/>
          <w:color w:val="000000" w:themeColor="text1"/>
        </w:rPr>
      </w:pPr>
      <w:r>
        <w:rPr>
          <w:rFonts w:ascii="Times New Roman" w:hAnsi="Times New Roman" w:cs="Times New Roman"/>
          <w:color w:val="000000" w:themeColor="text1"/>
        </w:rPr>
        <w:br w:type="page"/>
      </w:r>
    </w:p>
    <w:p w14:paraId="4AA524B2">
      <w:pPr>
        <w:ind w:firstLine="0" w:firstLineChars="0"/>
        <w:jc w:val="center"/>
        <w:rPr>
          <w:rFonts w:hint="eastAsia"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濉溪县现代农业产业园小麦生物育种体系</w:t>
      </w:r>
    </w:p>
    <w:p w14:paraId="319D9626">
      <w:pPr>
        <w:ind w:firstLine="0" w:firstLineChars="0"/>
        <w:jc w:val="center"/>
        <w:rPr>
          <w:rFonts w:hint="eastAsia"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创新及高产优质多抗新品种培育与应用项目</w:t>
      </w:r>
    </w:p>
    <w:p w14:paraId="63203963">
      <w:pPr>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b/>
          <w:color w:val="000000" w:themeColor="text1"/>
          <w:sz w:val="44"/>
          <w:szCs w:val="44"/>
        </w:rPr>
        <w:t>2025</w:t>
      </w:r>
      <w:r>
        <w:rPr>
          <w:rFonts w:ascii="Times New Roman" w:hAnsi="Times New Roman" w:eastAsia="方正小标宋简体" w:cs="Times New Roman"/>
          <w:color w:val="000000" w:themeColor="text1"/>
          <w:sz w:val="44"/>
          <w:szCs w:val="44"/>
        </w:rPr>
        <w:t>年度实施方案</w:t>
      </w:r>
    </w:p>
    <w:p w14:paraId="7EF2DE5E">
      <w:pPr>
        <w:ind w:firstLine="0" w:firstLineChars="0"/>
        <w:jc w:val="center"/>
        <w:rPr>
          <w:rFonts w:ascii="Times New Roman" w:hAnsi="Times New Roman" w:eastAsia="方正小标宋简体" w:cs="Times New Roman"/>
          <w:color w:val="000000" w:themeColor="text1"/>
          <w:sz w:val="44"/>
          <w:szCs w:val="44"/>
        </w:rPr>
      </w:pPr>
    </w:p>
    <w:p w14:paraId="02B23340">
      <w:pPr>
        <w:spacing w:line="56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一、指导思想</w:t>
      </w:r>
    </w:p>
    <w:p w14:paraId="0D609581">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深入贯彻习近平总书记“多种粮、种好粮”重要回信精神和“建设江淮粮仓”重要指示精神，按照省委、省政府部署，全面落实加快建设江淮粮仓的指导意见。结合濉溪县百善现代农业综合开发示范区生产实际，制定本方案。</w:t>
      </w:r>
    </w:p>
    <w:p w14:paraId="2C9238A0">
      <w:pPr>
        <w:spacing w:line="56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二、目标任务</w:t>
      </w:r>
    </w:p>
    <w:p w14:paraId="74490CBE">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总体目标任务：针对示范园区小麦产业发展中存在的抗病抗逆优异基因资源缺乏、生物育种水平落后、高产优质多抗品种不足等瓶颈问题，从种质基因资源挖掘，生物育种技术创新与应用、突破性新品种培育与推广三个方向开展攻关，进而提升该区域小麦生产抗风险能力及小麦产业效益。</w:t>
      </w:r>
    </w:p>
    <w:p w14:paraId="5B34FDC8">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2025年度目标任务：</w:t>
      </w:r>
    </w:p>
    <w:p w14:paraId="690FAF51">
      <w:pPr>
        <w:widowControl/>
        <w:spacing w:line="560" w:lineRule="exact"/>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w:t>
      </w:r>
      <w:r>
        <w:rPr>
          <w:rFonts w:ascii="Times New Roman" w:hAnsi="Times New Roman" w:eastAsia="仿宋_GB2312" w:cs="Times New Roman"/>
          <w:color w:val="000000" w:themeColor="text1"/>
          <w:sz w:val="32"/>
          <w:szCs w:val="32"/>
        </w:rPr>
        <w:t>获得赤霉病、茎基腐或黄花叶病等单个病害抗性达到中抗（含）以上半冬性种质资源2</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3份。</w:t>
      </w:r>
    </w:p>
    <w:p w14:paraId="7576AFEE">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成果呈现形式：鉴定图片、第3方鉴定报告等。</w:t>
      </w:r>
    </w:p>
    <w:p w14:paraId="3D8A2C1F">
      <w:pPr>
        <w:widowControl/>
        <w:spacing w:line="560" w:lineRule="exact"/>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申报国家或省级小麦区（预）试新品系1</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2个；报审小麦新品种1个。</w:t>
      </w:r>
    </w:p>
    <w:p w14:paraId="6CAA2132">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成果呈现形式：区（预）试方案、报审材料、审定证书等。</w:t>
      </w:r>
    </w:p>
    <w:p w14:paraId="7F476B35">
      <w:pPr>
        <w:widowControl/>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w:t>
      </w:r>
      <w:r>
        <w:rPr>
          <w:rFonts w:ascii="Times New Roman" w:hAnsi="Times New Roman" w:eastAsia="仿宋_GB2312" w:cs="Times New Roman"/>
          <w:color w:val="000000" w:themeColor="text1"/>
          <w:sz w:val="32"/>
          <w:szCs w:val="32"/>
        </w:rPr>
        <w:t>在濉溪县域内建立国审小麦新品种安农98高效栽培技术集成高产示范方（100亩）1个，组织田间观摩1</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2场，专家测产750公斤/亩以上。</w:t>
      </w:r>
    </w:p>
    <w:p w14:paraId="0EE4E4C2">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成果呈现形式：现场考察，专家测产报告等。</w:t>
      </w:r>
    </w:p>
    <w:p w14:paraId="4898F7BC">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三、资金支持方向与金额</w:t>
      </w:r>
    </w:p>
    <w:p w14:paraId="3F7DC86F">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项目总金额200万元；2025年度总金额50万元。资金支持方向见下表。合同签订后，一次性拨付本年度支持资金50万元。</w:t>
      </w:r>
    </w:p>
    <w:tbl>
      <w:tblPr>
        <w:tblStyle w:val="1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19"/>
        <w:gridCol w:w="5979"/>
        <w:gridCol w:w="1130"/>
      </w:tblGrid>
      <w:tr w14:paraId="5A74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ign w:val="center"/>
          </w:tcPr>
          <w:p w14:paraId="7DAAA4F4">
            <w:pPr>
              <w:overflowPunct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snapToGrid w:val="0"/>
                <w:color w:val="000000" w:themeColor="text1"/>
                <w:kern w:val="0"/>
                <w:sz w:val="24"/>
              </w:rPr>
            </w:pPr>
            <w:r>
              <w:rPr>
                <w:rFonts w:ascii="Times New Roman" w:hAnsi="Times New Roman" w:eastAsia="黑体" w:cs="Times New Roman"/>
                <w:snapToGrid w:val="0"/>
                <w:color w:val="000000" w:themeColor="text1"/>
                <w:kern w:val="0"/>
                <w:sz w:val="24"/>
              </w:rPr>
              <w:t>序号</w:t>
            </w:r>
          </w:p>
        </w:tc>
        <w:tc>
          <w:tcPr>
            <w:tcW w:w="1219" w:type="dxa"/>
            <w:tcBorders>
              <w:top w:val="single" w:color="auto" w:sz="4" w:space="0"/>
              <w:left w:val="single" w:color="auto" w:sz="4" w:space="0"/>
              <w:bottom w:val="single" w:color="auto" w:sz="4" w:space="0"/>
              <w:right w:val="single" w:color="auto" w:sz="4" w:space="0"/>
              <w:tl2br w:val="nil"/>
              <w:tr2bl w:val="nil"/>
            </w:tcBorders>
            <w:noWrap/>
            <w:vAlign w:val="center"/>
          </w:tcPr>
          <w:p w14:paraId="57B67C5F">
            <w:pPr>
              <w:overflowPunct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snapToGrid w:val="0"/>
                <w:color w:val="000000" w:themeColor="text1"/>
                <w:kern w:val="0"/>
                <w:sz w:val="24"/>
              </w:rPr>
            </w:pPr>
            <w:r>
              <w:rPr>
                <w:rFonts w:ascii="Times New Roman" w:hAnsi="Times New Roman" w:eastAsia="黑体" w:cs="Times New Roman"/>
                <w:snapToGrid w:val="0"/>
                <w:color w:val="000000" w:themeColor="text1"/>
                <w:kern w:val="0"/>
                <w:sz w:val="24"/>
              </w:rPr>
              <w:t>科目</w:t>
            </w:r>
          </w:p>
        </w:tc>
        <w:tc>
          <w:tcPr>
            <w:tcW w:w="5979" w:type="dxa"/>
            <w:tcBorders>
              <w:top w:val="single" w:color="auto" w:sz="4" w:space="0"/>
              <w:left w:val="single" w:color="auto" w:sz="4" w:space="0"/>
              <w:bottom w:val="single" w:color="auto" w:sz="4" w:space="0"/>
              <w:right w:val="single" w:color="auto" w:sz="4" w:space="0"/>
              <w:tl2br w:val="nil"/>
              <w:tr2bl w:val="nil"/>
            </w:tcBorders>
            <w:noWrap/>
            <w:vAlign w:val="center"/>
          </w:tcPr>
          <w:p w14:paraId="4C452D33">
            <w:pPr>
              <w:overflowPunct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snapToGrid w:val="0"/>
                <w:color w:val="000000" w:themeColor="text1"/>
                <w:kern w:val="0"/>
                <w:sz w:val="24"/>
              </w:rPr>
            </w:pPr>
            <w:r>
              <w:rPr>
                <w:rFonts w:ascii="Times New Roman" w:hAnsi="Times New Roman" w:eastAsia="黑体" w:cs="Times New Roman"/>
                <w:snapToGrid w:val="0"/>
                <w:color w:val="000000" w:themeColor="text1"/>
                <w:kern w:val="0"/>
                <w:sz w:val="24"/>
              </w:rPr>
              <w:t>支持方向</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10828121">
            <w:pPr>
              <w:overflowPunct w:val="0"/>
              <w:autoSpaceDE w:val="0"/>
              <w:autoSpaceDN w:val="0"/>
              <w:adjustRightInd w:val="0"/>
              <w:snapToGrid w:val="0"/>
              <w:spacing w:line="240" w:lineRule="auto"/>
              <w:ind w:firstLine="0" w:firstLineChars="0"/>
              <w:jc w:val="center"/>
              <w:textAlignment w:val="baseline"/>
              <w:rPr>
                <w:rFonts w:hint="eastAsia" w:ascii="Times New Roman" w:hAnsi="Times New Roman" w:eastAsia="黑体" w:cs="Times New Roman"/>
                <w:snapToGrid w:val="0"/>
                <w:color w:val="000000" w:themeColor="text1"/>
                <w:kern w:val="0"/>
                <w:sz w:val="24"/>
              </w:rPr>
            </w:pPr>
            <w:r>
              <w:rPr>
                <w:rFonts w:ascii="Times New Roman" w:hAnsi="Times New Roman" w:eastAsia="黑体" w:cs="Times New Roman"/>
                <w:snapToGrid w:val="0"/>
                <w:color w:val="000000" w:themeColor="text1"/>
                <w:kern w:val="0"/>
                <w:sz w:val="24"/>
              </w:rPr>
              <w:t>金额</w:t>
            </w:r>
          </w:p>
          <w:p w14:paraId="778487EF">
            <w:pPr>
              <w:overflowPunct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snapToGrid w:val="0"/>
                <w:color w:val="000000" w:themeColor="text1"/>
                <w:kern w:val="0"/>
                <w:sz w:val="24"/>
              </w:rPr>
            </w:pPr>
            <w:r>
              <w:rPr>
                <w:rFonts w:ascii="Times New Roman" w:hAnsi="Times New Roman" w:eastAsia="黑体" w:cs="Times New Roman"/>
                <w:snapToGrid w:val="0"/>
                <w:color w:val="000000" w:themeColor="text1"/>
                <w:kern w:val="0"/>
                <w:sz w:val="24"/>
              </w:rPr>
              <w:t>（万元）</w:t>
            </w:r>
          </w:p>
        </w:tc>
      </w:tr>
      <w:tr w14:paraId="475B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ign w:val="center"/>
          </w:tcPr>
          <w:p w14:paraId="3899124B">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1</w:t>
            </w:r>
          </w:p>
        </w:tc>
        <w:tc>
          <w:tcPr>
            <w:tcW w:w="1219" w:type="dxa"/>
            <w:tcBorders>
              <w:top w:val="single" w:color="auto" w:sz="4" w:space="0"/>
              <w:left w:val="single" w:color="auto" w:sz="4" w:space="0"/>
              <w:bottom w:val="single" w:color="auto" w:sz="4" w:space="0"/>
              <w:right w:val="single" w:color="auto" w:sz="4" w:space="0"/>
              <w:tl2br w:val="nil"/>
              <w:tr2bl w:val="nil"/>
            </w:tcBorders>
            <w:noWrap/>
            <w:vAlign w:val="center"/>
          </w:tcPr>
          <w:p w14:paraId="6EB2A81E">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测试化验加工费</w:t>
            </w:r>
          </w:p>
        </w:tc>
        <w:tc>
          <w:tcPr>
            <w:tcW w:w="5979" w:type="dxa"/>
            <w:tcBorders>
              <w:top w:val="single" w:color="auto" w:sz="4" w:space="0"/>
              <w:left w:val="single" w:color="auto" w:sz="4" w:space="0"/>
              <w:bottom w:val="single" w:color="auto" w:sz="4" w:space="0"/>
              <w:right w:val="single" w:color="auto" w:sz="4" w:space="0"/>
              <w:tl2br w:val="nil"/>
              <w:tr2bl w:val="nil"/>
            </w:tcBorders>
            <w:noWrap/>
            <w:vAlign w:val="center"/>
          </w:tcPr>
          <w:p w14:paraId="743A9F21">
            <w:pPr>
              <w:overflowPunct w:val="0"/>
              <w:autoSpaceDE w:val="0"/>
              <w:autoSpaceDN w:val="0"/>
              <w:adjustRightInd w:val="0"/>
              <w:snapToGrid w:val="0"/>
              <w:spacing w:before="60" w:after="60" w:line="440" w:lineRule="exact"/>
              <w:ind w:firstLine="0" w:firstLineChars="0"/>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种质资源研究、新品种选育和示范推广过程中对外支付的检验、品种参试、化验及加工等费用。</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434DB091">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10</w:t>
            </w:r>
          </w:p>
        </w:tc>
      </w:tr>
      <w:tr w14:paraId="12F8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ign w:val="center"/>
          </w:tcPr>
          <w:p w14:paraId="28A4C9ED">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2</w:t>
            </w:r>
          </w:p>
        </w:tc>
        <w:tc>
          <w:tcPr>
            <w:tcW w:w="1219" w:type="dxa"/>
            <w:tcBorders>
              <w:top w:val="single" w:color="auto" w:sz="4" w:space="0"/>
              <w:left w:val="single" w:color="auto" w:sz="4" w:space="0"/>
              <w:bottom w:val="single" w:color="auto" w:sz="4" w:space="0"/>
              <w:right w:val="single" w:color="auto" w:sz="4" w:space="0"/>
              <w:tl2br w:val="nil"/>
              <w:tr2bl w:val="nil"/>
            </w:tcBorders>
            <w:noWrap/>
            <w:vAlign w:val="center"/>
          </w:tcPr>
          <w:p w14:paraId="10E294DC">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会议费</w:t>
            </w:r>
          </w:p>
        </w:tc>
        <w:tc>
          <w:tcPr>
            <w:tcW w:w="5979" w:type="dxa"/>
            <w:tcBorders>
              <w:top w:val="single" w:color="auto" w:sz="4" w:space="0"/>
              <w:left w:val="single" w:color="auto" w:sz="4" w:space="0"/>
              <w:bottom w:val="single" w:color="auto" w:sz="4" w:space="0"/>
              <w:right w:val="single" w:color="auto" w:sz="4" w:space="0"/>
              <w:tl2br w:val="nil"/>
              <w:tr2bl w:val="nil"/>
            </w:tcBorders>
            <w:noWrap/>
            <w:vAlign w:val="center"/>
          </w:tcPr>
          <w:p w14:paraId="04616B4A">
            <w:pPr>
              <w:overflowPunct w:val="0"/>
              <w:autoSpaceDE w:val="0"/>
              <w:autoSpaceDN w:val="0"/>
              <w:adjustRightInd w:val="0"/>
              <w:snapToGrid w:val="0"/>
              <w:spacing w:before="60" w:after="60" w:line="440" w:lineRule="exact"/>
              <w:ind w:firstLine="0" w:firstLineChars="0"/>
              <w:textAlignment w:val="baseline"/>
              <w:rPr>
                <w:rFonts w:ascii="Times New Roman" w:hAnsi="Times New Roman" w:cs="Times New Roman"/>
                <w:snapToGrid w:val="0"/>
                <w:color w:val="000000" w:themeColor="text1"/>
                <w:spacing w:val="-4"/>
                <w:kern w:val="0"/>
                <w:sz w:val="24"/>
              </w:rPr>
            </w:pPr>
            <w:r>
              <w:rPr>
                <w:rFonts w:ascii="Times New Roman" w:hAnsi="Times New Roman" w:cs="Times New Roman"/>
                <w:snapToGrid w:val="0"/>
                <w:color w:val="000000" w:themeColor="text1"/>
                <w:spacing w:val="-4"/>
                <w:kern w:val="0"/>
                <w:sz w:val="24"/>
              </w:rPr>
              <w:t>研究开发和试验示范过程中为组织学术研讨、人员培训、咨询以及项目协调、总结等活动而发生的会议费用。</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08AC375E">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2</w:t>
            </w:r>
          </w:p>
          <w:p w14:paraId="393E41AB">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p>
        </w:tc>
      </w:tr>
      <w:tr w14:paraId="18C9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ign w:val="center"/>
          </w:tcPr>
          <w:p w14:paraId="79F606CC">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3</w:t>
            </w:r>
          </w:p>
        </w:tc>
        <w:tc>
          <w:tcPr>
            <w:tcW w:w="1219" w:type="dxa"/>
            <w:tcBorders>
              <w:top w:val="single" w:color="auto" w:sz="4" w:space="0"/>
              <w:left w:val="single" w:color="auto" w:sz="4" w:space="0"/>
              <w:bottom w:val="single" w:color="auto" w:sz="4" w:space="0"/>
              <w:right w:val="single" w:color="auto" w:sz="4" w:space="0"/>
              <w:tl2br w:val="nil"/>
              <w:tr2bl w:val="nil"/>
            </w:tcBorders>
            <w:noWrap/>
            <w:vAlign w:val="center"/>
          </w:tcPr>
          <w:p w14:paraId="78199822">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差旅费</w:t>
            </w:r>
          </w:p>
        </w:tc>
        <w:tc>
          <w:tcPr>
            <w:tcW w:w="5979" w:type="dxa"/>
            <w:tcBorders>
              <w:top w:val="single" w:color="auto" w:sz="4" w:space="0"/>
              <w:left w:val="single" w:color="auto" w:sz="4" w:space="0"/>
              <w:bottom w:val="single" w:color="auto" w:sz="4" w:space="0"/>
              <w:right w:val="single" w:color="auto" w:sz="4" w:space="0"/>
              <w:tl2br w:val="nil"/>
              <w:tr2bl w:val="nil"/>
            </w:tcBorders>
            <w:noWrap/>
            <w:vAlign w:val="center"/>
          </w:tcPr>
          <w:p w14:paraId="6699B677">
            <w:pPr>
              <w:overflowPunct w:val="0"/>
              <w:autoSpaceDE w:val="0"/>
              <w:autoSpaceDN w:val="0"/>
              <w:adjustRightInd w:val="0"/>
              <w:snapToGrid w:val="0"/>
              <w:spacing w:before="60" w:after="60" w:line="440" w:lineRule="exact"/>
              <w:ind w:firstLine="0" w:firstLineChars="0"/>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研究开发和试验示范过程中开展科学试验、科学考察、业务调研、学术交流等所发生的差旅费等。</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1D1AABEA">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5</w:t>
            </w:r>
          </w:p>
          <w:p w14:paraId="21647ACC">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p>
        </w:tc>
      </w:tr>
      <w:tr w14:paraId="6640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ign w:val="center"/>
          </w:tcPr>
          <w:p w14:paraId="7BB1658D">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4</w:t>
            </w:r>
          </w:p>
        </w:tc>
        <w:tc>
          <w:tcPr>
            <w:tcW w:w="1219" w:type="dxa"/>
            <w:tcBorders>
              <w:top w:val="single" w:color="auto" w:sz="4" w:space="0"/>
              <w:left w:val="single" w:color="auto" w:sz="4" w:space="0"/>
              <w:bottom w:val="single" w:color="auto" w:sz="4" w:space="0"/>
              <w:right w:val="single" w:color="auto" w:sz="4" w:space="0"/>
              <w:tl2br w:val="nil"/>
              <w:tr2bl w:val="nil"/>
            </w:tcBorders>
            <w:noWrap/>
            <w:vAlign w:val="center"/>
          </w:tcPr>
          <w:p w14:paraId="05892061">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劳务费</w:t>
            </w:r>
          </w:p>
        </w:tc>
        <w:tc>
          <w:tcPr>
            <w:tcW w:w="5979" w:type="dxa"/>
            <w:tcBorders>
              <w:top w:val="single" w:color="auto" w:sz="4" w:space="0"/>
              <w:left w:val="single" w:color="auto" w:sz="4" w:space="0"/>
              <w:bottom w:val="single" w:color="auto" w:sz="4" w:space="0"/>
              <w:right w:val="single" w:color="auto" w:sz="4" w:space="0"/>
              <w:tl2br w:val="nil"/>
              <w:tr2bl w:val="nil"/>
            </w:tcBorders>
            <w:noWrap/>
            <w:vAlign w:val="center"/>
          </w:tcPr>
          <w:p w14:paraId="779A489A">
            <w:pPr>
              <w:overflowPunct w:val="0"/>
              <w:autoSpaceDE w:val="0"/>
              <w:autoSpaceDN w:val="0"/>
              <w:adjustRightInd w:val="0"/>
              <w:snapToGrid w:val="0"/>
              <w:spacing w:before="60" w:after="60" w:line="440" w:lineRule="exact"/>
              <w:ind w:firstLine="0" w:firstLineChars="0"/>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种质资源鉴定、基因开发与检测、新品种选育与示范、重要性状测定等过程中支付给没有工资性收入的相关人员劳务性费用和团队劳务派遣、研究生等劳务费用。</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07243C76">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10</w:t>
            </w:r>
          </w:p>
        </w:tc>
      </w:tr>
      <w:tr w14:paraId="6BA0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ign w:val="center"/>
          </w:tcPr>
          <w:p w14:paraId="1222BCB0">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5</w:t>
            </w:r>
          </w:p>
        </w:tc>
        <w:tc>
          <w:tcPr>
            <w:tcW w:w="1219" w:type="dxa"/>
            <w:tcBorders>
              <w:top w:val="single" w:color="auto" w:sz="4" w:space="0"/>
              <w:left w:val="single" w:color="auto" w:sz="4" w:space="0"/>
              <w:bottom w:val="single" w:color="auto" w:sz="4" w:space="0"/>
              <w:right w:val="single" w:color="auto" w:sz="4" w:space="0"/>
              <w:tl2br w:val="nil"/>
              <w:tr2bl w:val="nil"/>
            </w:tcBorders>
            <w:noWrap/>
            <w:vAlign w:val="center"/>
          </w:tcPr>
          <w:p w14:paraId="2C4C7969">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材料费</w:t>
            </w:r>
          </w:p>
        </w:tc>
        <w:tc>
          <w:tcPr>
            <w:tcW w:w="5979" w:type="dxa"/>
            <w:tcBorders>
              <w:top w:val="single" w:color="auto" w:sz="4" w:space="0"/>
              <w:left w:val="single" w:color="auto" w:sz="4" w:space="0"/>
              <w:bottom w:val="single" w:color="auto" w:sz="4" w:space="0"/>
              <w:right w:val="single" w:color="auto" w:sz="4" w:space="0"/>
              <w:tl2br w:val="nil"/>
              <w:tr2bl w:val="nil"/>
            </w:tcBorders>
            <w:noWrap/>
            <w:vAlign w:val="center"/>
          </w:tcPr>
          <w:p w14:paraId="795C3541">
            <w:pPr>
              <w:overflowPunct w:val="0"/>
              <w:autoSpaceDE w:val="0"/>
              <w:autoSpaceDN w:val="0"/>
              <w:adjustRightInd w:val="0"/>
              <w:snapToGrid w:val="0"/>
              <w:spacing w:before="60" w:after="60" w:line="440" w:lineRule="exact"/>
              <w:ind w:firstLine="0" w:firstLineChars="0"/>
              <w:textAlignment w:val="baseline"/>
              <w:rPr>
                <w:rFonts w:ascii="Times New Roman" w:hAnsi="Times New Roman" w:cs="Times New Roman"/>
                <w:snapToGrid w:val="0"/>
                <w:color w:val="000000" w:themeColor="text1"/>
                <w:spacing w:val="-4"/>
                <w:kern w:val="0"/>
                <w:sz w:val="24"/>
              </w:rPr>
            </w:pPr>
            <w:r>
              <w:rPr>
                <w:rFonts w:ascii="Times New Roman" w:hAnsi="Times New Roman" w:cs="Times New Roman"/>
                <w:snapToGrid w:val="0"/>
                <w:color w:val="000000" w:themeColor="text1"/>
                <w:spacing w:val="-4"/>
                <w:kern w:val="0"/>
                <w:sz w:val="24"/>
              </w:rPr>
              <w:t>研究开发和试验示范过程中种子、肥料、农药、试剂、田间试验耗材购置费，以及维修科研专用仪器设备的费用。</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6EE75C5A">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10</w:t>
            </w:r>
          </w:p>
        </w:tc>
      </w:tr>
      <w:tr w14:paraId="505C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ign w:val="center"/>
          </w:tcPr>
          <w:p w14:paraId="2BD3534D">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6</w:t>
            </w:r>
          </w:p>
        </w:tc>
        <w:tc>
          <w:tcPr>
            <w:tcW w:w="1219" w:type="dxa"/>
            <w:tcBorders>
              <w:top w:val="single" w:color="auto" w:sz="4" w:space="0"/>
              <w:left w:val="single" w:color="auto" w:sz="4" w:space="0"/>
              <w:bottom w:val="single" w:color="auto" w:sz="4" w:space="0"/>
              <w:right w:val="single" w:color="auto" w:sz="4" w:space="0"/>
              <w:tl2br w:val="nil"/>
              <w:tr2bl w:val="nil"/>
            </w:tcBorders>
            <w:noWrap/>
            <w:vAlign w:val="center"/>
          </w:tcPr>
          <w:p w14:paraId="2C0AD9E7">
            <w:pPr>
              <w:overflowPunct w:val="0"/>
              <w:autoSpaceDE w:val="0"/>
              <w:autoSpaceDN w:val="0"/>
              <w:adjustRightInd w:val="0"/>
              <w:snapToGrid w:val="0"/>
              <w:spacing w:line="400" w:lineRule="exact"/>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租赁费</w:t>
            </w:r>
          </w:p>
        </w:tc>
        <w:tc>
          <w:tcPr>
            <w:tcW w:w="5979" w:type="dxa"/>
            <w:tcBorders>
              <w:top w:val="single" w:color="auto" w:sz="4" w:space="0"/>
              <w:left w:val="single" w:color="auto" w:sz="4" w:space="0"/>
              <w:bottom w:val="single" w:color="auto" w:sz="4" w:space="0"/>
              <w:right w:val="single" w:color="auto" w:sz="4" w:space="0"/>
              <w:tl2br w:val="nil"/>
              <w:tr2bl w:val="nil"/>
            </w:tcBorders>
            <w:noWrap/>
            <w:vAlign w:val="center"/>
          </w:tcPr>
          <w:p w14:paraId="3AE6E9C7">
            <w:pPr>
              <w:overflowPunct w:val="0"/>
              <w:autoSpaceDE w:val="0"/>
              <w:autoSpaceDN w:val="0"/>
              <w:adjustRightInd w:val="0"/>
              <w:snapToGrid w:val="0"/>
              <w:spacing w:before="60" w:after="60" w:line="440" w:lineRule="exact"/>
              <w:ind w:firstLine="0" w:firstLineChars="0"/>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研究开发和试验示范过程中支付租赁土地、设施、收割机械等费用。</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3F67514F">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8</w:t>
            </w:r>
          </w:p>
        </w:tc>
      </w:tr>
      <w:tr w14:paraId="3378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ign w:val="center"/>
          </w:tcPr>
          <w:p w14:paraId="0CEF2AAD">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7</w:t>
            </w:r>
          </w:p>
        </w:tc>
        <w:tc>
          <w:tcPr>
            <w:tcW w:w="1219" w:type="dxa"/>
            <w:tcBorders>
              <w:top w:val="single" w:color="auto" w:sz="4" w:space="0"/>
              <w:left w:val="single" w:color="auto" w:sz="4" w:space="0"/>
              <w:bottom w:val="single" w:color="auto" w:sz="4" w:space="0"/>
              <w:right w:val="single" w:color="auto" w:sz="4" w:space="0"/>
              <w:tl2br w:val="nil"/>
              <w:tr2bl w:val="nil"/>
            </w:tcBorders>
            <w:noWrap/>
            <w:vAlign w:val="center"/>
          </w:tcPr>
          <w:p w14:paraId="0C0699B3">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其他</w:t>
            </w:r>
          </w:p>
        </w:tc>
        <w:tc>
          <w:tcPr>
            <w:tcW w:w="5979" w:type="dxa"/>
            <w:tcBorders>
              <w:top w:val="single" w:color="auto" w:sz="4" w:space="0"/>
              <w:left w:val="single" w:color="auto" w:sz="4" w:space="0"/>
              <w:bottom w:val="single" w:color="auto" w:sz="4" w:space="0"/>
              <w:right w:val="single" w:color="auto" w:sz="4" w:space="0"/>
              <w:tl2br w:val="nil"/>
              <w:tr2bl w:val="nil"/>
            </w:tcBorders>
            <w:noWrap/>
            <w:vAlign w:val="center"/>
          </w:tcPr>
          <w:p w14:paraId="20413BE0">
            <w:pPr>
              <w:overflowPunct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科研管理费等</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498643A8">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5</w:t>
            </w:r>
          </w:p>
        </w:tc>
      </w:tr>
      <w:tr w14:paraId="4682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99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02DA37E">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合计</w:t>
            </w:r>
          </w:p>
        </w:tc>
        <w:tc>
          <w:tcPr>
            <w:tcW w:w="1130" w:type="dxa"/>
            <w:tcBorders>
              <w:top w:val="single" w:color="auto" w:sz="4" w:space="0"/>
              <w:left w:val="single" w:color="auto" w:sz="4" w:space="0"/>
              <w:bottom w:val="single" w:color="auto" w:sz="4" w:space="0"/>
              <w:right w:val="single" w:color="auto" w:sz="4" w:space="0"/>
              <w:tl2br w:val="nil"/>
              <w:tr2bl w:val="nil"/>
            </w:tcBorders>
            <w:noWrap/>
            <w:vAlign w:val="center"/>
          </w:tcPr>
          <w:p w14:paraId="6B3B26B9">
            <w:pPr>
              <w:overflowPunct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000000" w:themeColor="text1"/>
                <w:kern w:val="0"/>
                <w:sz w:val="24"/>
              </w:rPr>
            </w:pPr>
            <w:r>
              <w:rPr>
                <w:rFonts w:ascii="Times New Roman" w:hAnsi="Times New Roman" w:cs="Times New Roman"/>
                <w:snapToGrid w:val="0"/>
                <w:color w:val="000000" w:themeColor="text1"/>
                <w:kern w:val="0"/>
                <w:sz w:val="24"/>
              </w:rPr>
              <w:t>50</w:t>
            </w:r>
          </w:p>
        </w:tc>
      </w:tr>
    </w:tbl>
    <w:p w14:paraId="7A35FA47">
      <w:pPr>
        <w:widowControl/>
        <w:spacing w:line="240" w:lineRule="auto"/>
        <w:ind w:firstLine="0" w:firstLineChars="0"/>
        <w:jc w:val="left"/>
        <w:rPr>
          <w:rFonts w:ascii="Times New Roman" w:hAnsi="Times New Roman" w:eastAsia="黑体" w:cs="Times New Roman"/>
          <w:color w:val="000000" w:themeColor="text1"/>
        </w:rPr>
      </w:pPr>
      <w:r>
        <w:rPr>
          <w:rFonts w:ascii="Times New Roman" w:hAnsi="Times New Roman" w:eastAsia="黑体" w:cs="Times New Roman"/>
          <w:color w:val="000000" w:themeColor="text1"/>
        </w:rPr>
        <w:br w:type="page"/>
      </w:r>
    </w:p>
    <w:p w14:paraId="4CCBEEF9">
      <w:pPr>
        <w:spacing w:line="56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四、实施内容与进度安排</w:t>
      </w:r>
    </w:p>
    <w:p w14:paraId="656DD344">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根据小麦生长发育特性，以下实施内容均在2025年8月—2026年6月间持续开展</w:t>
      </w:r>
      <w:r>
        <w:rPr>
          <w:rFonts w:hint="eastAsia" w:ascii="Times New Roman" w:hAnsi="Times New Roman" w:eastAsia="仿宋_GB2312" w:cs="Times New Roman"/>
          <w:color w:val="000000" w:themeColor="text1"/>
          <w:sz w:val="32"/>
          <w:szCs w:val="32"/>
        </w:rPr>
        <w:t>如下工作。</w:t>
      </w:r>
    </w:p>
    <w:p w14:paraId="3465C2FE">
      <w:pPr>
        <w:widowControl/>
        <w:spacing w:line="560" w:lineRule="exact"/>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1.</w:t>
      </w:r>
      <w:r>
        <w:rPr>
          <w:rFonts w:ascii="Times New Roman" w:hAnsi="Times New Roman" w:eastAsia="仿宋_GB2312" w:cs="Times New Roman"/>
          <w:color w:val="000000" w:themeColor="text1"/>
          <w:sz w:val="32"/>
          <w:szCs w:val="32"/>
        </w:rPr>
        <w:t>基于1000余份收集的种质资源与自育高代品系，利用濉溪试验基地与抗病抗逆鉴定平台开展产量、抗病抗逆等相关性状的精准鉴定，筛选优异种质资源；</w:t>
      </w:r>
    </w:p>
    <w:p w14:paraId="01D7C5FF">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实施单位：安徽农业大学、滁州学院</w:t>
      </w:r>
    </w:p>
    <w:p w14:paraId="66900D51">
      <w:pPr>
        <w:widowControl/>
        <w:spacing w:line="560" w:lineRule="exact"/>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基于工具酶挖掘及酶定向进化开展小麦高效基因编辑及诱变技术体系构建；</w:t>
      </w:r>
    </w:p>
    <w:p w14:paraId="4974F913">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实施单位：安徽农业大学</w:t>
      </w:r>
    </w:p>
    <w:p w14:paraId="308F47E5">
      <w:pPr>
        <w:widowControl/>
        <w:spacing w:line="560" w:lineRule="exact"/>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w:t>
      </w:r>
      <w:r>
        <w:rPr>
          <w:rFonts w:ascii="Times New Roman" w:hAnsi="Times New Roman" w:eastAsia="仿宋_GB2312" w:cs="Times New Roman"/>
          <w:color w:val="000000" w:themeColor="text1"/>
          <w:sz w:val="32"/>
          <w:szCs w:val="32"/>
        </w:rPr>
        <w:t>依托濉溪县五铺农场核心育种基地与安农大育种加代室，利用常规育种、分子标记辅助育种、快速加代技术等结合，选育高产抗病小麦新品系，并选择优良品系参加品种审定试验；完成试验程序的品种完成报审工作。</w:t>
      </w:r>
    </w:p>
    <w:p w14:paraId="1A838F8A">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实施单位：安徽农业大学、滁州学院</w:t>
      </w:r>
    </w:p>
    <w:p w14:paraId="7B1DE6D7">
      <w:pPr>
        <w:widowControl/>
        <w:spacing w:line="560" w:lineRule="exact"/>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4.</w:t>
      </w:r>
      <w:r>
        <w:rPr>
          <w:rFonts w:ascii="Times New Roman" w:hAnsi="Times New Roman" w:eastAsia="仿宋_GB2312" w:cs="Times New Roman"/>
          <w:color w:val="000000" w:themeColor="text1"/>
          <w:sz w:val="32"/>
          <w:szCs w:val="32"/>
        </w:rPr>
        <w:t>最新国审的高产、多抗、优质小麦新品种安农98，在濉溪县域内建立肥水精准管理、抗逆减灾化控等技术综合应用高产示范方，并组织观摩和专家测产。</w:t>
      </w:r>
    </w:p>
    <w:p w14:paraId="51505EB9">
      <w:pPr>
        <w:widowControl/>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实施单位：安徽农业大学、濉溪县农技推广中心</w:t>
      </w:r>
    </w:p>
    <w:p w14:paraId="6DEC324A">
      <w:pPr>
        <w:spacing w:line="56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五、保障措施</w:t>
      </w:r>
    </w:p>
    <w:p w14:paraId="4E6FED35">
      <w:pPr>
        <w:spacing w:line="560" w:lineRule="exact"/>
        <w:ind w:firstLine="643"/>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1.</w:t>
      </w:r>
      <w:r>
        <w:rPr>
          <w:rFonts w:hint="eastAsia" w:ascii="Times New Roman" w:hAnsi="Times New Roman" w:eastAsia="楷体_GB2312" w:cs="Times New Roman"/>
          <w:b/>
          <w:bCs/>
          <w:color w:val="000000" w:themeColor="text1"/>
          <w:sz w:val="32"/>
          <w:szCs w:val="32"/>
        </w:rPr>
        <w:t>‌</w:t>
      </w:r>
      <w:r>
        <w:rPr>
          <w:rFonts w:hint="eastAsia" w:ascii="楷体_GB2312" w:hAnsi="Times New Roman" w:eastAsia="楷体_GB2312" w:cs="Times New Roman"/>
          <w:b/>
          <w:bCs/>
          <w:color w:val="000000" w:themeColor="text1"/>
          <w:sz w:val="32"/>
          <w:szCs w:val="32"/>
        </w:rPr>
        <w:t>管理机制</w:t>
      </w:r>
      <w:r>
        <w:rPr>
          <w:rFonts w:hint="eastAsia" w:ascii="Times New Roman" w:hAnsi="Times New Roman" w:eastAsia="楷体_GB2312" w:cs="Times New Roman"/>
          <w:b/>
          <w:bCs/>
          <w:color w:val="000000" w:themeColor="text1"/>
          <w:sz w:val="32"/>
          <w:szCs w:val="32"/>
        </w:rPr>
        <w:t>‌</w:t>
      </w:r>
      <w:r>
        <w:rPr>
          <w:rFonts w:hint="eastAsia" w:ascii="楷体_GB2312" w:hAnsi="Times New Roman" w:eastAsia="楷体_GB2312" w:cs="Times New Roman"/>
          <w:b/>
          <w:bCs/>
          <w:color w:val="000000" w:themeColor="text1"/>
          <w:sz w:val="32"/>
          <w:szCs w:val="32"/>
        </w:rPr>
        <w:t>。</w:t>
      </w:r>
      <w:r>
        <w:rPr>
          <w:rFonts w:ascii="Times New Roman" w:hAnsi="Times New Roman" w:eastAsia="仿宋_GB2312" w:cs="Times New Roman"/>
          <w:color w:val="000000" w:themeColor="text1"/>
          <w:sz w:val="32"/>
          <w:szCs w:val="32"/>
        </w:rPr>
        <w:t>实施项目负责人领导下的分工合作机制，定期召开项目协调会议，确保各阶段任务及时推进。</w:t>
      </w:r>
    </w:p>
    <w:p w14:paraId="21EF29EF">
      <w:pPr>
        <w:ind w:firstLine="643"/>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2</w:t>
      </w:r>
      <w:r>
        <w:rPr>
          <w:rFonts w:ascii="楷体_GB2312" w:hAnsi="Times New Roman" w:eastAsia="楷体_GB2312" w:cs="Times New Roman"/>
          <w:b/>
          <w:bCs/>
          <w:color w:val="000000" w:themeColor="text1"/>
          <w:sz w:val="32"/>
          <w:szCs w:val="32"/>
        </w:rPr>
        <w:t>‌经费管理‌</w:t>
      </w:r>
      <w:r>
        <w:rPr>
          <w:rFonts w:hint="eastAsia" w:ascii="楷体_GB2312" w:hAnsi="Times New Roman" w:eastAsia="楷体_GB2312" w:cs="Times New Roman"/>
          <w:b/>
          <w:bCs/>
          <w:color w:val="000000" w:themeColor="text1"/>
          <w:sz w:val="32"/>
          <w:szCs w:val="32"/>
        </w:rPr>
        <w:t>。</w:t>
      </w:r>
      <w:r>
        <w:rPr>
          <w:rFonts w:ascii="Times New Roman" w:hAnsi="Times New Roman" w:eastAsia="仿宋_GB2312" w:cs="Times New Roman"/>
          <w:color w:val="000000" w:themeColor="text1"/>
          <w:sz w:val="32"/>
          <w:szCs w:val="32"/>
        </w:rPr>
        <w:t>遵循财务管理规范，确保资金使用的透明性与高效性，合理使用项目经费，确保每一分钱都用在刀刃上，保障项目顺利实施。</w:t>
      </w:r>
    </w:p>
    <w:p w14:paraId="1F83D33A">
      <w:pPr>
        <w:ind w:firstLine="643"/>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3.</w:t>
      </w:r>
      <w:r>
        <w:rPr>
          <w:rFonts w:ascii="楷体_GB2312" w:hAnsi="Times New Roman" w:eastAsia="楷体_GB2312" w:cs="Times New Roman"/>
          <w:b/>
          <w:bCs/>
          <w:color w:val="000000" w:themeColor="text1"/>
          <w:sz w:val="32"/>
          <w:szCs w:val="32"/>
        </w:rPr>
        <w:t>攻关</w:t>
      </w:r>
      <w:bookmarkStart w:id="4" w:name="OLE_LINK1"/>
      <w:r>
        <w:rPr>
          <w:rFonts w:ascii="楷体_GB2312" w:hAnsi="Times New Roman" w:eastAsia="楷体_GB2312" w:cs="Times New Roman"/>
          <w:b/>
          <w:bCs/>
          <w:color w:val="000000" w:themeColor="text1"/>
          <w:sz w:val="32"/>
          <w:szCs w:val="32"/>
        </w:rPr>
        <w:t>团</w:t>
      </w:r>
      <w:bookmarkEnd w:id="4"/>
      <w:r>
        <w:rPr>
          <w:rFonts w:ascii="楷体_GB2312" w:hAnsi="Times New Roman" w:eastAsia="楷体_GB2312" w:cs="Times New Roman"/>
          <w:b/>
          <w:bCs/>
          <w:color w:val="000000" w:themeColor="text1"/>
          <w:sz w:val="32"/>
          <w:szCs w:val="32"/>
        </w:rPr>
        <w:t>队‌</w:t>
      </w:r>
      <w:r>
        <w:rPr>
          <w:rFonts w:hint="eastAsia" w:ascii="楷体_GB2312" w:hAnsi="Times New Roman" w:eastAsia="楷体_GB2312" w:cs="Times New Roman"/>
          <w:b/>
          <w:bCs/>
          <w:color w:val="000000" w:themeColor="text1"/>
          <w:sz w:val="32"/>
          <w:szCs w:val="32"/>
        </w:rPr>
        <w:t>。</w:t>
      </w:r>
      <w:r>
        <w:rPr>
          <w:rFonts w:ascii="Times New Roman" w:hAnsi="Times New Roman" w:eastAsia="仿宋_GB2312" w:cs="Times New Roman"/>
          <w:color w:val="000000" w:themeColor="text1"/>
          <w:sz w:val="32"/>
          <w:szCs w:val="32"/>
        </w:rPr>
        <w:t>项目负责人卢杰，副教授，博士研究生，长期从事小麦新品种的选育与示范推广工作，作为主要完成人，十三五以来选育出安农98、安农201、安农1589、安农188等为代表的14个小麦新品种通过国家级或省级审定，获植物新品种权7项，获安徽省科技进步一等奖1项。</w:t>
      </w:r>
    </w:p>
    <w:p w14:paraId="52D9EAE0">
      <w:pPr>
        <w:widowControl/>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本项目依托团队成员分别来自安徽农业大学、濉溪县农业技术推广中心，专业背景与丰富经验，涵盖品种、生物育种技术、作物栽培、农技推广等小麦生产全链条，确保项目实施的高效开展。</w:t>
      </w:r>
    </w:p>
    <w:p w14:paraId="242491A6">
      <w:pPr>
        <w:widowControl/>
        <w:ind w:firstLine="643"/>
        <w:rPr>
          <w:rFonts w:ascii="Times New Roman" w:hAnsi="Times New Roman" w:eastAsia="仿宋_GB2312" w:cs="Times New Roman"/>
          <w:color w:val="000000" w:themeColor="text1"/>
          <w:sz w:val="32"/>
          <w:szCs w:val="32"/>
        </w:rPr>
      </w:pPr>
      <w:r>
        <w:rPr>
          <w:rFonts w:hint="eastAsia" w:ascii="楷体_GB2312" w:hAnsi="Times New Roman" w:eastAsia="楷体_GB2312" w:cs="Times New Roman"/>
          <w:b/>
          <w:bCs/>
          <w:color w:val="000000" w:themeColor="text1"/>
          <w:sz w:val="32"/>
          <w:szCs w:val="32"/>
        </w:rPr>
        <w:t>4.</w:t>
      </w:r>
      <w:r>
        <w:rPr>
          <w:rFonts w:ascii="楷体_GB2312" w:hAnsi="Times New Roman" w:eastAsia="楷体_GB2312" w:cs="Times New Roman"/>
          <w:b/>
          <w:bCs/>
          <w:color w:val="000000" w:themeColor="text1"/>
          <w:sz w:val="32"/>
          <w:szCs w:val="32"/>
        </w:rPr>
        <w:t>‌硬件设施‌</w:t>
      </w:r>
      <w:r>
        <w:rPr>
          <w:rFonts w:hint="eastAsia" w:ascii="楷体_GB2312" w:hAnsi="Times New Roman" w:eastAsia="楷体_GB2312" w:cs="Times New Roman"/>
          <w:b/>
          <w:bCs/>
          <w:color w:val="000000" w:themeColor="text1"/>
          <w:sz w:val="32"/>
          <w:szCs w:val="32"/>
        </w:rPr>
        <w:t>。</w:t>
      </w:r>
      <w:r>
        <w:rPr>
          <w:rFonts w:ascii="Times New Roman" w:hAnsi="Times New Roman" w:eastAsia="仿宋_GB2312" w:cs="Times New Roman"/>
          <w:color w:val="000000" w:themeColor="text1"/>
          <w:sz w:val="32"/>
          <w:szCs w:val="32"/>
        </w:rPr>
        <w:t>配备先进的实验室设备与田间试验基地，满足项目研究的全部需求。依托淮北濉溪县五铺农场核试验基地200余亩，建立了规模化、标准化、机械化的田间育种科研基地，配备了先进的进口点播机、条播机、联合收割机、东方红904拖拉机、平行行走式水肥一体机等育种机械。为鉴定品系抗病性</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在合肥大杨店和庐江郭河建立小麦病害人工接种和自然发病鉴定圃30亩。</w:t>
      </w:r>
    </w:p>
    <w:p w14:paraId="3E3463CE">
      <w:pPr>
        <w:rPr>
          <w:rFonts w:ascii="Times New Roman" w:hAnsi="Times New Roman" w:cs="Times New Roman"/>
          <w:color w:val="000000" w:themeColor="text1"/>
        </w:rPr>
      </w:pPr>
      <w:r>
        <w:rPr>
          <w:rFonts w:ascii="Times New Roman" w:hAnsi="Times New Roman" w:cs="Times New Roman"/>
          <w:color w:val="000000" w:themeColor="text1"/>
        </w:rPr>
        <w:br w:type="page"/>
      </w:r>
    </w:p>
    <w:p w14:paraId="4777DD0D">
      <w:pPr>
        <w:widowControl/>
        <w:kinsoku w:val="0"/>
        <w:autoSpaceDE w:val="0"/>
        <w:autoSpaceDN w:val="0"/>
        <w:adjustRightInd w:val="0"/>
        <w:snapToGrid w:val="0"/>
        <w:spacing w:line="760" w:lineRule="exact"/>
        <w:ind w:firstLine="0" w:firstLineChars="0"/>
        <w:jc w:val="center"/>
        <w:textAlignment w:val="baseline"/>
        <w:rPr>
          <w:rFonts w:ascii="Times New Roman" w:hAnsi="Times New Roman" w:eastAsia="方正小标宋简体" w:cs="Times New Roman"/>
          <w:snapToGrid w:val="0"/>
          <w:color w:val="000000" w:themeColor="text1"/>
          <w:kern w:val="0"/>
          <w:sz w:val="44"/>
          <w:szCs w:val="44"/>
        </w:rPr>
      </w:pPr>
      <w:r>
        <w:rPr>
          <w:rFonts w:ascii="Times New Roman" w:hAnsi="Times New Roman" w:eastAsia="方正小标宋简体" w:cs="Times New Roman"/>
          <w:snapToGrid w:val="0"/>
          <w:color w:val="000000" w:themeColor="text1"/>
          <w:kern w:val="0"/>
          <w:sz w:val="44"/>
          <w:szCs w:val="44"/>
        </w:rPr>
        <w:t>濉溪县现代农业产业园小麦育种创新及</w:t>
      </w:r>
    </w:p>
    <w:p w14:paraId="2CF151AE">
      <w:pPr>
        <w:widowControl/>
        <w:kinsoku w:val="0"/>
        <w:autoSpaceDE w:val="0"/>
        <w:autoSpaceDN w:val="0"/>
        <w:adjustRightInd w:val="0"/>
        <w:snapToGrid w:val="0"/>
        <w:ind w:firstLine="0" w:firstLineChars="0"/>
        <w:jc w:val="center"/>
        <w:textAlignment w:val="baseline"/>
        <w:rPr>
          <w:rFonts w:ascii="Times New Roman" w:hAnsi="Times New Roman" w:eastAsia="方正小标宋简体" w:cs="Times New Roman"/>
          <w:snapToGrid w:val="0"/>
          <w:color w:val="000000" w:themeColor="text1"/>
          <w:kern w:val="0"/>
          <w:sz w:val="44"/>
          <w:szCs w:val="44"/>
        </w:rPr>
      </w:pPr>
      <w:r>
        <w:rPr>
          <w:rFonts w:ascii="Times New Roman" w:hAnsi="Times New Roman" w:eastAsia="方正小标宋简体" w:cs="Times New Roman"/>
          <w:snapToGrid w:val="0"/>
          <w:color w:val="000000" w:themeColor="text1"/>
          <w:kern w:val="0"/>
          <w:sz w:val="44"/>
          <w:szCs w:val="44"/>
        </w:rPr>
        <w:t>智慧农业建设项目2025年度实施方案</w:t>
      </w:r>
    </w:p>
    <w:p w14:paraId="1C37CBCD">
      <w:pPr>
        <w:widowControl/>
        <w:kinsoku w:val="0"/>
        <w:autoSpaceDE w:val="0"/>
        <w:autoSpaceDN w:val="0"/>
        <w:adjustRightInd w:val="0"/>
        <w:snapToGrid w:val="0"/>
        <w:ind w:firstLine="880"/>
        <w:jc w:val="center"/>
        <w:textAlignment w:val="baseline"/>
        <w:rPr>
          <w:rFonts w:ascii="Times New Roman" w:hAnsi="Times New Roman" w:eastAsia="方正小标宋简体" w:cs="Times New Roman"/>
          <w:snapToGrid w:val="0"/>
          <w:color w:val="000000" w:themeColor="text1"/>
          <w:kern w:val="0"/>
          <w:sz w:val="44"/>
          <w:szCs w:val="44"/>
        </w:rPr>
      </w:pPr>
    </w:p>
    <w:p w14:paraId="1AB9C81D">
      <w:pPr>
        <w:overflowPunct w:val="0"/>
        <w:autoSpaceDE w:val="0"/>
        <w:autoSpaceDN w:val="0"/>
        <w:adjustRightInd w:val="0"/>
        <w:snapToGrid w:val="0"/>
        <w:ind w:firstLine="640"/>
        <w:textAlignment w:val="baseline"/>
        <w:rPr>
          <w:rFonts w:ascii="Times New Roman" w:hAnsi="Times New Roman" w:eastAsia="黑体" w:cs="Times New Roman"/>
          <w:snapToGrid w:val="0"/>
          <w:color w:val="000000" w:themeColor="text1"/>
          <w:kern w:val="0"/>
          <w:sz w:val="32"/>
          <w:szCs w:val="32"/>
        </w:rPr>
      </w:pPr>
      <w:r>
        <w:rPr>
          <w:rFonts w:ascii="Times New Roman" w:hAnsi="Times New Roman" w:eastAsia="黑体" w:cs="Times New Roman"/>
          <w:snapToGrid w:val="0"/>
          <w:color w:val="000000" w:themeColor="text1"/>
          <w:kern w:val="0"/>
          <w:sz w:val="32"/>
          <w:szCs w:val="32"/>
        </w:rPr>
        <w:t>一、指导思想</w:t>
      </w:r>
    </w:p>
    <w:p w14:paraId="0E21D83B">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以习近平总书记关于“种业振兴”重要指示精神为指导，全面贯彻《种业振兴行动方案》和省委、省政府加快推进种业振兴打造种业强省行动部署，立足濉溪县黄淮海南片优质小麦制种核心区定位，坚持“育繁推一体化、产加销贯通、政企研协同”原则，以提升小麦良种供给能力、保障国家粮食安全为主线，通过基础设施补短板、技术装备升级、良种示范推广，构建现代小麦种业体系，打造皖北乃至黄淮海区域小麦良种输出高地，为全省乃至全国小麦品种更新换代提供“濉溪种源”。</w:t>
      </w:r>
    </w:p>
    <w:p w14:paraId="03CAA45B">
      <w:pPr>
        <w:overflowPunct w:val="0"/>
        <w:autoSpaceDE w:val="0"/>
        <w:autoSpaceDN w:val="0"/>
        <w:adjustRightInd w:val="0"/>
        <w:snapToGrid w:val="0"/>
        <w:ind w:firstLine="640"/>
        <w:textAlignment w:val="baseline"/>
        <w:rPr>
          <w:rFonts w:ascii="Times New Roman" w:hAnsi="Times New Roman" w:eastAsia="黑体" w:cs="Times New Roman"/>
          <w:snapToGrid w:val="0"/>
          <w:color w:val="000000" w:themeColor="text1"/>
          <w:kern w:val="0"/>
          <w:sz w:val="32"/>
          <w:szCs w:val="32"/>
        </w:rPr>
      </w:pPr>
      <w:r>
        <w:rPr>
          <w:rFonts w:ascii="Times New Roman" w:hAnsi="Times New Roman" w:eastAsia="黑体" w:cs="Times New Roman"/>
          <w:snapToGrid w:val="0"/>
          <w:color w:val="000000" w:themeColor="text1"/>
          <w:kern w:val="0"/>
          <w:sz w:val="32"/>
          <w:szCs w:val="32"/>
        </w:rPr>
        <w:t>二、目标任务</w:t>
      </w:r>
    </w:p>
    <w:p w14:paraId="236CC2AA">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进一步提升淮北鑫仁农业种植有限公司为园区内安徽隆跃农业发展有限公司等种业企业提供服务的内容和质量，依托鑫仁农业与华中农业大学小麦改良创新团队的深度合作，支持鑫仁农业搭建生物育种实验室，为华中农业大学聚焦小麦抗病（赤霉病、锈病）高产、营养优质小麦遗传解析与新品种培育提供有利条件。重点研究以下方向：一是抗病分子育种，挖掘抗性基因，创制多基因聚合材料。二是籽粒生物学，解析穗发芽控制基因及加工品质形成机制。三是代谢组学驱动，筛选抗菌代谢物（如肉桂酸），改良营养组分（叶酸、维生素E）。四是绿色栽培技术，构建弱筋软质小麦高产高效栽培体系。基于深度合作研究内容。</w:t>
      </w:r>
    </w:p>
    <w:p w14:paraId="32374662">
      <w:pPr>
        <w:overflowPunct w:val="0"/>
        <w:autoSpaceDE w:val="0"/>
        <w:autoSpaceDN w:val="0"/>
        <w:adjustRightInd w:val="0"/>
        <w:snapToGrid w:val="0"/>
        <w:ind w:firstLine="640"/>
        <w:textAlignment w:val="baseline"/>
        <w:rPr>
          <w:rFonts w:ascii="Times New Roman" w:hAnsi="Times New Roman" w:eastAsia="黑体" w:cs="Times New Roman"/>
          <w:snapToGrid w:val="0"/>
          <w:color w:val="000000" w:themeColor="text1"/>
          <w:kern w:val="0"/>
          <w:sz w:val="32"/>
          <w:szCs w:val="32"/>
        </w:rPr>
      </w:pPr>
      <w:r>
        <w:rPr>
          <w:rFonts w:ascii="Times New Roman" w:hAnsi="Times New Roman" w:eastAsia="黑体" w:cs="Times New Roman"/>
          <w:snapToGrid w:val="0"/>
          <w:color w:val="000000" w:themeColor="text1"/>
          <w:kern w:val="0"/>
          <w:sz w:val="32"/>
          <w:szCs w:val="32"/>
        </w:rPr>
        <w:t>三、资金支持方向和金额</w:t>
      </w:r>
    </w:p>
    <w:p w14:paraId="5F484853">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2025年资金支付方向：建设生物育种实验室、样品储藏室、专家工作室及水、电、路、网络等配套设施，购买化验仪器设备及所需配套设施。</w:t>
      </w:r>
    </w:p>
    <w:p w14:paraId="696542AB">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2025年中央财政奖补资金100万元，采用“先建后补”方式拨付，补贴比例不高于当年核定总投资的30%。</w:t>
      </w:r>
    </w:p>
    <w:p w14:paraId="48A33C2C">
      <w:pPr>
        <w:overflowPunct w:val="0"/>
        <w:autoSpaceDE w:val="0"/>
        <w:autoSpaceDN w:val="0"/>
        <w:adjustRightInd w:val="0"/>
        <w:snapToGrid w:val="0"/>
        <w:ind w:firstLine="640"/>
        <w:textAlignment w:val="baseline"/>
        <w:rPr>
          <w:rFonts w:ascii="Times New Roman" w:hAnsi="Times New Roman" w:eastAsia="黑体" w:cs="Times New Roman"/>
          <w:snapToGrid w:val="0"/>
          <w:color w:val="000000" w:themeColor="text1"/>
          <w:kern w:val="0"/>
          <w:sz w:val="32"/>
          <w:szCs w:val="32"/>
        </w:rPr>
      </w:pPr>
      <w:r>
        <w:rPr>
          <w:rFonts w:ascii="Times New Roman" w:hAnsi="Times New Roman" w:eastAsia="黑体" w:cs="Times New Roman"/>
          <w:snapToGrid w:val="0"/>
          <w:color w:val="000000" w:themeColor="text1"/>
          <w:kern w:val="0"/>
          <w:sz w:val="32"/>
          <w:szCs w:val="32"/>
        </w:rPr>
        <w:t>四、实施内容</w:t>
      </w:r>
    </w:p>
    <w:p w14:paraId="140525AC">
      <w:pPr>
        <w:ind w:firstLine="640"/>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2025年淮北鑫仁农业种植有限公司计划投资380万元，具体如下：</w:t>
      </w:r>
    </w:p>
    <w:p w14:paraId="40A5876D">
      <w:pPr>
        <w:ind w:firstLine="640"/>
        <w:rPr>
          <w:rFonts w:ascii="Times New Roman" w:hAnsi="Times New Roman" w:eastAsia="仿宋_GB2312" w:cs="Times New Roman"/>
          <w:snapToGrid w:val="0"/>
          <w:color w:val="000000" w:themeColor="text1"/>
          <w:kern w:val="0"/>
          <w:sz w:val="32"/>
          <w:szCs w:val="32"/>
        </w:rPr>
      </w:pPr>
      <w:r>
        <w:rPr>
          <w:rFonts w:hint="eastAsia" w:ascii="Times New Roman" w:hAnsi="Times New Roman" w:eastAsia="仿宋_GB2312" w:cs="Times New Roman"/>
          <w:snapToGrid w:val="0"/>
          <w:color w:val="000000" w:themeColor="text1"/>
          <w:kern w:val="0"/>
          <w:sz w:val="32"/>
          <w:szCs w:val="32"/>
        </w:rPr>
        <w:t>1.</w:t>
      </w:r>
      <w:r>
        <w:rPr>
          <w:rFonts w:ascii="Times New Roman" w:hAnsi="Times New Roman" w:eastAsia="仿宋_GB2312" w:cs="Times New Roman"/>
          <w:snapToGrid w:val="0"/>
          <w:color w:val="000000" w:themeColor="text1"/>
          <w:kern w:val="0"/>
          <w:sz w:val="32"/>
          <w:szCs w:val="32"/>
        </w:rPr>
        <w:t>建设生物育种实验室、样品储藏室、专家工作室等约600平方米，完善水、电、路、网络等设施，计划投资290万元。</w:t>
      </w:r>
    </w:p>
    <w:p w14:paraId="706126AB">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hint="eastAsia" w:ascii="Times New Roman" w:hAnsi="Times New Roman" w:eastAsia="仿宋_GB2312" w:cs="Times New Roman"/>
          <w:snapToGrid w:val="0"/>
          <w:color w:val="000000" w:themeColor="text1"/>
          <w:kern w:val="0"/>
          <w:sz w:val="32"/>
          <w:szCs w:val="32"/>
        </w:rPr>
        <w:t>2.</w:t>
      </w:r>
      <w:r>
        <w:rPr>
          <w:rFonts w:ascii="Times New Roman" w:hAnsi="Times New Roman" w:eastAsia="仿宋_GB2312" w:cs="Times New Roman"/>
          <w:snapToGrid w:val="0"/>
          <w:color w:val="000000" w:themeColor="text1"/>
          <w:kern w:val="0"/>
          <w:sz w:val="32"/>
          <w:szCs w:val="32"/>
        </w:rPr>
        <w:t>购买</w:t>
      </w:r>
      <w:r>
        <w:rPr>
          <w:rFonts w:ascii="Times New Roman" w:hAnsi="Times New Roman" w:eastAsia="仿宋_GB2312" w:cs="Times New Roman"/>
          <w:color w:val="000000" w:themeColor="text1"/>
          <w:sz w:val="32"/>
          <w:szCs w:val="32"/>
        </w:rPr>
        <w:t>超净工作台2台、PCR3台、光照培养箱2台、智能全钢木工作台1套，计划投资90万元。</w:t>
      </w:r>
    </w:p>
    <w:p w14:paraId="66098A84">
      <w:pPr>
        <w:overflowPunct w:val="0"/>
        <w:autoSpaceDE w:val="0"/>
        <w:autoSpaceDN w:val="0"/>
        <w:adjustRightInd w:val="0"/>
        <w:snapToGrid w:val="0"/>
        <w:ind w:firstLine="640"/>
        <w:textAlignment w:val="baseline"/>
        <w:rPr>
          <w:rFonts w:ascii="Times New Roman" w:hAnsi="Times New Roman" w:eastAsia="黑体" w:cs="Times New Roman"/>
          <w:snapToGrid w:val="0"/>
          <w:color w:val="000000" w:themeColor="text1"/>
          <w:kern w:val="0"/>
          <w:sz w:val="32"/>
          <w:szCs w:val="32"/>
        </w:rPr>
      </w:pPr>
      <w:r>
        <w:rPr>
          <w:rFonts w:ascii="Times New Roman" w:hAnsi="Times New Roman" w:eastAsia="黑体" w:cs="Times New Roman"/>
          <w:snapToGrid w:val="0"/>
          <w:color w:val="000000" w:themeColor="text1"/>
          <w:kern w:val="0"/>
          <w:sz w:val="32"/>
          <w:szCs w:val="32"/>
        </w:rPr>
        <w:t>五、进度安排</w:t>
      </w:r>
    </w:p>
    <w:p w14:paraId="6BE754EB">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2025年8月15日—8月25日制定实施方案并实施。</w:t>
      </w:r>
    </w:p>
    <w:p w14:paraId="5F9067FC">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2025年11月1日—11月10日淮北鑫仁农业种植有限公司向县农业农村局报送申报材料。</w:t>
      </w:r>
    </w:p>
    <w:p w14:paraId="7EEC7B28">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2025年11月11日—11月15日，对申报材料等进行审核。</w:t>
      </w:r>
    </w:p>
    <w:p w14:paraId="3D7258FB">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2025年11月16日—11月25日，到申报企业实地验收。</w:t>
      </w:r>
    </w:p>
    <w:p w14:paraId="7A3F5D9A">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2025年11月26日—11月30日，对申报材料进行复核。</w:t>
      </w:r>
    </w:p>
    <w:p w14:paraId="469D40FF">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2025年12月份，在濉溪县人民政府网站进行公示，公示无异议后进行奖补资金发放工作。</w:t>
      </w:r>
    </w:p>
    <w:p w14:paraId="4759A631">
      <w:pPr>
        <w:overflowPunct w:val="0"/>
        <w:autoSpaceDE w:val="0"/>
        <w:autoSpaceDN w:val="0"/>
        <w:adjustRightInd w:val="0"/>
        <w:snapToGrid w:val="0"/>
        <w:ind w:firstLine="640"/>
        <w:textAlignment w:val="baseline"/>
        <w:rPr>
          <w:rFonts w:ascii="Times New Roman" w:hAnsi="Times New Roman" w:eastAsia="黑体" w:cs="Times New Roman"/>
          <w:snapToGrid w:val="0"/>
          <w:color w:val="000000" w:themeColor="text1"/>
          <w:kern w:val="0"/>
          <w:sz w:val="32"/>
          <w:szCs w:val="32"/>
        </w:rPr>
      </w:pPr>
      <w:r>
        <w:rPr>
          <w:rFonts w:ascii="Times New Roman" w:hAnsi="Times New Roman" w:eastAsia="黑体" w:cs="Times New Roman"/>
          <w:snapToGrid w:val="0"/>
          <w:color w:val="000000" w:themeColor="text1"/>
          <w:kern w:val="0"/>
          <w:sz w:val="32"/>
          <w:szCs w:val="32"/>
        </w:rPr>
        <w:t>六、申报材料</w:t>
      </w:r>
    </w:p>
    <w:p w14:paraId="40574684">
      <w:pPr>
        <w:ind w:firstLine="640"/>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2025年小麦种业育繁推建设能力提升项目验收表、工程验收报告、</w:t>
      </w:r>
      <w:r>
        <w:rPr>
          <w:rFonts w:ascii="Times New Roman" w:hAnsi="Times New Roman" w:eastAsia="仿宋_GB2312" w:cs="Times New Roman"/>
          <w:color w:val="000000" w:themeColor="text1"/>
          <w:sz w:val="32"/>
          <w:szCs w:val="32"/>
        </w:rPr>
        <w:t>有资质的机构出具的财务审计报告并附设施设备购置发票（复印件）、清单、</w:t>
      </w:r>
      <w:r>
        <w:rPr>
          <w:rFonts w:ascii="Times New Roman" w:hAnsi="Times New Roman" w:eastAsia="仿宋_GB2312" w:cs="Times New Roman"/>
          <w:snapToGrid w:val="0"/>
          <w:color w:val="000000" w:themeColor="text1"/>
          <w:kern w:val="0"/>
          <w:sz w:val="32"/>
          <w:szCs w:val="32"/>
        </w:rPr>
        <w:t>申报单位营业执照、开户许可证、法人代表复印件等。</w:t>
      </w:r>
    </w:p>
    <w:p w14:paraId="245269FA">
      <w:pPr>
        <w:overflowPunct w:val="0"/>
        <w:autoSpaceDE w:val="0"/>
        <w:autoSpaceDN w:val="0"/>
        <w:adjustRightInd w:val="0"/>
        <w:snapToGrid w:val="0"/>
        <w:ind w:firstLine="640"/>
        <w:textAlignment w:val="baseline"/>
        <w:rPr>
          <w:rFonts w:ascii="Times New Roman" w:hAnsi="Times New Roman" w:eastAsia="黑体" w:cs="Times New Roman"/>
          <w:snapToGrid w:val="0"/>
          <w:color w:val="000000" w:themeColor="text1"/>
          <w:kern w:val="0"/>
          <w:sz w:val="32"/>
          <w:szCs w:val="32"/>
        </w:rPr>
      </w:pPr>
      <w:r>
        <w:rPr>
          <w:rFonts w:ascii="Times New Roman" w:hAnsi="Times New Roman" w:eastAsia="黑体" w:cs="Times New Roman"/>
          <w:snapToGrid w:val="0"/>
          <w:color w:val="000000" w:themeColor="text1"/>
          <w:kern w:val="0"/>
          <w:sz w:val="32"/>
          <w:szCs w:val="32"/>
        </w:rPr>
        <w:t>七、保障措施</w:t>
      </w:r>
    </w:p>
    <w:p w14:paraId="2A638E36">
      <w:pPr>
        <w:overflowPunct w:val="0"/>
        <w:autoSpaceDE w:val="0"/>
        <w:autoSpaceDN w:val="0"/>
        <w:adjustRightInd w:val="0"/>
        <w:snapToGrid w:val="0"/>
        <w:ind w:firstLine="643"/>
        <w:textAlignment w:val="baseline"/>
        <w:rPr>
          <w:rFonts w:ascii="Times New Roman" w:hAnsi="Times New Roman" w:eastAsia="仿宋_GB2312" w:cs="Times New Roman"/>
          <w:color w:val="000000" w:themeColor="text1"/>
          <w:kern w:val="0"/>
          <w:sz w:val="32"/>
          <w:szCs w:val="32"/>
        </w:rPr>
      </w:pPr>
      <w:r>
        <w:rPr>
          <w:rFonts w:ascii="Times New Roman" w:hAnsi="Times New Roman" w:eastAsia="楷体_GB2312" w:cs="Times New Roman"/>
          <w:b/>
          <w:bCs/>
          <w:color w:val="000000" w:themeColor="text1"/>
          <w:kern w:val="0"/>
          <w:sz w:val="32"/>
          <w:szCs w:val="32"/>
        </w:rPr>
        <w:t>1.组织保障。</w:t>
      </w:r>
      <w:r>
        <w:rPr>
          <w:rFonts w:ascii="Times New Roman" w:hAnsi="Times New Roman" w:eastAsia="仿宋_GB2312" w:cs="Times New Roman"/>
          <w:color w:val="000000" w:themeColor="text1"/>
          <w:kern w:val="0"/>
          <w:sz w:val="32"/>
          <w:szCs w:val="32"/>
        </w:rPr>
        <w:t>成立由县农业农村局、百善园区、安徽隆跃农业发展有限公司、华中农业大学小麦改良创新团队等组成的服务团队，为淮北鑫仁农业种植有限公司提供服务。</w:t>
      </w:r>
    </w:p>
    <w:p w14:paraId="549C1DCA">
      <w:pPr>
        <w:overflowPunct w:val="0"/>
        <w:autoSpaceDE w:val="0"/>
        <w:autoSpaceDN w:val="0"/>
        <w:adjustRightInd w:val="0"/>
        <w:snapToGrid w:val="0"/>
        <w:ind w:firstLine="643"/>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楷体_GB2312" w:cs="Times New Roman"/>
          <w:b/>
          <w:bCs/>
          <w:color w:val="000000" w:themeColor="text1"/>
          <w:kern w:val="0"/>
          <w:sz w:val="32"/>
          <w:szCs w:val="32"/>
        </w:rPr>
        <w:t>2.资金保障。</w:t>
      </w:r>
      <w:r>
        <w:rPr>
          <w:rFonts w:ascii="Times New Roman" w:hAnsi="Times New Roman" w:eastAsia="仿宋_GB2312" w:cs="Times New Roman"/>
          <w:color w:val="000000" w:themeColor="text1"/>
          <w:kern w:val="0"/>
          <w:sz w:val="32"/>
          <w:szCs w:val="32"/>
        </w:rPr>
        <w:t>严格按照中</w:t>
      </w:r>
      <w:bookmarkStart w:id="5" w:name="OLE_LINK2"/>
      <w:r>
        <w:rPr>
          <w:rFonts w:ascii="Times New Roman" w:hAnsi="Times New Roman" w:eastAsia="仿宋_GB2312" w:cs="Times New Roman"/>
          <w:color w:val="000000" w:themeColor="text1"/>
          <w:kern w:val="0"/>
          <w:sz w:val="32"/>
          <w:szCs w:val="32"/>
        </w:rPr>
        <w:t>央财</w:t>
      </w:r>
      <w:bookmarkEnd w:id="5"/>
      <w:r>
        <w:rPr>
          <w:rFonts w:ascii="Times New Roman" w:hAnsi="Times New Roman" w:eastAsia="仿宋_GB2312" w:cs="Times New Roman"/>
          <w:color w:val="000000" w:themeColor="text1"/>
          <w:kern w:val="0"/>
          <w:sz w:val="32"/>
          <w:szCs w:val="32"/>
        </w:rPr>
        <w:t>政专项资金管理要求，坚决</w:t>
      </w:r>
      <w:r>
        <w:rPr>
          <w:rFonts w:ascii="Times New Roman" w:hAnsi="Times New Roman" w:eastAsia="仿宋_GB2312" w:cs="Times New Roman"/>
          <w:snapToGrid w:val="0"/>
          <w:color w:val="000000" w:themeColor="text1"/>
          <w:kern w:val="0"/>
          <w:sz w:val="32"/>
          <w:szCs w:val="32"/>
        </w:rPr>
        <w:t>执行“先建后补、先审后拨”的财政报账原则，加强对项目资金的使用和监管，确保专款专用，严禁截留、挪用。</w:t>
      </w:r>
    </w:p>
    <w:p w14:paraId="7ABC2FE6">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r>
        <w:rPr>
          <w:rFonts w:ascii="Times New Roman" w:hAnsi="Times New Roman" w:eastAsia="仿宋_GB2312" w:cs="Times New Roman"/>
          <w:snapToGrid w:val="0"/>
          <w:color w:val="000000" w:themeColor="text1"/>
          <w:kern w:val="0"/>
          <w:sz w:val="32"/>
          <w:szCs w:val="32"/>
        </w:rPr>
        <w:t>通过本项目的实施，将有利于提升濉溪县小麦良种综合生产能力和市场竞争力，为黄淮海区域小麦大面积单产提升和农民持续增收提供坚强种业支撑。</w:t>
      </w:r>
    </w:p>
    <w:p w14:paraId="31424B84">
      <w:pPr>
        <w:overflowPunct w:val="0"/>
        <w:autoSpaceDE w:val="0"/>
        <w:autoSpaceDN w:val="0"/>
        <w:adjustRightInd w:val="0"/>
        <w:snapToGrid w:val="0"/>
        <w:ind w:firstLine="640"/>
        <w:textAlignment w:val="baseline"/>
        <w:rPr>
          <w:rFonts w:ascii="Times New Roman" w:hAnsi="Times New Roman" w:eastAsia="仿宋_GB2312" w:cs="Times New Roman"/>
          <w:snapToGrid w:val="0"/>
          <w:color w:val="000000" w:themeColor="text1"/>
          <w:kern w:val="0"/>
          <w:sz w:val="32"/>
          <w:szCs w:val="32"/>
        </w:rPr>
      </w:pPr>
    </w:p>
    <w:p w14:paraId="627A7892">
      <w:pPr>
        <w:ind w:firstLine="640"/>
        <w:rPr>
          <w:rFonts w:ascii="Times New Roman" w:hAnsi="Times New Roman" w:eastAsia="仿宋_GB2312" w:cs="Times New Roman"/>
          <w:snapToGrid w:val="0"/>
          <w:color w:val="000000" w:themeColor="text1"/>
          <w:kern w:val="0"/>
          <w:sz w:val="32"/>
          <w:szCs w:val="32"/>
        </w:rPr>
      </w:pPr>
      <w:r>
        <w:rPr>
          <w:rFonts w:ascii="Times New Roman" w:hAnsi="Times New Roman" w:eastAsia="黑体" w:cs="Times New Roman"/>
          <w:snapToGrid w:val="0"/>
          <w:color w:val="000000" w:themeColor="text1"/>
          <w:kern w:val="0"/>
          <w:sz w:val="32"/>
          <w:szCs w:val="32"/>
        </w:rPr>
        <w:t>附件：</w:t>
      </w:r>
      <w:r>
        <w:rPr>
          <w:rFonts w:ascii="Times New Roman" w:hAnsi="Times New Roman" w:eastAsia="仿宋_GB2312" w:cs="Times New Roman"/>
          <w:snapToGrid w:val="0"/>
          <w:color w:val="000000" w:themeColor="text1"/>
          <w:kern w:val="0"/>
          <w:sz w:val="32"/>
          <w:szCs w:val="32"/>
        </w:rPr>
        <w:t>2025年小麦种业育繁推建设能力提升项目验收表</w:t>
      </w:r>
    </w:p>
    <w:p w14:paraId="1A651764">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br w:type="page"/>
      </w:r>
    </w:p>
    <w:p w14:paraId="6C55038A">
      <w:pPr>
        <w:spacing w:after="120" w:line="400" w:lineRule="exact"/>
        <w:ind w:firstLine="0" w:firstLineChars="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附件</w:t>
      </w:r>
    </w:p>
    <w:p w14:paraId="3AD15CA2">
      <w:pPr>
        <w:spacing w:afterLines="100" w:line="480" w:lineRule="exact"/>
        <w:ind w:firstLine="0" w:firstLineChars="0"/>
        <w:jc w:val="center"/>
        <w:rPr>
          <w:rFonts w:ascii="Times New Roman" w:hAnsi="Times New Roman" w:eastAsia="方正小标宋简体" w:cs="Times New Roman"/>
          <w:color w:val="000000" w:themeColor="text1"/>
          <w:sz w:val="40"/>
          <w:szCs w:val="36"/>
        </w:rPr>
      </w:pPr>
      <w:r>
        <w:rPr>
          <w:rFonts w:ascii="Times New Roman" w:hAnsi="Times New Roman" w:eastAsia="方正小标宋简体" w:cs="Times New Roman"/>
          <w:color w:val="000000" w:themeColor="text1"/>
          <w:sz w:val="40"/>
          <w:szCs w:val="36"/>
        </w:rPr>
        <w:t>2025年小麦种业育繁推建设能力提升项目验收表</w:t>
      </w:r>
    </w:p>
    <w:tbl>
      <w:tblPr>
        <w:tblStyle w:val="1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2698"/>
        <w:gridCol w:w="16"/>
        <w:gridCol w:w="1578"/>
        <w:gridCol w:w="2880"/>
      </w:tblGrid>
      <w:tr w14:paraId="3B4C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75444543">
            <w:pPr>
              <w:spacing w:line="56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项目单位</w:t>
            </w:r>
          </w:p>
        </w:tc>
        <w:tc>
          <w:tcPr>
            <w:tcW w:w="27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1FF4D8F">
            <w:pPr>
              <w:spacing w:line="560" w:lineRule="exact"/>
              <w:ind w:firstLine="0" w:firstLineChars="0"/>
              <w:jc w:val="center"/>
              <w:rPr>
                <w:rFonts w:ascii="Times New Roman" w:hAnsi="Times New Roman" w:eastAsia="仿宋_GB2312" w:cs="Times New Roman"/>
                <w:color w:val="000000" w:themeColor="text1"/>
                <w:sz w:val="32"/>
                <w:szCs w:val="32"/>
              </w:rPr>
            </w:pPr>
          </w:p>
        </w:tc>
        <w:tc>
          <w:tcPr>
            <w:tcW w:w="1578" w:type="dxa"/>
            <w:tcBorders>
              <w:top w:val="single" w:color="auto" w:sz="4" w:space="0"/>
              <w:left w:val="single" w:color="auto" w:sz="4" w:space="0"/>
              <w:bottom w:val="single" w:color="auto" w:sz="4" w:space="0"/>
              <w:right w:val="single" w:color="auto" w:sz="4" w:space="0"/>
              <w:tl2br w:val="nil"/>
              <w:tr2bl w:val="nil"/>
            </w:tcBorders>
            <w:noWrap/>
            <w:vAlign w:val="center"/>
          </w:tcPr>
          <w:p w14:paraId="5D96C523">
            <w:pPr>
              <w:spacing w:line="56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法人代表</w:t>
            </w:r>
          </w:p>
        </w:tc>
        <w:tc>
          <w:tcPr>
            <w:tcW w:w="2880" w:type="dxa"/>
            <w:tcBorders>
              <w:top w:val="single" w:color="auto" w:sz="4" w:space="0"/>
              <w:left w:val="single" w:color="auto" w:sz="4" w:space="0"/>
              <w:bottom w:val="single" w:color="auto" w:sz="4" w:space="0"/>
              <w:right w:val="single" w:color="auto" w:sz="4" w:space="0"/>
              <w:tl2br w:val="nil"/>
              <w:tr2bl w:val="nil"/>
            </w:tcBorders>
            <w:noWrap/>
            <w:vAlign w:val="center"/>
          </w:tcPr>
          <w:p w14:paraId="73F68FBA">
            <w:pPr>
              <w:spacing w:line="560" w:lineRule="exact"/>
              <w:ind w:firstLine="0" w:firstLineChars="0"/>
              <w:jc w:val="center"/>
              <w:rPr>
                <w:rFonts w:ascii="Times New Roman" w:hAnsi="Times New Roman" w:eastAsia="仿宋_GB2312" w:cs="Times New Roman"/>
                <w:color w:val="000000" w:themeColor="text1"/>
                <w:sz w:val="32"/>
                <w:szCs w:val="32"/>
              </w:rPr>
            </w:pPr>
          </w:p>
        </w:tc>
      </w:tr>
      <w:tr w14:paraId="2E1E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5AD13892">
            <w:pPr>
              <w:spacing w:line="56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联 系 人</w:t>
            </w:r>
          </w:p>
        </w:tc>
        <w:tc>
          <w:tcPr>
            <w:tcW w:w="27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2A5AC1F">
            <w:pPr>
              <w:spacing w:line="560" w:lineRule="exact"/>
              <w:ind w:firstLine="0" w:firstLineChars="0"/>
              <w:jc w:val="center"/>
              <w:rPr>
                <w:rFonts w:ascii="Times New Roman" w:hAnsi="Times New Roman" w:eastAsia="仿宋_GB2312" w:cs="Times New Roman"/>
                <w:color w:val="000000" w:themeColor="text1"/>
                <w:sz w:val="32"/>
                <w:szCs w:val="32"/>
              </w:rPr>
            </w:pPr>
          </w:p>
        </w:tc>
        <w:tc>
          <w:tcPr>
            <w:tcW w:w="1578" w:type="dxa"/>
            <w:tcBorders>
              <w:top w:val="single" w:color="auto" w:sz="4" w:space="0"/>
              <w:left w:val="single" w:color="auto" w:sz="4" w:space="0"/>
              <w:bottom w:val="single" w:color="auto" w:sz="4" w:space="0"/>
              <w:right w:val="single" w:color="auto" w:sz="4" w:space="0"/>
              <w:tl2br w:val="nil"/>
              <w:tr2bl w:val="nil"/>
            </w:tcBorders>
            <w:noWrap/>
            <w:vAlign w:val="center"/>
          </w:tcPr>
          <w:p w14:paraId="4E6153FF">
            <w:pPr>
              <w:spacing w:line="56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联系电话</w:t>
            </w:r>
          </w:p>
        </w:tc>
        <w:tc>
          <w:tcPr>
            <w:tcW w:w="2880" w:type="dxa"/>
            <w:tcBorders>
              <w:top w:val="single" w:color="auto" w:sz="4" w:space="0"/>
              <w:left w:val="single" w:color="auto" w:sz="4" w:space="0"/>
              <w:bottom w:val="single" w:color="auto" w:sz="4" w:space="0"/>
              <w:right w:val="single" w:color="auto" w:sz="4" w:space="0"/>
              <w:tl2br w:val="nil"/>
              <w:tr2bl w:val="nil"/>
            </w:tcBorders>
            <w:noWrap/>
            <w:vAlign w:val="center"/>
          </w:tcPr>
          <w:p w14:paraId="4E150A4C">
            <w:pPr>
              <w:spacing w:line="560" w:lineRule="exact"/>
              <w:ind w:firstLine="0" w:firstLineChars="0"/>
              <w:jc w:val="center"/>
              <w:rPr>
                <w:rFonts w:ascii="Times New Roman" w:hAnsi="Times New Roman" w:eastAsia="仿宋_GB2312" w:cs="Times New Roman"/>
                <w:color w:val="000000" w:themeColor="text1"/>
                <w:sz w:val="32"/>
                <w:szCs w:val="32"/>
              </w:rPr>
            </w:pPr>
          </w:p>
        </w:tc>
      </w:tr>
      <w:tr w14:paraId="1660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06FFEB18">
            <w:pPr>
              <w:spacing w:line="56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项目地址</w:t>
            </w:r>
          </w:p>
        </w:tc>
        <w:tc>
          <w:tcPr>
            <w:tcW w:w="717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52157E6">
            <w:pPr>
              <w:spacing w:line="560" w:lineRule="exact"/>
              <w:ind w:firstLine="0" w:firstLineChars="0"/>
              <w:jc w:val="center"/>
              <w:rPr>
                <w:rFonts w:ascii="Times New Roman" w:hAnsi="Times New Roman" w:eastAsia="仿宋_GB2312" w:cs="Times New Roman"/>
                <w:color w:val="000000" w:themeColor="text1"/>
                <w:sz w:val="32"/>
                <w:szCs w:val="32"/>
              </w:rPr>
            </w:pPr>
          </w:p>
        </w:tc>
      </w:tr>
      <w:tr w14:paraId="7115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1401C3F0">
            <w:pPr>
              <w:spacing w:line="56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实施内容</w:t>
            </w:r>
          </w:p>
        </w:tc>
        <w:tc>
          <w:tcPr>
            <w:tcW w:w="717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0F59EF1">
            <w:pPr>
              <w:spacing w:line="500" w:lineRule="exact"/>
              <w:ind w:firstLine="0" w:firstLineChars="0"/>
              <w:jc w:val="center"/>
              <w:rPr>
                <w:rFonts w:ascii="Times New Roman" w:hAnsi="Times New Roman" w:eastAsia="仿宋_GB2312" w:cs="Times New Roman"/>
                <w:color w:val="000000" w:themeColor="text1"/>
                <w:sz w:val="32"/>
                <w:szCs w:val="32"/>
                <w:u w:val="single"/>
              </w:rPr>
            </w:pPr>
          </w:p>
        </w:tc>
      </w:tr>
      <w:tr w14:paraId="04A8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3F45C641">
            <w:pPr>
              <w:spacing w:line="44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总投资</w:t>
            </w:r>
          </w:p>
          <w:p w14:paraId="501E6AE6">
            <w:pPr>
              <w:spacing w:line="44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（万元）</w:t>
            </w:r>
          </w:p>
        </w:tc>
        <w:tc>
          <w:tcPr>
            <w:tcW w:w="717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100E95C">
            <w:pPr>
              <w:spacing w:line="500" w:lineRule="exact"/>
              <w:ind w:firstLine="0" w:firstLineChars="0"/>
              <w:jc w:val="center"/>
              <w:rPr>
                <w:rFonts w:ascii="Times New Roman" w:hAnsi="Times New Roman" w:eastAsia="仿宋_GB2312" w:cs="Times New Roman"/>
                <w:color w:val="000000" w:themeColor="text1"/>
                <w:sz w:val="32"/>
                <w:szCs w:val="32"/>
                <w:u w:val="single"/>
              </w:rPr>
            </w:pPr>
          </w:p>
        </w:tc>
      </w:tr>
      <w:tr w14:paraId="5ECA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946" w:type="dxa"/>
            <w:tcBorders>
              <w:top w:val="single" w:color="auto" w:sz="4" w:space="0"/>
              <w:left w:val="single" w:color="auto" w:sz="4" w:space="0"/>
              <w:bottom w:val="single" w:color="auto" w:sz="4" w:space="0"/>
              <w:right w:val="single" w:color="auto" w:sz="4" w:space="0"/>
              <w:tl2br w:val="nil"/>
              <w:tr2bl w:val="nil"/>
            </w:tcBorders>
            <w:noWrap/>
            <w:vAlign w:val="center"/>
          </w:tcPr>
          <w:p w14:paraId="0225CC77">
            <w:pPr>
              <w:spacing w:line="440" w:lineRule="exact"/>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申报奖补总</w:t>
            </w:r>
            <w:r>
              <w:rPr>
                <w:rFonts w:hint="eastAsia" w:ascii="Times New Roman" w:hAnsi="Times New Roman" w:eastAsia="仿宋_GB2312" w:cs="Times New Roman"/>
                <w:color w:val="000000" w:themeColor="text1"/>
                <w:sz w:val="32"/>
                <w:szCs w:val="32"/>
              </w:rPr>
              <w:t>资金</w:t>
            </w:r>
            <w:r>
              <w:rPr>
                <w:rFonts w:ascii="Times New Roman" w:hAnsi="Times New Roman" w:eastAsia="仿宋_GB2312" w:cs="Times New Roman"/>
                <w:color w:val="000000" w:themeColor="text1"/>
                <w:sz w:val="32"/>
                <w:szCs w:val="32"/>
              </w:rPr>
              <w:t>（万元）</w:t>
            </w:r>
          </w:p>
        </w:tc>
        <w:tc>
          <w:tcPr>
            <w:tcW w:w="717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9FF7D46">
            <w:pPr>
              <w:spacing w:line="500" w:lineRule="exact"/>
              <w:ind w:firstLine="0" w:firstLineChars="0"/>
              <w:jc w:val="center"/>
              <w:rPr>
                <w:rFonts w:ascii="Times New Roman" w:hAnsi="Times New Roman" w:eastAsia="仿宋_GB2312" w:cs="Times New Roman"/>
                <w:color w:val="000000" w:themeColor="text1"/>
                <w:sz w:val="32"/>
                <w:szCs w:val="32"/>
                <w:u w:val="single"/>
              </w:rPr>
            </w:pPr>
          </w:p>
        </w:tc>
      </w:tr>
      <w:tr w14:paraId="31AF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9118" w:type="dxa"/>
            <w:gridSpan w:val="5"/>
            <w:tcBorders>
              <w:top w:val="single" w:color="auto" w:sz="4" w:space="0"/>
              <w:left w:val="single" w:color="auto" w:sz="4" w:space="0"/>
              <w:bottom w:val="single" w:color="auto" w:sz="4" w:space="0"/>
              <w:right w:val="single" w:color="auto" w:sz="4" w:space="0"/>
              <w:tl2br w:val="nil"/>
              <w:tr2bl w:val="nil"/>
            </w:tcBorders>
            <w:noWrap/>
          </w:tcPr>
          <w:p w14:paraId="3EC15B03">
            <w:pPr>
              <w:spacing w:line="500" w:lineRule="exact"/>
              <w:ind w:firstLine="0" w:firstLineChars="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申报单位承诺意见：</w:t>
            </w:r>
          </w:p>
          <w:p w14:paraId="58E4811C">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本人（单位）承诺填报内容和提供材料完全真实。</w:t>
            </w:r>
          </w:p>
          <w:p w14:paraId="73FE6124">
            <w:pPr>
              <w:spacing w:line="500" w:lineRule="exact"/>
              <w:ind w:left="2240" w:hanging="2240" w:hangingChars="7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法人代表签字</w:t>
            </w:r>
            <w:r>
              <w:rPr>
                <w:rFonts w:ascii="Times New Roman" w:hAnsi="Times New Roman" w:eastAsia="仿宋_GB2312" w:cs="Times New Roman"/>
                <w:color w:val="000000" w:themeColor="text1"/>
                <w:sz w:val="32"/>
                <w:szCs w:val="32"/>
              </w:rPr>
              <w:t xml:space="preserve">：                             </w:t>
            </w:r>
          </w:p>
          <w:p w14:paraId="5E172A0B">
            <w:pPr>
              <w:spacing w:line="500" w:lineRule="exact"/>
              <w:ind w:left="1955" w:leftChars="931" w:firstLine="4160" w:firstLineChars="130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（单位盖章）      </w:t>
            </w:r>
          </w:p>
          <w:p w14:paraId="237CA894">
            <w:pPr>
              <w:spacing w:line="500" w:lineRule="exact"/>
              <w:ind w:firstLine="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年   月   日</w:t>
            </w:r>
          </w:p>
        </w:tc>
      </w:tr>
      <w:tr w14:paraId="41A2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trPr>
        <w:tc>
          <w:tcPr>
            <w:tcW w:w="4644" w:type="dxa"/>
            <w:gridSpan w:val="2"/>
            <w:tcBorders>
              <w:top w:val="single" w:color="auto" w:sz="4" w:space="0"/>
              <w:left w:val="single" w:color="auto" w:sz="4" w:space="0"/>
              <w:bottom w:val="single" w:color="auto" w:sz="4" w:space="0"/>
              <w:right w:val="single" w:color="auto" w:sz="4" w:space="0"/>
              <w:tl2br w:val="nil"/>
              <w:tr2bl w:val="nil"/>
            </w:tcBorders>
            <w:noWrap/>
          </w:tcPr>
          <w:p w14:paraId="36139567">
            <w:pPr>
              <w:spacing w:line="500" w:lineRule="exact"/>
              <w:ind w:firstLine="0" w:firstLineChars="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属地镇农业农村部门审核意见：</w:t>
            </w:r>
          </w:p>
          <w:p w14:paraId="44AACCF2">
            <w:pPr>
              <w:spacing w:line="500" w:lineRule="exact"/>
              <w:ind w:firstLine="640"/>
              <w:jc w:val="center"/>
              <w:rPr>
                <w:rFonts w:ascii="Times New Roman" w:hAnsi="Times New Roman" w:eastAsia="仿宋_GB2312" w:cs="Times New Roman"/>
                <w:color w:val="000000" w:themeColor="text1"/>
                <w:sz w:val="32"/>
                <w:szCs w:val="32"/>
              </w:rPr>
            </w:pPr>
          </w:p>
          <w:p w14:paraId="78A7F05D">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负责人签字：</w:t>
            </w:r>
          </w:p>
          <w:p w14:paraId="2406ADD8">
            <w:pPr>
              <w:spacing w:line="500" w:lineRule="exact"/>
              <w:ind w:firstLine="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（单位盖章）</w:t>
            </w:r>
          </w:p>
          <w:p w14:paraId="6FFBA439">
            <w:pPr>
              <w:spacing w:line="500" w:lineRule="exact"/>
              <w:ind w:firstLine="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年  月  日                              </w:t>
            </w:r>
          </w:p>
        </w:tc>
        <w:tc>
          <w:tcPr>
            <w:tcW w:w="4474" w:type="dxa"/>
            <w:gridSpan w:val="3"/>
            <w:tcBorders>
              <w:top w:val="single" w:color="auto" w:sz="4" w:space="0"/>
              <w:left w:val="single" w:color="auto" w:sz="4" w:space="0"/>
              <w:bottom w:val="single" w:color="auto" w:sz="4" w:space="0"/>
              <w:right w:val="single" w:color="auto" w:sz="4" w:space="0"/>
              <w:tl2br w:val="nil"/>
              <w:tr2bl w:val="nil"/>
            </w:tcBorders>
            <w:noWrap/>
          </w:tcPr>
          <w:p w14:paraId="331F8191">
            <w:pPr>
              <w:spacing w:line="500" w:lineRule="exact"/>
              <w:ind w:firstLine="176" w:firstLineChars="5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县农业农村部门复核意见：</w:t>
            </w:r>
          </w:p>
          <w:p w14:paraId="1580542B">
            <w:pPr>
              <w:spacing w:line="500" w:lineRule="exact"/>
              <w:ind w:firstLine="3840" w:firstLineChars="1200"/>
              <w:jc w:val="center"/>
              <w:rPr>
                <w:rFonts w:ascii="Times New Roman" w:hAnsi="Times New Roman" w:eastAsia="仿宋_GB2312" w:cs="Times New Roman"/>
                <w:color w:val="000000" w:themeColor="text1"/>
                <w:sz w:val="32"/>
                <w:szCs w:val="32"/>
              </w:rPr>
            </w:pPr>
          </w:p>
          <w:p w14:paraId="2FE94B37">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负责人签字：</w:t>
            </w:r>
          </w:p>
          <w:p w14:paraId="471FF59E">
            <w:pPr>
              <w:spacing w:line="500" w:lineRule="exact"/>
              <w:ind w:firstLine="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（单位盖章）</w:t>
            </w:r>
          </w:p>
          <w:p w14:paraId="737B867D">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年   月   日</w:t>
            </w:r>
          </w:p>
          <w:p w14:paraId="4DA6C849">
            <w:pPr>
              <w:spacing w:line="500" w:lineRule="exact"/>
              <w:ind w:firstLine="640"/>
              <w:jc w:val="center"/>
              <w:rPr>
                <w:rFonts w:ascii="Times New Roman" w:hAnsi="Times New Roman" w:eastAsia="仿宋_GB2312" w:cs="Times New Roman"/>
                <w:color w:val="000000" w:themeColor="text1"/>
                <w:sz w:val="32"/>
                <w:szCs w:val="32"/>
              </w:rPr>
            </w:pPr>
          </w:p>
        </w:tc>
      </w:tr>
    </w:tbl>
    <w:p w14:paraId="4AC212BD">
      <w:pPr>
        <w:spacing w:line="780" w:lineRule="exact"/>
        <w:rPr>
          <w:rFonts w:ascii="Times New Roman" w:hAnsi="Times New Roman" w:eastAsia="方正小标宋简体" w:cs="Times New Roman"/>
          <w:color w:val="000000" w:themeColor="text1"/>
          <w:sz w:val="44"/>
          <w:szCs w:val="44"/>
        </w:rPr>
      </w:pPr>
      <w:r>
        <w:rPr>
          <w:rFonts w:ascii="Times New Roman" w:hAnsi="Times New Roman" w:cs="Times New Roman"/>
          <w:color w:val="000000" w:themeColor="text1"/>
        </w:rPr>
        <w:br w:type="page"/>
      </w:r>
      <w:r>
        <w:rPr>
          <w:rFonts w:ascii="Times New Roman" w:hAnsi="Times New Roman" w:eastAsia="方正小标宋简体" w:cs="Times New Roman"/>
          <w:color w:val="000000" w:themeColor="text1"/>
          <w:sz w:val="44"/>
          <w:szCs w:val="44"/>
        </w:rPr>
        <w:t>濉溪县现代农业产业园数字无人农场项目</w:t>
      </w:r>
    </w:p>
    <w:p w14:paraId="0E4CE848">
      <w:pPr>
        <w:ind w:firstLine="0" w:firstLineChars="0"/>
        <w:jc w:val="center"/>
        <w:rPr>
          <w:rFonts w:ascii="Times New Roman" w:hAnsi="Times New Roman" w:eastAsia="Times New Roman" w:cs="Times New Roman"/>
          <w:color w:val="000000" w:themeColor="text1"/>
          <w:sz w:val="44"/>
          <w:szCs w:val="44"/>
        </w:rPr>
      </w:pPr>
      <w:r>
        <w:rPr>
          <w:rFonts w:ascii="Times New Roman" w:hAnsi="Times New Roman" w:eastAsia="方正小标宋简体" w:cs="Times New Roman"/>
          <w:color w:val="000000" w:themeColor="text1"/>
          <w:sz w:val="44"/>
          <w:szCs w:val="44"/>
        </w:rPr>
        <w:t>实施方案</w:t>
      </w:r>
    </w:p>
    <w:p w14:paraId="48471626">
      <w:pPr>
        <w:pStyle w:val="4"/>
        <w:ind w:firstLine="560"/>
        <w:jc w:val="center"/>
        <w:rPr>
          <w:rFonts w:ascii="Times New Roman" w:hAnsi="Times New Roman" w:eastAsia="Times New Roman" w:cs="Times New Roman"/>
          <w:color w:val="000000" w:themeColor="text1"/>
          <w:sz w:val="28"/>
          <w:szCs w:val="28"/>
        </w:rPr>
      </w:pPr>
    </w:p>
    <w:p w14:paraId="4D04A040">
      <w:pPr>
        <w:pStyle w:val="4"/>
        <w:ind w:firstLine="640"/>
        <w:rPr>
          <w:rFonts w:ascii="Times New Roman" w:hAnsi="Times New Roman" w:eastAsia="Times New Roman" w:cs="Times New Roman"/>
          <w:color w:val="000000" w:themeColor="text1"/>
          <w:sz w:val="32"/>
          <w:szCs w:val="32"/>
        </w:rPr>
      </w:pPr>
      <w:r>
        <w:rPr>
          <w:rFonts w:ascii="Times New Roman" w:hAnsi="Times New Roman" w:eastAsia="仿宋_GB2312" w:cs="Times New Roman"/>
          <w:color w:val="000000" w:themeColor="text1"/>
          <w:sz w:val="32"/>
          <w:szCs w:val="32"/>
        </w:rPr>
        <w:t>为加快濉溪县数字无人农场建设，促进粮食生产数字化、智能化、无人化发展，推进现代农业高质量发展，根据党的二十大精神，农业农村部《全国智慧农业行动计划</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2024—2028年</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的通知》《安徽省濉溪县现代农业产业园项目建设方案》等文件要求，结合濉溪县农业生产实际，制定濉溪县2025</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2027年数字无人农场实施方案。</w:t>
      </w:r>
    </w:p>
    <w:p w14:paraId="78AA5302">
      <w:pPr>
        <w:pStyle w:val="3"/>
        <w:widowControl/>
        <w:spacing w:beforeAutospacing="0" w:afterAutospacing="0"/>
        <w:ind w:firstLine="640"/>
        <w:rPr>
          <w:rFonts w:hint="default" w:ascii="Times New Roman" w:hAnsi="Times New Roman" w:eastAsia="Times New Roman"/>
          <w:b w:val="0"/>
          <w:color w:val="000000" w:themeColor="text1"/>
          <w:sz w:val="32"/>
          <w:szCs w:val="32"/>
        </w:rPr>
      </w:pPr>
      <w:r>
        <w:rPr>
          <w:rFonts w:hint="default" w:ascii="Times New Roman" w:hAnsi="Times New Roman" w:eastAsia="黑体"/>
          <w:b w:val="0"/>
          <w:color w:val="000000" w:themeColor="text1"/>
          <w:sz w:val="32"/>
          <w:szCs w:val="32"/>
        </w:rPr>
        <w:t>一、指导思想</w:t>
      </w:r>
    </w:p>
    <w:p w14:paraId="4781EF18">
      <w:pPr>
        <w:pStyle w:val="5"/>
        <w:spacing w:line="580" w:lineRule="exact"/>
        <w:ind w:firstLine="640"/>
        <w:rPr>
          <w:rFonts w:eastAsia="Times New Roman" w:cs="Times New Roman"/>
          <w:color w:val="000000" w:themeColor="text1"/>
          <w:szCs w:val="32"/>
        </w:rPr>
      </w:pPr>
      <w:r>
        <w:rPr>
          <w:rFonts w:eastAsia="仿宋_GB2312" w:cs="Times New Roman"/>
          <w:color w:val="000000" w:themeColor="text1"/>
          <w:szCs w:val="32"/>
        </w:rPr>
        <w:t>以习近平新时代中国特色社会主义思想为指导，全面贯彻落实党的二十大精神，认真学习领会习近平总书记关于“三农”工作的重要论述，按照农业强国建设总体部署，践行新发展理念。</w:t>
      </w:r>
      <w:r>
        <w:rPr>
          <w:rFonts w:eastAsia="仿宋_GB2312" w:cs="Times New Roman"/>
          <w:color w:val="000000" w:themeColor="text1"/>
          <w:spacing w:val="26"/>
          <w:szCs w:val="32"/>
        </w:rPr>
        <w:t>以高标准农田建设为基</w:t>
      </w:r>
      <w:r>
        <w:rPr>
          <w:rFonts w:eastAsia="仿宋_GB2312" w:cs="Times New Roman"/>
          <w:color w:val="000000" w:themeColor="text1"/>
          <w:spacing w:val="7"/>
          <w:szCs w:val="32"/>
        </w:rPr>
        <w:t>础，注重农田综合效益与现代智能装备高标准对接；坚持“以点带面、示范引领、协调推进”的发展思路，高起点顶层设计、高</w:t>
      </w:r>
      <w:r>
        <w:rPr>
          <w:rFonts w:eastAsia="仿宋_GB2312" w:cs="Times New Roman"/>
          <w:color w:val="000000" w:themeColor="text1"/>
          <w:spacing w:val="12"/>
          <w:szCs w:val="32"/>
        </w:rPr>
        <w:t>标准功能定位、高势能统筹推进；坚持科技创新、政策驱动，</w:t>
      </w:r>
      <w:r>
        <w:rPr>
          <w:rFonts w:eastAsia="仿宋_GB2312" w:cs="Times New Roman"/>
          <w:color w:val="000000" w:themeColor="text1"/>
          <w:spacing w:val="10"/>
          <w:szCs w:val="32"/>
        </w:rPr>
        <w:t>结合实际、因地制宜，探索颇具濉溪特色的可持续高质量发展</w:t>
      </w:r>
      <w:r>
        <w:rPr>
          <w:rFonts w:eastAsia="仿宋_GB2312" w:cs="Times New Roman"/>
          <w:color w:val="000000" w:themeColor="text1"/>
          <w:spacing w:val="12"/>
          <w:szCs w:val="32"/>
        </w:rPr>
        <w:t>之路，力争打造全县小麦数字无人农场建设示范高地，助力濉溪</w:t>
      </w:r>
      <w:r>
        <w:rPr>
          <w:rFonts w:eastAsia="仿宋_GB2312" w:cs="Times New Roman"/>
          <w:color w:val="000000" w:themeColor="text1"/>
          <w:spacing w:val="8"/>
          <w:szCs w:val="32"/>
        </w:rPr>
        <w:t>加快打造社会主义现代化建设引领区，</w:t>
      </w:r>
      <w:r>
        <w:rPr>
          <w:rFonts w:eastAsia="仿宋_GB2312" w:cs="Times New Roman"/>
          <w:color w:val="000000" w:themeColor="text1"/>
          <w:szCs w:val="32"/>
        </w:rPr>
        <w:t>为全县农业现代化发展提供可复制、可推广的实践经验。</w:t>
      </w:r>
    </w:p>
    <w:p w14:paraId="5C302915">
      <w:pPr>
        <w:pStyle w:val="3"/>
        <w:widowControl/>
        <w:spacing w:beforeAutospacing="0" w:afterAutospacing="0"/>
        <w:ind w:firstLine="640"/>
        <w:rPr>
          <w:rFonts w:hint="default" w:ascii="Times New Roman" w:hAnsi="Times New Roman" w:eastAsia="Times New Roman"/>
          <w:b w:val="0"/>
          <w:color w:val="000000" w:themeColor="text1"/>
          <w:sz w:val="32"/>
          <w:szCs w:val="32"/>
        </w:rPr>
      </w:pPr>
      <w:r>
        <w:rPr>
          <w:rFonts w:hint="default" w:ascii="Times New Roman" w:hAnsi="Times New Roman" w:eastAsia="黑体"/>
          <w:b w:val="0"/>
          <w:color w:val="000000" w:themeColor="text1"/>
          <w:sz w:val="32"/>
          <w:szCs w:val="32"/>
        </w:rPr>
        <w:t>二、目标任务</w:t>
      </w:r>
    </w:p>
    <w:p w14:paraId="0BBA47D3">
      <w:pPr>
        <w:pStyle w:val="4"/>
        <w:ind w:firstLine="640"/>
        <w:rPr>
          <w:rFonts w:ascii="Times New Roman" w:hAnsi="Times New Roman" w:eastAsia="Times New Roman" w:cs="Times New Roman"/>
          <w:color w:val="000000" w:themeColor="text1"/>
          <w:sz w:val="32"/>
          <w:szCs w:val="32"/>
        </w:rPr>
      </w:pPr>
      <w:r>
        <w:rPr>
          <w:rFonts w:ascii="Times New Roman" w:hAnsi="Times New Roman" w:eastAsia="仿宋_GB2312" w:cs="Times New Roman"/>
          <w:color w:val="000000" w:themeColor="text1"/>
          <w:sz w:val="32"/>
          <w:szCs w:val="32"/>
        </w:rPr>
        <w:t>依托五铺农场耕地资源，发挥装备、科技、人才优势，围绕“数字化感知、智能化决策、精准化作业、智能化管理”，充分利用已实施“濉溪县国家级小麦制种大县项目</w:t>
      </w:r>
      <w:r>
        <w:rPr>
          <w:rFonts w:ascii="Times New Roman" w:hAnsi="Times New Roman" w:eastAsia="Times New Roman" w:cs="Times New Roman"/>
          <w:color w:val="000000" w:themeColor="text1"/>
          <w:sz w:val="32"/>
          <w:szCs w:val="32"/>
        </w:rPr>
        <w:t>”</w:t>
      </w:r>
      <w:r>
        <w:rPr>
          <w:rFonts w:ascii="Times New Roman" w:hAnsi="Times New Roman" w:eastAsia="仿宋_GB2312" w:cs="Times New Roman"/>
          <w:color w:val="000000" w:themeColor="text1"/>
          <w:sz w:val="32"/>
          <w:szCs w:val="32"/>
        </w:rPr>
        <w:t>、高标准农田等有利条件，开展数字无人农场</w:t>
      </w:r>
      <w:r>
        <w:rPr>
          <w:rFonts w:hint="eastAsia" w:ascii="Times New Roman" w:hAnsi="Times New Roman" w:eastAsia="仿宋_GB2312" w:cs="Times New Roman"/>
          <w:color w:val="000000" w:themeColor="text1"/>
          <w:sz w:val="32"/>
          <w:szCs w:val="32"/>
        </w:rPr>
        <w:t>关键核心技术</w:t>
      </w:r>
      <w:r>
        <w:rPr>
          <w:rFonts w:ascii="Times New Roman" w:hAnsi="Times New Roman" w:eastAsia="仿宋_GB2312" w:cs="Times New Roman"/>
          <w:color w:val="000000" w:themeColor="text1"/>
          <w:sz w:val="32"/>
          <w:szCs w:val="32"/>
        </w:rPr>
        <w:t>研发，推进农机无人驾驶与机具协同控制、基于时空信息的精准智能作业、基于人工智能的精量灌排等技术的应用。在原有高标准农田基础上，聚焦智能灌溉、农情智能监测、农机智能化提升，打造数字化、智能化粮食生产场景</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创新“高标准农田+智能装备”无人农场发展模式，在濉溪县五铺农场打造</w:t>
      </w:r>
      <w:r>
        <w:rPr>
          <w:rFonts w:ascii="Times New Roman" w:hAnsi="Times New Roman" w:eastAsia="Times New Roman" w:cs="Times New Roman"/>
          <w:color w:val="000000" w:themeColor="text1"/>
          <w:sz w:val="32"/>
          <w:szCs w:val="32"/>
        </w:rPr>
        <w:t>500</w:t>
      </w:r>
      <w:r>
        <w:rPr>
          <w:rFonts w:ascii="Times New Roman" w:hAnsi="Times New Roman" w:eastAsia="仿宋_GB2312" w:cs="Times New Roman"/>
          <w:color w:val="000000" w:themeColor="text1"/>
          <w:sz w:val="32"/>
          <w:szCs w:val="32"/>
        </w:rPr>
        <w:t>亩以上“数字无人示范农场”，为全县乃至全国粮食生产无人农场建设作出应有贡献。</w:t>
      </w:r>
    </w:p>
    <w:p w14:paraId="0C1D6789">
      <w:pPr>
        <w:pStyle w:val="3"/>
        <w:widowControl/>
        <w:spacing w:beforeAutospacing="0" w:afterAutospacing="0"/>
        <w:ind w:firstLine="640"/>
        <w:rPr>
          <w:rFonts w:hint="default" w:ascii="Times New Roman" w:hAnsi="Times New Roman" w:eastAsia="Times New Roman"/>
          <w:b w:val="0"/>
          <w:color w:val="000000" w:themeColor="text1"/>
          <w:sz w:val="32"/>
          <w:szCs w:val="32"/>
        </w:rPr>
      </w:pPr>
      <w:r>
        <w:rPr>
          <w:rFonts w:hint="default" w:ascii="Times New Roman" w:hAnsi="Times New Roman" w:eastAsia="黑体"/>
          <w:b w:val="0"/>
          <w:color w:val="000000" w:themeColor="text1"/>
          <w:sz w:val="32"/>
          <w:szCs w:val="32"/>
        </w:rPr>
        <w:t>三、资金支持方向和金额</w:t>
      </w:r>
    </w:p>
    <w:p w14:paraId="4C1D7711">
      <w:pPr>
        <w:ind w:firstLine="640"/>
        <w:rPr>
          <w:rFonts w:ascii="Times New Roman" w:hAnsi="Times New Roman" w:eastAsia="Times New Roman"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中央财政资金总共1000万元，其中2025年投入100万元，2026年投入300万元，2027年投入600万元。资金主要用于数字无人农场智慧化管理平台搭建、农业物联网设备应用、农机智能化改造、智能农机装备等方向，服务数字无人农场建设。</w:t>
      </w:r>
    </w:p>
    <w:p w14:paraId="62C31F06">
      <w:pPr>
        <w:pStyle w:val="3"/>
        <w:widowControl/>
        <w:spacing w:beforeAutospacing="0" w:afterAutospacing="0"/>
        <w:ind w:firstLine="640"/>
        <w:rPr>
          <w:rFonts w:hint="default" w:ascii="Times New Roman" w:hAnsi="Times New Roman" w:eastAsia="Times New Roman"/>
          <w:b w:val="0"/>
          <w:color w:val="000000" w:themeColor="text1"/>
          <w:sz w:val="32"/>
          <w:szCs w:val="32"/>
        </w:rPr>
      </w:pPr>
      <w:r>
        <w:rPr>
          <w:rFonts w:hint="default" w:ascii="Times New Roman" w:hAnsi="Times New Roman" w:eastAsia="黑体"/>
          <w:b w:val="0"/>
          <w:color w:val="000000" w:themeColor="text1"/>
          <w:sz w:val="32"/>
          <w:szCs w:val="32"/>
        </w:rPr>
        <w:t>四、实施内容</w:t>
      </w:r>
    </w:p>
    <w:p w14:paraId="3E756581">
      <w:pPr>
        <w:pStyle w:val="5"/>
        <w:spacing w:line="580" w:lineRule="exact"/>
        <w:ind w:firstLine="643"/>
        <w:rPr>
          <w:rFonts w:ascii="楷体_GB2312" w:hAnsi="楷体_GB2312" w:eastAsia="楷体_GB2312" w:cs="楷体_GB2312"/>
          <w:b/>
          <w:color w:val="000000" w:themeColor="text1"/>
          <w:szCs w:val="32"/>
        </w:rPr>
      </w:pPr>
      <w:r>
        <w:rPr>
          <w:rFonts w:hint="eastAsia" w:ascii="楷体_GB2312" w:hAnsi="楷体_GB2312" w:eastAsia="楷体_GB2312" w:cs="楷体_GB2312"/>
          <w:b/>
          <w:color w:val="000000" w:themeColor="text1"/>
          <w:szCs w:val="32"/>
        </w:rPr>
        <w:t>（一）建设数字无人农场智能化管理平台。</w:t>
      </w:r>
    </w:p>
    <w:p w14:paraId="77F8FEE5">
      <w:pPr>
        <w:pStyle w:val="5"/>
        <w:spacing w:line="580" w:lineRule="exact"/>
        <w:ind w:firstLine="632"/>
        <w:jc w:val="both"/>
        <w:rPr>
          <w:rFonts w:eastAsia="Times New Roman" w:cs="Times New Roman"/>
          <w:color w:val="000000" w:themeColor="text1"/>
          <w:spacing w:val="-2"/>
          <w:szCs w:val="32"/>
        </w:rPr>
      </w:pPr>
      <w:r>
        <w:rPr>
          <w:rFonts w:eastAsia="仿宋_GB2312" w:cs="Times New Roman"/>
          <w:color w:val="000000" w:themeColor="text1"/>
          <w:spacing w:val="-2"/>
          <w:szCs w:val="32"/>
        </w:rPr>
        <w:t>建设数字无人农场智能化管理平台，融入制种大县基地监管信息平台统一管理。农场APP端主要包括农情信息、预警信息、地块管理、农事管理、遥感巡田、数字孪生以及灌溉控制、智慧农机等，全面记录农作物生长过程中的各项管理工作，从而实现无人农场的数字化和智能化管理。</w:t>
      </w:r>
      <w:r>
        <w:rPr>
          <w:rFonts w:eastAsia="Times New Roman" w:cs="Times New Roman"/>
          <w:color w:val="000000" w:themeColor="text1"/>
          <w:spacing w:val="-2"/>
          <w:szCs w:val="32"/>
        </w:rPr>
        <w:t>PC</w:t>
      </w:r>
      <w:r>
        <w:rPr>
          <w:rFonts w:eastAsia="仿宋_GB2312" w:cs="Times New Roman"/>
          <w:color w:val="000000" w:themeColor="text1"/>
          <w:spacing w:val="-2"/>
          <w:szCs w:val="32"/>
        </w:rPr>
        <w:t>端能够实现对农作物的全面监测、智能化管理和深入的数据分析，直观地展示种植地块的分布情况以及农业产业的主要监管指标数据，确保农作物在最理想的条件下生长。通过融合先进的传感器技术，充分利用已有“四情”监测、图像采集等硬件设备，并补充必要的农业物联网设备，构建集智能感知、精准决策、自动执行一体化。实现“耕、种、管、收、服”全方位管理，形成“可知、可视、可控”的无人智慧农场可视化一张图，从而显著提升农业生产效率和管理水平。</w:t>
      </w:r>
    </w:p>
    <w:p w14:paraId="2C76A9E7">
      <w:pPr>
        <w:pStyle w:val="5"/>
        <w:spacing w:line="580" w:lineRule="exact"/>
        <w:ind w:firstLine="643"/>
        <w:rPr>
          <w:rFonts w:ascii="楷体_GB2312" w:hAnsi="楷体_GB2312" w:eastAsia="楷体_GB2312" w:cs="楷体_GB2312"/>
          <w:b/>
          <w:color w:val="000000" w:themeColor="text1"/>
          <w:szCs w:val="32"/>
        </w:rPr>
      </w:pPr>
      <w:r>
        <w:rPr>
          <w:rFonts w:ascii="楷体_GB2312" w:hAnsi="楷体_GB2312" w:eastAsia="楷体_GB2312" w:cs="楷体_GB2312"/>
          <w:b/>
          <w:color w:val="000000" w:themeColor="text1"/>
          <w:szCs w:val="32"/>
        </w:rPr>
        <w:t>（二）农机智能化升级改造</w:t>
      </w:r>
      <w:r>
        <w:rPr>
          <w:rFonts w:hint="eastAsia" w:ascii="楷体_GB2312" w:hAnsi="楷体_GB2312" w:eastAsia="楷体_GB2312" w:cs="楷体_GB2312"/>
          <w:b/>
          <w:color w:val="000000" w:themeColor="text1"/>
          <w:szCs w:val="32"/>
        </w:rPr>
        <w:t>。</w:t>
      </w:r>
    </w:p>
    <w:p w14:paraId="46C9005F">
      <w:pPr>
        <w:pStyle w:val="5"/>
        <w:spacing w:line="580" w:lineRule="exact"/>
        <w:ind w:firstLine="616"/>
        <w:jc w:val="both"/>
        <w:rPr>
          <w:rFonts w:eastAsia="Times New Roman" w:cs="Times New Roman"/>
          <w:color w:val="000000" w:themeColor="text1"/>
          <w:spacing w:val="-6"/>
          <w:szCs w:val="32"/>
        </w:rPr>
      </w:pPr>
      <w:r>
        <w:rPr>
          <w:rFonts w:eastAsia="仿宋_GB2312" w:cs="Times New Roman"/>
          <w:color w:val="000000" w:themeColor="text1"/>
          <w:spacing w:val="-6"/>
          <w:szCs w:val="32"/>
        </w:rPr>
        <w:t>围绕数字无人农场智能化管理平台中农机管理服务需求，实施农机智能化改造，对现有各类农机装备进行自动化、信息化升级改造，加装辅助驾驶、自动导航等智能模块，建设</w:t>
      </w:r>
      <w:r>
        <w:rPr>
          <w:rFonts w:eastAsia="Times New Roman" w:cs="Times New Roman"/>
          <w:color w:val="000000" w:themeColor="text1"/>
          <w:spacing w:val="-6"/>
          <w:szCs w:val="32"/>
        </w:rPr>
        <w:t>“</w:t>
      </w:r>
      <w:r>
        <w:rPr>
          <w:rFonts w:eastAsia="仿宋_GB2312" w:cs="Times New Roman"/>
          <w:color w:val="000000" w:themeColor="text1"/>
          <w:spacing w:val="-6"/>
          <w:szCs w:val="32"/>
        </w:rPr>
        <w:t>智慧农机”。运用卫星定位、智慧物联、地理信息、监测预警、大数据分析等技术手段，配套近地面遥感、机载北斗、大数据收集传输等传感技术设备，实现农机远程指挥调度、农机安全监理、信息上传下达和作业质量管理，依托北斗技术，显著提升农机作业的精度，降低农业生产过程中的成本；实时采集农机的基础数据和作业信息，实现农机全生命周期的管理，推动生产各环节“无人化”“少人化”作业。</w:t>
      </w:r>
    </w:p>
    <w:p w14:paraId="63FD2B69">
      <w:pPr>
        <w:pStyle w:val="5"/>
        <w:spacing w:line="580" w:lineRule="exact"/>
        <w:ind w:firstLine="643"/>
        <w:rPr>
          <w:rFonts w:ascii="楷体_GB2312" w:hAnsi="楷体_GB2312" w:eastAsia="楷体_GB2312" w:cs="楷体_GB2312"/>
          <w:b/>
          <w:color w:val="000000" w:themeColor="text1"/>
          <w:szCs w:val="32"/>
        </w:rPr>
      </w:pPr>
      <w:r>
        <w:rPr>
          <w:rFonts w:ascii="楷体_GB2312" w:hAnsi="楷体_GB2312" w:eastAsia="楷体_GB2312" w:cs="楷体_GB2312"/>
          <w:b/>
          <w:color w:val="000000" w:themeColor="text1"/>
          <w:szCs w:val="32"/>
        </w:rPr>
        <w:t>（三）购置智能农业装备</w:t>
      </w:r>
      <w:r>
        <w:rPr>
          <w:rFonts w:hint="eastAsia" w:ascii="楷体_GB2312" w:hAnsi="楷体_GB2312" w:eastAsia="楷体_GB2312" w:cs="楷体_GB2312"/>
          <w:b/>
          <w:color w:val="000000" w:themeColor="text1"/>
          <w:szCs w:val="32"/>
        </w:rPr>
        <w:t>。</w:t>
      </w:r>
    </w:p>
    <w:p w14:paraId="0A70AAA6">
      <w:pPr>
        <w:pStyle w:val="5"/>
        <w:spacing w:line="580" w:lineRule="exact"/>
        <w:ind w:firstLine="640"/>
        <w:rPr>
          <w:rFonts w:eastAsia="Times New Roman" w:cs="Times New Roman"/>
          <w:color w:val="000000" w:themeColor="text1"/>
          <w:szCs w:val="32"/>
        </w:rPr>
      </w:pPr>
      <w:r>
        <w:rPr>
          <w:rFonts w:eastAsia="仿宋_GB2312" w:cs="Times New Roman"/>
          <w:color w:val="000000" w:themeColor="text1"/>
          <w:szCs w:val="32"/>
        </w:rPr>
        <w:t>结合无人农场项目的具体地理环境和实际需求，科学合理地配置先进的智慧灌排设备，通过智能化技术手段，实现对灌溉和排水的精准、高效调控，确保农作物在不同生长阶段获得最适宜的水分供给；同时，紧密结合当前机器人产业发展的最新趋势和实际应用情况，有针对性地采购具备编程能力和自我学习功能的智能机器人等先进机械装备，使其能够高效地从事搬卸、运输等重复性高、劳动强度大的简单机械作业，从而大幅减轻人工劳动负担；此外，针对五铺农场的实际生产需求，配备必要的智能仓储罐等现代化设施，全面助力小麦从耕种、管理到收获的全流程实现数字化、智能化和少人化操作，进一步提升农业生产效率和智能化水平。</w:t>
      </w:r>
    </w:p>
    <w:p w14:paraId="6BCBB3CE">
      <w:pPr>
        <w:pStyle w:val="3"/>
        <w:widowControl/>
        <w:spacing w:beforeAutospacing="0" w:afterAutospacing="0"/>
        <w:ind w:firstLine="640"/>
        <w:rPr>
          <w:rFonts w:hint="default" w:ascii="Times New Roman" w:hAnsi="Times New Roman" w:eastAsia="Times New Roman"/>
          <w:b w:val="0"/>
          <w:color w:val="000000" w:themeColor="text1"/>
          <w:sz w:val="32"/>
          <w:szCs w:val="32"/>
        </w:rPr>
      </w:pPr>
      <w:r>
        <w:rPr>
          <w:rFonts w:hint="default" w:ascii="Times New Roman" w:hAnsi="Times New Roman" w:eastAsia="黑体"/>
          <w:b w:val="0"/>
          <w:color w:val="000000" w:themeColor="text1"/>
          <w:sz w:val="32"/>
          <w:szCs w:val="32"/>
        </w:rPr>
        <w:t>五、进度安排</w:t>
      </w:r>
    </w:p>
    <w:p w14:paraId="2D90E0D0">
      <w:pPr>
        <w:widowControl/>
        <w:ind w:firstLine="640"/>
        <w:rPr>
          <w:rFonts w:ascii="Times New Roman" w:hAnsi="Times New Roman" w:eastAsia="Times New Roman" w:cs="Times New Roman"/>
          <w:color w:val="000000" w:themeColor="text1"/>
          <w:sz w:val="32"/>
          <w:szCs w:val="32"/>
        </w:rPr>
      </w:pPr>
      <w:r>
        <w:rPr>
          <w:rFonts w:ascii="Times New Roman" w:hAnsi="Times New Roman" w:eastAsia="仿宋_GB2312" w:cs="Times New Roman"/>
          <w:color w:val="000000" w:themeColor="text1"/>
          <w:sz w:val="32"/>
          <w:szCs w:val="32"/>
        </w:rPr>
        <w:t>本项目建设时间从2025年</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2027年。</w:t>
      </w:r>
    </w:p>
    <w:p w14:paraId="4013E079">
      <w:pPr>
        <w:widowControl/>
        <w:ind w:firstLine="640"/>
        <w:rPr>
          <w:rFonts w:ascii="Times New Roman" w:hAnsi="Times New Roman" w:eastAsia="Times New Roman" w:cs="Times New Roman"/>
          <w:color w:val="000000" w:themeColor="text1"/>
          <w:sz w:val="32"/>
          <w:szCs w:val="32"/>
        </w:rPr>
      </w:pPr>
      <w:r>
        <w:rPr>
          <w:rFonts w:ascii="Times New Roman" w:hAnsi="Times New Roman" w:eastAsia="Times New Roman" w:cs="Times New Roman"/>
          <w:color w:val="000000" w:themeColor="text1"/>
          <w:sz w:val="32"/>
          <w:szCs w:val="32"/>
        </w:rPr>
        <w:t>2025</w:t>
      </w:r>
      <w:r>
        <w:rPr>
          <w:rFonts w:ascii="Times New Roman" w:hAnsi="Times New Roman" w:eastAsia="仿宋_GB2312" w:cs="Times New Roman"/>
          <w:color w:val="000000" w:themeColor="text1"/>
          <w:sz w:val="32"/>
          <w:szCs w:val="32"/>
        </w:rPr>
        <w:t>年11月份完成招标代理选取，项目设计、监理、跟踪审计单位招标。</w:t>
      </w:r>
    </w:p>
    <w:p w14:paraId="1D1B7269">
      <w:pPr>
        <w:pStyle w:val="2"/>
        <w:spacing w:line="580" w:lineRule="exact"/>
        <w:ind w:left="0" w:leftChars="0" w:firstLine="6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32"/>
          <w:szCs w:val="32"/>
        </w:rPr>
        <w:t>2026</w:t>
      </w:r>
      <w:r>
        <w:rPr>
          <w:rFonts w:ascii="Times New Roman" w:hAnsi="Times New Roman" w:eastAsia="仿宋_GB2312" w:cs="Times New Roman"/>
          <w:color w:val="000000" w:themeColor="text1"/>
          <w:sz w:val="32"/>
          <w:szCs w:val="32"/>
        </w:rPr>
        <w:t>年6月份前完成方案设计、施工单位招标及部分项目施工。</w:t>
      </w:r>
    </w:p>
    <w:p w14:paraId="2C5E82D0">
      <w:pPr>
        <w:widowControl/>
        <w:ind w:firstLine="640"/>
        <w:rPr>
          <w:rFonts w:ascii="Times New Roman" w:hAnsi="Times New Roman" w:eastAsia="Times New Roman" w:cs="Times New Roman"/>
          <w:color w:val="000000" w:themeColor="text1"/>
          <w:sz w:val="32"/>
          <w:szCs w:val="32"/>
        </w:rPr>
      </w:pPr>
      <w:r>
        <w:rPr>
          <w:rFonts w:ascii="Times New Roman" w:hAnsi="Times New Roman" w:eastAsia="Times New Roman" w:cs="Times New Roman"/>
          <w:color w:val="000000" w:themeColor="text1"/>
          <w:sz w:val="32"/>
          <w:szCs w:val="32"/>
        </w:rPr>
        <w:t>2027</w:t>
      </w:r>
      <w:r>
        <w:rPr>
          <w:rFonts w:ascii="Times New Roman" w:hAnsi="Times New Roman" w:eastAsia="仿宋_GB2312" w:cs="Times New Roman"/>
          <w:color w:val="000000" w:themeColor="text1"/>
          <w:sz w:val="32"/>
          <w:szCs w:val="32"/>
        </w:rPr>
        <w:t>年4月份完成项目建设。</w:t>
      </w:r>
    </w:p>
    <w:p w14:paraId="21A54A56">
      <w:pPr>
        <w:widowControl/>
        <w:ind w:firstLine="640"/>
        <w:rPr>
          <w:rFonts w:ascii="Times New Roman" w:hAnsi="Times New Roman" w:eastAsia="Times New Roman" w:cs="Times New Roman"/>
          <w:color w:val="000000" w:themeColor="text1"/>
          <w:sz w:val="32"/>
          <w:szCs w:val="32"/>
        </w:rPr>
      </w:pPr>
      <w:r>
        <w:rPr>
          <w:rFonts w:ascii="Times New Roman" w:hAnsi="Times New Roman" w:eastAsia="Times New Roman" w:cs="Times New Roman"/>
          <w:color w:val="000000" w:themeColor="text1"/>
          <w:sz w:val="32"/>
          <w:szCs w:val="32"/>
        </w:rPr>
        <w:t>2027</w:t>
      </w:r>
      <w:r>
        <w:rPr>
          <w:rFonts w:ascii="Times New Roman" w:hAnsi="Times New Roman" w:eastAsia="仿宋_GB2312" w:cs="Times New Roman"/>
          <w:color w:val="000000" w:themeColor="text1"/>
          <w:sz w:val="32"/>
          <w:szCs w:val="32"/>
        </w:rPr>
        <w:t>年6月份完成项目验收。</w:t>
      </w:r>
    </w:p>
    <w:p w14:paraId="173EA41C">
      <w:pPr>
        <w:pStyle w:val="3"/>
        <w:widowControl/>
        <w:spacing w:beforeAutospacing="0" w:afterAutospacing="0"/>
        <w:ind w:firstLine="640"/>
        <w:rPr>
          <w:rFonts w:hint="default" w:ascii="Times New Roman" w:hAnsi="Times New Roman" w:eastAsia="Times New Roman"/>
          <w:b w:val="0"/>
          <w:color w:val="000000" w:themeColor="text1"/>
          <w:sz w:val="32"/>
          <w:szCs w:val="32"/>
        </w:rPr>
      </w:pPr>
      <w:r>
        <w:rPr>
          <w:rFonts w:hint="default" w:ascii="Times New Roman" w:hAnsi="Times New Roman" w:eastAsia="黑体"/>
          <w:b w:val="0"/>
          <w:color w:val="000000" w:themeColor="text1"/>
          <w:sz w:val="32"/>
          <w:szCs w:val="32"/>
        </w:rPr>
        <w:t>六、保障措施</w:t>
      </w:r>
    </w:p>
    <w:p w14:paraId="5ED7F794">
      <w:pPr>
        <w:pStyle w:val="5"/>
        <w:spacing w:line="580" w:lineRule="exact"/>
        <w:ind w:firstLine="643"/>
        <w:rPr>
          <w:rFonts w:eastAsia="Times New Roman" w:cs="Times New Roman"/>
          <w:color w:val="000000" w:themeColor="text1"/>
          <w:szCs w:val="32"/>
        </w:rPr>
      </w:pPr>
      <w:r>
        <w:rPr>
          <w:rFonts w:hint="eastAsia" w:eastAsia="楷体_GB2312" w:cs="Times New Roman"/>
          <w:b/>
          <w:bCs/>
          <w:color w:val="000000" w:themeColor="text1"/>
          <w:szCs w:val="32"/>
        </w:rPr>
        <w:t>1.</w:t>
      </w:r>
      <w:r>
        <w:rPr>
          <w:rFonts w:eastAsia="楷体_GB2312" w:cs="Times New Roman"/>
          <w:b/>
          <w:bCs/>
          <w:color w:val="000000" w:themeColor="text1"/>
          <w:szCs w:val="32"/>
        </w:rPr>
        <w:t>加强组织领导。</w:t>
      </w:r>
      <w:r>
        <w:rPr>
          <w:rFonts w:eastAsia="仿宋_GB2312" w:cs="Times New Roman"/>
          <w:color w:val="000000" w:themeColor="text1"/>
          <w:szCs w:val="32"/>
        </w:rPr>
        <w:t>树立“一盘棋”思想，完善农业农村与农投公司协同工作机制，强化总体设计与统筹布局，落实重点任务和重大项目。成立项目推进工作领导小组，负责统筹安排项目部署、推进和验收及绩效考核，与上级主管部门沟通。</w:t>
      </w:r>
    </w:p>
    <w:p w14:paraId="3B4CB2F9">
      <w:pPr>
        <w:pStyle w:val="5"/>
        <w:spacing w:line="580" w:lineRule="exact"/>
        <w:ind w:firstLine="643"/>
        <w:rPr>
          <w:rFonts w:eastAsia="Times New Roman" w:cs="Times New Roman"/>
          <w:color w:val="000000" w:themeColor="text1"/>
          <w:szCs w:val="32"/>
        </w:rPr>
      </w:pPr>
      <w:r>
        <w:rPr>
          <w:rFonts w:hint="eastAsia" w:eastAsia="楷体_GB2312" w:cs="Times New Roman"/>
          <w:b/>
          <w:bCs/>
          <w:color w:val="000000" w:themeColor="text1"/>
          <w:szCs w:val="32"/>
        </w:rPr>
        <w:t>2.</w:t>
      </w:r>
      <w:r>
        <w:rPr>
          <w:rFonts w:eastAsia="楷体_GB2312" w:cs="Times New Roman"/>
          <w:b/>
          <w:bCs/>
          <w:color w:val="000000" w:themeColor="text1"/>
          <w:szCs w:val="32"/>
        </w:rPr>
        <w:t>强化项目管理。</w:t>
      </w:r>
      <w:r>
        <w:rPr>
          <w:rFonts w:eastAsia="仿宋_GB2312" w:cs="Times New Roman"/>
          <w:color w:val="000000" w:themeColor="text1"/>
          <w:szCs w:val="32"/>
        </w:rPr>
        <w:t>严格按照《农业财政项目全过程监督管理办法</w:t>
      </w:r>
      <w:r>
        <w:rPr>
          <w:rFonts w:hint="eastAsia" w:eastAsia="仿宋_GB2312" w:cs="Times New Roman"/>
          <w:color w:val="000000" w:themeColor="text1"/>
          <w:szCs w:val="32"/>
        </w:rPr>
        <w:t>（</w:t>
      </w:r>
      <w:r>
        <w:rPr>
          <w:rFonts w:eastAsia="仿宋_GB2312" w:cs="Times New Roman"/>
          <w:color w:val="000000" w:themeColor="text1"/>
          <w:szCs w:val="32"/>
        </w:rPr>
        <w:t>试行</w:t>
      </w:r>
      <w:r>
        <w:rPr>
          <w:rFonts w:hint="eastAsia" w:eastAsia="仿宋_GB2312" w:cs="Times New Roman"/>
          <w:color w:val="000000" w:themeColor="text1"/>
          <w:szCs w:val="32"/>
        </w:rPr>
        <w:t>）</w:t>
      </w:r>
      <w:r>
        <w:rPr>
          <w:rFonts w:eastAsia="仿宋_GB2312" w:cs="Times New Roman"/>
          <w:color w:val="000000" w:themeColor="text1"/>
          <w:szCs w:val="32"/>
        </w:rPr>
        <w:t>》有关要求细化目标、举措、进度安排、验收和绩效等内容。项目主管部门要及时收集、整理、归档从项目申报到验收各环节的文件资料，作为项目督导检查和绩效评价的重要依据。督导中标方建立项目台账，对建设内容、建设进度、绩效目标、责任人员等进行细化落实和安排。</w:t>
      </w:r>
    </w:p>
    <w:p w14:paraId="2A8681E3">
      <w:pPr>
        <w:pStyle w:val="5"/>
        <w:spacing w:line="580" w:lineRule="exact"/>
        <w:ind w:firstLine="643"/>
        <w:rPr>
          <w:rFonts w:eastAsia="Times New Roman" w:cs="Times New Roman"/>
          <w:color w:val="000000" w:themeColor="text1"/>
          <w:szCs w:val="32"/>
        </w:rPr>
      </w:pPr>
      <w:r>
        <w:rPr>
          <w:rFonts w:hint="eastAsia" w:eastAsia="楷体_GB2312" w:cs="Times New Roman"/>
          <w:b/>
          <w:bCs/>
          <w:color w:val="000000" w:themeColor="text1"/>
          <w:szCs w:val="32"/>
        </w:rPr>
        <w:t>3.</w:t>
      </w:r>
      <w:r>
        <w:rPr>
          <w:rFonts w:eastAsia="楷体_GB2312" w:cs="Times New Roman"/>
          <w:b/>
          <w:bCs/>
          <w:color w:val="000000" w:themeColor="text1"/>
          <w:szCs w:val="32"/>
        </w:rPr>
        <w:t>资金管理。</w:t>
      </w:r>
      <w:r>
        <w:rPr>
          <w:rFonts w:eastAsia="仿宋_GB2312" w:cs="Times New Roman"/>
          <w:color w:val="000000" w:themeColor="text1"/>
          <w:szCs w:val="32"/>
        </w:rPr>
        <w:t>项目申报和实施单位对申报材料的真实性、合规性负责，项目主管部门对其进行审核确认，对提供虚假信息，骗取、套取财政资金等违法违规等问题，依法依规追究相关责任人责任。实施单位要切实加强资金监管，发现问题及时纠正，确保资金使用安全高效。对挤占、截留、挪用项目资金等违规违纪行为，按照国家有关规定追究有关单位和人员责任。</w:t>
      </w:r>
    </w:p>
    <w:p w14:paraId="25775765">
      <w:pPr>
        <w:rPr>
          <w:rFonts w:ascii="Times New Roman" w:hAnsi="Times New Roman" w:cs="Times New Roman"/>
          <w:color w:val="000000" w:themeColor="text1"/>
        </w:rPr>
      </w:pPr>
      <w:r>
        <w:rPr>
          <w:rFonts w:ascii="Times New Roman" w:hAnsi="Times New Roman" w:cs="Times New Roman"/>
          <w:color w:val="000000" w:themeColor="text1"/>
        </w:rPr>
        <w:br w:type="page"/>
      </w:r>
    </w:p>
    <w:p w14:paraId="3AA01C71">
      <w:pPr>
        <w:spacing w:line="80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濉溪县现代农业产业园绿色食品加工原料</w:t>
      </w:r>
    </w:p>
    <w:p w14:paraId="71C4E2E5">
      <w:pPr>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供应保障、质量提升项目2025年度实施方案</w:t>
      </w:r>
    </w:p>
    <w:p w14:paraId="2BED7B28">
      <w:pPr>
        <w:ind w:firstLine="0" w:firstLineChars="0"/>
        <w:jc w:val="center"/>
        <w:rPr>
          <w:rFonts w:ascii="Times New Roman" w:hAnsi="Times New Roman" w:eastAsia="方正小标宋简体" w:cs="Times New Roman"/>
          <w:color w:val="000000" w:themeColor="text1"/>
          <w:sz w:val="44"/>
          <w:szCs w:val="44"/>
        </w:rPr>
      </w:pPr>
    </w:p>
    <w:p w14:paraId="35B8B7B0">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濉溪县百善农业园区内绿色食品加工企业对小麦原料需求量大、品质要求高。当前，赤霉病、病虫害、早衰及干热风等问题频发，严重影响原料供应稳定性与品质。为保障企业生产需求，特制定本方案。</w:t>
      </w:r>
    </w:p>
    <w:p w14:paraId="59477227">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一、指导思想</w:t>
      </w:r>
    </w:p>
    <w:p w14:paraId="67709382">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以习近平新时代中国特色社会主义思想为指导，全面贯彻党的二十大精神，把保障国家粮食安全作为核心任务，坚持新发展理念，推进农业供给侧结构性改革，强化“产—购—储—加—销”全链条协同。通过优化专用品种、建设标准化基地、推广绿色高效技术、完善订单收购和产后服务体系，实现优质小麦规模化、标准化、绿色化生产，提升原料品质稳定性与供应保障能力，促进农民增产增收、企业提质增效，为小麦产业高质量发展和国家粮食安全提供坚实支撑。</w:t>
      </w:r>
    </w:p>
    <w:p w14:paraId="30EE9E40">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二、目标任务</w:t>
      </w:r>
    </w:p>
    <w:p w14:paraId="02F60E9E">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2025</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2027年，每年在濉溪县现代农业产业园全域（百善、四铺、铁佛3个镇32个行政村）实施以赤霉病防治为重点的统防统治144万亩次，确保小麦提质增效，赤霉病病粒率控制在2%以内。</w:t>
      </w:r>
    </w:p>
    <w:p w14:paraId="6238FB22">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三、资金支持方向及金额</w:t>
      </w:r>
    </w:p>
    <w:p w14:paraId="3AEE301E">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项目总资金5000万元，其中2025年预算1700万元。资金主要用于保障园区绿色食品加工企业所需小麦原料供应，重点支持以赤霉病防治为核心的“一喷三防”，即防病虫、防干热风、防早衰，增强灌浆强度，延长灌浆时间，提高粒重，确保夏粮丰收和全年农业生产稳定。</w:t>
      </w:r>
    </w:p>
    <w:p w14:paraId="6A2D50D3">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四、实施内容</w:t>
      </w:r>
    </w:p>
    <w:p w14:paraId="02F35573">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（一）病虫害预防</w:t>
      </w:r>
      <w:r>
        <w:rPr>
          <w:rFonts w:hint="eastAsia" w:ascii="Times New Roman" w:hAnsi="Times New Roman" w:eastAsia="楷体_GB2312" w:cs="Times New Roman"/>
          <w:b/>
          <w:color w:val="000000" w:themeColor="text1"/>
          <w:sz w:val="32"/>
        </w:rPr>
        <w:t>。</w:t>
      </w:r>
    </w:p>
    <w:p w14:paraId="3DDCE808">
      <w:pPr>
        <w:ind w:firstLine="643"/>
        <w:rPr>
          <w:rFonts w:ascii="Times New Roman" w:hAnsi="Times New Roman" w:eastAsia="仿宋_GB2312" w:cs="Times New Roman"/>
          <w:color w:val="000000" w:themeColor="text1"/>
          <w:kern w:val="0"/>
          <w:sz w:val="32"/>
          <w:szCs w:val="32"/>
        </w:rPr>
      </w:pPr>
      <w:r>
        <w:rPr>
          <w:rFonts w:ascii="Times New Roman" w:hAnsi="Times New Roman" w:eastAsia="仿宋" w:cs="Times New Roman"/>
          <w:b/>
          <w:bCs/>
          <w:color w:val="000000" w:themeColor="text1"/>
          <w:kern w:val="0"/>
          <w:sz w:val="32"/>
          <w:szCs w:val="32"/>
        </w:rPr>
        <w:t>1.</w:t>
      </w:r>
      <w:r>
        <w:rPr>
          <w:rFonts w:ascii="Times New Roman" w:hAnsi="仿宋" w:eastAsia="仿宋" w:cs="Times New Roman"/>
          <w:b/>
          <w:bCs/>
          <w:color w:val="000000" w:themeColor="text1"/>
          <w:kern w:val="0"/>
          <w:sz w:val="32"/>
          <w:szCs w:val="32"/>
        </w:rPr>
        <w:t>播前拌种。</w:t>
      </w:r>
      <w:r>
        <w:rPr>
          <w:rFonts w:ascii="Times New Roman" w:hAnsi="Times New Roman" w:eastAsia="仿宋_GB2312" w:cs="Times New Roman"/>
          <w:color w:val="000000" w:themeColor="text1"/>
          <w:kern w:val="0"/>
          <w:sz w:val="32"/>
          <w:szCs w:val="32"/>
        </w:rPr>
        <w:t>播前选用苯醚甲环唑悬浮种衣剂、氰烯菌酯悬浮种衣剂、氟环唑·咯菌腈悬浮种衣剂等拌种，压低种子、土壤及秸秆残体中的赤霉菌初始菌量，减轻早春“见花打药”压力，降低后期毒素超标风险。</w:t>
      </w:r>
    </w:p>
    <w:p w14:paraId="7DC24B3B">
      <w:pPr>
        <w:ind w:firstLine="658"/>
        <w:rPr>
          <w:rFonts w:ascii="Times New Roman" w:hAnsi="Times New Roman" w:eastAsia="仿宋_GB2312" w:cs="Times New Roman"/>
          <w:color w:val="000000" w:themeColor="text1"/>
          <w:spacing w:val="4"/>
          <w:kern w:val="0"/>
          <w:sz w:val="32"/>
          <w:szCs w:val="32"/>
        </w:rPr>
      </w:pPr>
      <w:r>
        <w:rPr>
          <w:rFonts w:ascii="Times New Roman" w:hAnsi="Times New Roman" w:eastAsia="仿宋" w:cs="Times New Roman"/>
          <w:b/>
          <w:bCs/>
          <w:color w:val="000000" w:themeColor="text1"/>
          <w:spacing w:val="4"/>
          <w:kern w:val="0"/>
          <w:sz w:val="32"/>
          <w:szCs w:val="32"/>
        </w:rPr>
        <w:t>2.监测预警</w:t>
      </w:r>
      <w:r>
        <w:rPr>
          <w:rFonts w:hint="eastAsia" w:ascii="Times New Roman" w:hAnsi="Times New Roman" w:eastAsia="仿宋" w:cs="Times New Roman"/>
          <w:b/>
          <w:bCs/>
          <w:color w:val="000000" w:themeColor="text1"/>
          <w:spacing w:val="4"/>
          <w:kern w:val="0"/>
          <w:sz w:val="32"/>
          <w:szCs w:val="32"/>
        </w:rPr>
        <w:t>。</w:t>
      </w:r>
      <w:r>
        <w:rPr>
          <w:rFonts w:ascii="Times New Roman" w:hAnsi="Times New Roman" w:eastAsia="仿宋_GB2312" w:cs="Times New Roman"/>
          <w:color w:val="000000" w:themeColor="text1"/>
          <w:spacing w:val="4"/>
          <w:kern w:val="0"/>
          <w:sz w:val="32"/>
          <w:szCs w:val="32"/>
        </w:rPr>
        <w:t>建立专业监测队伍，定期巡查麦田，结合温湿度等气象数据，提前预判赤霉病风险并发布预警。加强越冬期及春季田间管理，重点防控红蜘蛛、蚜虫、纹枯病、锈病等病虫害。</w:t>
      </w:r>
    </w:p>
    <w:p w14:paraId="7D58A48E">
      <w:pPr>
        <w:ind w:firstLine="643"/>
        <w:rPr>
          <w:rFonts w:ascii="Times New Roman" w:hAnsi="Times New Roman" w:eastAsia="仿宋_GB2312" w:cs="Times New Roman"/>
          <w:color w:val="000000" w:themeColor="text1"/>
          <w:kern w:val="0"/>
          <w:sz w:val="32"/>
          <w:szCs w:val="32"/>
        </w:rPr>
      </w:pPr>
      <w:r>
        <w:rPr>
          <w:rFonts w:ascii="Times New Roman" w:hAnsi="Times New Roman" w:eastAsia="仿宋" w:cs="Times New Roman"/>
          <w:b/>
          <w:bCs/>
          <w:color w:val="000000" w:themeColor="text1"/>
          <w:kern w:val="0"/>
          <w:sz w:val="32"/>
          <w:szCs w:val="32"/>
        </w:rPr>
        <w:t>3.统一防治</w:t>
      </w:r>
      <w:r>
        <w:rPr>
          <w:rFonts w:hint="eastAsia" w:ascii="Times New Roman" w:hAnsi="Times New Roman" w:eastAsia="仿宋" w:cs="Times New Roman"/>
          <w:b/>
          <w:bCs/>
          <w:color w:val="000000" w:themeColor="text1"/>
          <w:kern w:val="0"/>
          <w:sz w:val="32"/>
          <w:szCs w:val="32"/>
        </w:rPr>
        <w:t>。</w:t>
      </w:r>
      <w:r>
        <w:rPr>
          <w:rFonts w:ascii="Times New Roman" w:hAnsi="Times New Roman" w:eastAsia="仿宋_GB2312" w:cs="Times New Roman"/>
          <w:color w:val="000000" w:themeColor="text1"/>
          <w:kern w:val="0"/>
          <w:sz w:val="32"/>
          <w:szCs w:val="32"/>
        </w:rPr>
        <w:t>抽穗扬花期以“防病虫、防早衰、防干热风”为核心，开展“一喷三防”。优先选用对赤霉病高效、对锈病和白粉病有兼治作用、渗透性强、耐雨水冲刷、持效期长的药剂，并添加叶面肥和植物生长调节剂，提高防治效果。</w:t>
      </w:r>
    </w:p>
    <w:p w14:paraId="5DEACEDD">
      <w:pPr>
        <w:ind w:firstLine="648"/>
        <w:rPr>
          <w:rFonts w:ascii="Times New Roman" w:hAnsi="Times New Roman" w:eastAsia="仿宋_GB2312" w:cs="Times New Roman"/>
          <w:color w:val="000000" w:themeColor="text1"/>
          <w:spacing w:val="2"/>
          <w:kern w:val="0"/>
          <w:sz w:val="32"/>
          <w:szCs w:val="32"/>
        </w:rPr>
      </w:pPr>
      <w:r>
        <w:rPr>
          <w:rFonts w:ascii="Times New Roman" w:hAnsi="Times New Roman" w:eastAsia="仿宋_GB2312" w:cs="Times New Roman"/>
          <w:color w:val="000000" w:themeColor="text1"/>
          <w:spacing w:val="2"/>
          <w:kern w:val="0"/>
          <w:sz w:val="32"/>
          <w:szCs w:val="32"/>
        </w:rPr>
        <w:t>坚持两次防控：首次由植保无人机实施全覆盖统防统治；第二次采取统防统治与群众自防相结合，确保每次防治覆盖率100%。</w:t>
      </w:r>
    </w:p>
    <w:p w14:paraId="3D7F6698">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4.强化培训</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对种植户开展赤霉病识别与防治技术培训，提升主动防控意识和能力。</w:t>
      </w:r>
    </w:p>
    <w:p w14:paraId="5C4E3A57">
      <w:pPr>
        <w:ind w:firstLine="643"/>
        <w:rPr>
          <w:rFonts w:ascii="Times New Roman" w:hAnsi="Times New Roman" w:eastAsia="楷体_GB2312" w:cs="Times New Roman"/>
          <w:b/>
          <w:color w:val="000000" w:themeColor="text1"/>
          <w:sz w:val="32"/>
        </w:rPr>
      </w:pPr>
      <w:r>
        <w:rPr>
          <w:rFonts w:ascii="Times New Roman" w:hAnsi="Times New Roman" w:eastAsia="楷体_GB2312" w:cs="Times New Roman"/>
          <w:b/>
          <w:color w:val="000000" w:themeColor="text1"/>
          <w:sz w:val="32"/>
        </w:rPr>
        <w:t>（二）收储管理</w:t>
      </w:r>
      <w:r>
        <w:rPr>
          <w:rFonts w:hint="eastAsia" w:ascii="Times New Roman" w:hAnsi="Times New Roman" w:eastAsia="楷体_GB2312" w:cs="Times New Roman"/>
          <w:b/>
          <w:color w:val="000000" w:themeColor="text1"/>
          <w:sz w:val="32"/>
        </w:rPr>
        <w:t>。</w:t>
      </w:r>
    </w:p>
    <w:p w14:paraId="230EE77A">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赤霉病菌感染麦粒在潮湿条件下可继续侵染，导致真菌毒素增加。须加强收储管理，做到及时收获、晾晒烘干、汰除病粒，并在安全水分以下储存。</w:t>
      </w:r>
    </w:p>
    <w:p w14:paraId="18C1511C">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五、进度安排</w:t>
      </w:r>
    </w:p>
    <w:p w14:paraId="20F300EE">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2025年8</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9月：技术培训、播前准备、指导农资（种子、化肥、农药等）采购。</w:t>
      </w:r>
    </w:p>
    <w:p w14:paraId="2E85A682">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2025年10月</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2026年5月：监测预警、田间巡查、发布病虫害及气象灾害预警、指导防治、组织统防统治和“一喷三防”。</w:t>
      </w:r>
    </w:p>
    <w:p w14:paraId="0C3B74E3">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2026年5</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6月：指导小麦收割、品质检测及收储。</w:t>
      </w:r>
    </w:p>
    <w:p w14:paraId="74871F64">
      <w:pPr>
        <w:ind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2026年7月：总结评估，统计产量、质量达标率及项目实施效果，为下一年度生产提供技术支撑。</w:t>
      </w:r>
    </w:p>
    <w:p w14:paraId="138EB5A2">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六、保障措施</w:t>
      </w:r>
    </w:p>
    <w:p w14:paraId="10403A74">
      <w:pPr>
        <w:ind w:firstLine="658"/>
        <w:rPr>
          <w:rFonts w:ascii="Times New Roman" w:hAnsi="Times New Roman" w:eastAsia="仿宋_GB2312" w:cs="Times New Roman"/>
          <w:color w:val="000000" w:themeColor="text1"/>
          <w:spacing w:val="4"/>
          <w:kern w:val="0"/>
          <w:sz w:val="32"/>
          <w:szCs w:val="32"/>
        </w:rPr>
      </w:pPr>
      <w:r>
        <w:rPr>
          <w:rFonts w:hint="eastAsia" w:ascii="Times New Roman" w:hAnsi="Times New Roman" w:eastAsia="楷体_GB2312" w:cs="Times New Roman"/>
          <w:b/>
          <w:color w:val="000000" w:themeColor="text1"/>
          <w:spacing w:val="4"/>
          <w:sz w:val="32"/>
        </w:rPr>
        <w:t>1.</w:t>
      </w:r>
      <w:r>
        <w:rPr>
          <w:rFonts w:ascii="Times New Roman" w:hAnsi="Times New Roman" w:eastAsia="楷体_GB2312" w:cs="Times New Roman"/>
          <w:b/>
          <w:color w:val="000000" w:themeColor="text1"/>
          <w:spacing w:val="4"/>
          <w:sz w:val="32"/>
        </w:rPr>
        <w:t>组织保障</w:t>
      </w:r>
      <w:r>
        <w:rPr>
          <w:rFonts w:hint="eastAsia" w:ascii="Times New Roman" w:hAnsi="Times New Roman" w:eastAsia="楷体_GB2312" w:cs="Times New Roman"/>
          <w:b/>
          <w:color w:val="000000" w:themeColor="text1"/>
          <w:spacing w:val="4"/>
          <w:sz w:val="32"/>
        </w:rPr>
        <w:t>。</w:t>
      </w:r>
      <w:r>
        <w:rPr>
          <w:rFonts w:ascii="Times New Roman" w:hAnsi="Times New Roman" w:eastAsia="仿宋_GB2312" w:cs="Times New Roman"/>
          <w:color w:val="000000" w:themeColor="text1"/>
          <w:spacing w:val="4"/>
          <w:kern w:val="0"/>
          <w:sz w:val="32"/>
          <w:szCs w:val="32"/>
        </w:rPr>
        <w:t>成立项目工作专班，由园区管委会、农业部门、加工企业等单位组成，统筹项目实施，及时协调解决有关问题。</w:t>
      </w:r>
    </w:p>
    <w:p w14:paraId="3E1A98F8">
      <w:pPr>
        <w:ind w:firstLine="643"/>
        <w:rPr>
          <w:rFonts w:ascii="Times New Roman" w:hAnsi="Times New Roman" w:cs="Times New Roman"/>
          <w:color w:val="000000" w:themeColor="text1"/>
          <w:sz w:val="32"/>
        </w:rPr>
      </w:pPr>
      <w:r>
        <w:rPr>
          <w:rFonts w:hint="eastAsia" w:ascii="Times New Roman" w:hAnsi="Times New Roman" w:eastAsia="楷体_GB2312" w:cs="Times New Roman"/>
          <w:b/>
          <w:color w:val="000000" w:themeColor="text1"/>
          <w:sz w:val="32"/>
        </w:rPr>
        <w:t>2.</w:t>
      </w:r>
      <w:r>
        <w:rPr>
          <w:rFonts w:ascii="Times New Roman" w:hAnsi="Times New Roman" w:eastAsia="楷体_GB2312" w:cs="Times New Roman"/>
          <w:b/>
          <w:color w:val="000000" w:themeColor="text1"/>
          <w:sz w:val="32"/>
        </w:rPr>
        <w:t>资金保障</w:t>
      </w:r>
      <w:r>
        <w:rPr>
          <w:rFonts w:hint="eastAsia" w:ascii="Times New Roman" w:hAnsi="Times New Roman" w:eastAsia="楷体_GB2312" w:cs="Times New Roman"/>
          <w:b/>
          <w:color w:val="000000" w:themeColor="text1"/>
          <w:sz w:val="32"/>
        </w:rPr>
        <w:t>。</w:t>
      </w:r>
      <w:r>
        <w:rPr>
          <w:rFonts w:ascii="Times New Roman" w:hAnsi="Times New Roman" w:eastAsia="仿宋_GB2312" w:cs="Times New Roman"/>
          <w:color w:val="000000" w:themeColor="text1"/>
          <w:kern w:val="0"/>
          <w:sz w:val="32"/>
          <w:szCs w:val="32"/>
        </w:rPr>
        <w:t>申请财政专项补贴，用于防治物资采购、技术培训、监测设备购置等；鼓励种植主体和制种企业加大社会资金投入，切实保障原料供应与质量提升。</w:t>
      </w:r>
    </w:p>
    <w:p w14:paraId="2B3DEDEA">
      <w:pPr>
        <w:ind w:firstLine="643"/>
        <w:rPr>
          <w:rFonts w:ascii="Times New Roman" w:hAnsi="Times New Roman" w:eastAsia="仿宋_GB2312" w:cs="Times New Roman"/>
          <w:color w:val="000000" w:themeColor="text1"/>
          <w:kern w:val="0"/>
          <w:sz w:val="32"/>
          <w:szCs w:val="32"/>
        </w:rPr>
      </w:pPr>
      <w:r>
        <w:rPr>
          <w:rFonts w:hint="eastAsia" w:ascii="Times New Roman" w:hAnsi="Times New Roman" w:eastAsia="楷体_GB2312" w:cs="Times New Roman"/>
          <w:b/>
          <w:color w:val="000000" w:themeColor="text1"/>
          <w:sz w:val="32"/>
        </w:rPr>
        <w:t>3.</w:t>
      </w:r>
      <w:r>
        <w:rPr>
          <w:rFonts w:ascii="Times New Roman" w:hAnsi="Times New Roman" w:eastAsia="楷体_GB2312" w:cs="Times New Roman"/>
          <w:b/>
          <w:color w:val="000000" w:themeColor="text1"/>
          <w:sz w:val="32"/>
        </w:rPr>
        <w:t>技术保障</w:t>
      </w:r>
      <w:r>
        <w:rPr>
          <w:rFonts w:hint="eastAsia" w:ascii="Times New Roman" w:hAnsi="Times New Roman" w:eastAsia="楷体_GB2312" w:cs="Times New Roman"/>
          <w:b/>
          <w:color w:val="000000" w:themeColor="text1"/>
          <w:sz w:val="32"/>
        </w:rPr>
        <w:t>。</w:t>
      </w:r>
      <w:r>
        <w:rPr>
          <w:rFonts w:ascii="Times New Roman" w:hAnsi="Times New Roman" w:eastAsia="仿宋_GB2312" w:cs="Times New Roman"/>
          <w:color w:val="000000" w:themeColor="text1"/>
          <w:kern w:val="0"/>
          <w:sz w:val="32"/>
          <w:szCs w:val="32"/>
        </w:rPr>
        <w:t>组建由农技推广、种业、农机等领域专家构成的技术服务团队，提供全方位技术支持，及时解决技术难题。深化与安徽大学、安徽省农科院等科研院所合作，引进先进技术和科研成果，不断提升项目科技含量与创新水平。</w:t>
      </w:r>
    </w:p>
    <w:p w14:paraId="632112BD">
      <w:pPr>
        <w:ind w:firstLine="643"/>
        <w:rPr>
          <w:rFonts w:ascii="Times New Roman" w:hAnsi="Times New Roman" w:eastAsia="仿宋_GB2312" w:cs="Times New Roman"/>
          <w:color w:val="000000" w:themeColor="text1"/>
          <w:kern w:val="0"/>
          <w:sz w:val="32"/>
          <w:szCs w:val="32"/>
        </w:rPr>
      </w:pPr>
      <w:r>
        <w:rPr>
          <w:rFonts w:hint="eastAsia" w:ascii="Times New Roman" w:hAnsi="Times New Roman" w:eastAsia="楷体_GB2312" w:cs="Times New Roman"/>
          <w:b/>
          <w:color w:val="000000" w:themeColor="text1"/>
          <w:sz w:val="32"/>
        </w:rPr>
        <w:t>4.</w:t>
      </w:r>
      <w:r>
        <w:rPr>
          <w:rFonts w:ascii="Times New Roman" w:hAnsi="Times New Roman" w:eastAsia="楷体_GB2312" w:cs="Times New Roman"/>
          <w:b/>
          <w:color w:val="000000" w:themeColor="text1"/>
          <w:sz w:val="32"/>
        </w:rPr>
        <w:t>监督考核</w:t>
      </w:r>
      <w:r>
        <w:rPr>
          <w:rFonts w:hint="eastAsia" w:ascii="Times New Roman" w:hAnsi="Times New Roman" w:eastAsia="楷体_GB2312" w:cs="Times New Roman"/>
          <w:b/>
          <w:color w:val="000000" w:themeColor="text1"/>
          <w:sz w:val="32"/>
        </w:rPr>
        <w:t>。</w:t>
      </w:r>
      <w:r>
        <w:rPr>
          <w:rFonts w:ascii="Times New Roman" w:hAnsi="Times New Roman" w:eastAsia="仿宋_GB2312" w:cs="Times New Roman"/>
          <w:color w:val="000000" w:themeColor="text1"/>
          <w:kern w:val="0"/>
          <w:sz w:val="32"/>
          <w:szCs w:val="32"/>
        </w:rPr>
        <w:t>建立项目监督考核机制，加强对实施过程的监督检查，确保任务按时完成、目标如期实现。</w:t>
      </w:r>
    </w:p>
    <w:p w14:paraId="1302BC98">
      <w:pPr>
        <w:ind w:firstLine="640"/>
        <w:rPr>
          <w:rFonts w:ascii="Times New Roman" w:hAnsi="Times New Roman" w:cs="Times New Roman"/>
          <w:color w:val="000000" w:themeColor="text1"/>
          <w:sz w:val="32"/>
        </w:rPr>
      </w:pPr>
    </w:p>
    <w:p w14:paraId="7B518C58">
      <w:pPr>
        <w:rPr>
          <w:rFonts w:ascii="Times New Roman" w:hAnsi="Times New Roman" w:cs="Times New Roman"/>
          <w:color w:val="000000" w:themeColor="text1"/>
        </w:rPr>
      </w:pPr>
      <w:r>
        <w:rPr>
          <w:rFonts w:ascii="Times New Roman" w:hAnsi="Times New Roman" w:cs="Times New Roman"/>
          <w:color w:val="000000" w:themeColor="text1"/>
        </w:rPr>
        <w:br w:type="page"/>
      </w:r>
    </w:p>
    <w:p w14:paraId="213C7D04">
      <w:pPr>
        <w:spacing w:line="800" w:lineRule="exact"/>
        <w:ind w:firstLine="0" w:firstLineChars="0"/>
        <w:jc w:val="center"/>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濉溪县现代农业产业园区域公用品牌建设</w:t>
      </w:r>
    </w:p>
    <w:p w14:paraId="4BB13615">
      <w:pPr>
        <w:ind w:firstLine="0" w:firstLineChars="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项目实施方案</w:t>
      </w:r>
    </w:p>
    <w:p w14:paraId="31528D85">
      <w:pPr>
        <w:ind w:firstLine="800"/>
        <w:jc w:val="center"/>
        <w:rPr>
          <w:rFonts w:ascii="Times New Roman" w:hAnsi="Times New Roman" w:eastAsia="等线 Light" w:cs="Times New Roman"/>
          <w:b/>
          <w:color w:val="000000" w:themeColor="text1"/>
          <w:sz w:val="40"/>
          <w:szCs w:val="40"/>
        </w:rPr>
      </w:pPr>
    </w:p>
    <w:p w14:paraId="168703D1">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根据《安徽省濉溪县现代农业产业园项目中央财政奖补资金使用方案》文件精神，为做好濉溪县小麦区域公用品牌建设项目，制订本方案。</w:t>
      </w:r>
    </w:p>
    <w:p w14:paraId="049BC6CD">
      <w:pPr>
        <w:ind w:firstLine="640"/>
        <w:rPr>
          <w:rFonts w:ascii="Times New Roman" w:hAnsi="Times New Roman" w:eastAsia="黑体" w:cs="Times New Roman"/>
          <w:color w:val="000000" w:themeColor="text1"/>
          <w:kern w:val="44"/>
          <w:sz w:val="32"/>
          <w:szCs w:val="44"/>
        </w:rPr>
      </w:pPr>
      <w:r>
        <w:rPr>
          <w:rFonts w:ascii="Times New Roman" w:hAnsi="Times New Roman" w:eastAsia="黑体" w:cs="Times New Roman"/>
          <w:color w:val="000000" w:themeColor="text1"/>
          <w:kern w:val="44"/>
          <w:sz w:val="32"/>
          <w:szCs w:val="44"/>
        </w:rPr>
        <w:t>一、指导思想</w:t>
      </w:r>
    </w:p>
    <w:p w14:paraId="45F661CF">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全面贯彻党的二十大精神，坚持以习近平新时代中国特色社会主义思想为指导，坚持质量兴农、绿色兴农、品牌强农战略，立足我县资源优势和发展现状，大力开展小麦品牌创建、“两品一标”认证，构建以消费为导向、品牌为引领、企业为核心、规模经营为基础、标准化生产为依托、科技为支撑的“濉溪小麦”产业发展体系，推动形成以绿色食品、有机食品为特色，以企业产品品牌为支撑的农业品牌化发展格局。</w:t>
      </w:r>
    </w:p>
    <w:p w14:paraId="7CEE1E03">
      <w:pPr>
        <w:ind w:firstLine="640"/>
        <w:rPr>
          <w:rFonts w:ascii="Times New Roman" w:hAnsi="Times New Roman" w:eastAsia="黑体" w:cs="Times New Roman"/>
          <w:color w:val="000000" w:themeColor="text1"/>
          <w:kern w:val="44"/>
          <w:sz w:val="32"/>
          <w:szCs w:val="44"/>
        </w:rPr>
      </w:pPr>
      <w:r>
        <w:rPr>
          <w:rFonts w:ascii="Times New Roman" w:hAnsi="Times New Roman" w:eastAsia="黑体" w:cs="Times New Roman"/>
          <w:color w:val="000000" w:themeColor="text1"/>
          <w:kern w:val="44"/>
          <w:sz w:val="32"/>
          <w:szCs w:val="44"/>
        </w:rPr>
        <w:t>二、目标任务</w:t>
      </w:r>
    </w:p>
    <w:p w14:paraId="5D8A6BA2">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建设期内（2025年</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2027年）新认证或者续展“两品一标”农产品不少于20个；支持园区内从事小麦产业的家庭农场、合作社、企事业单位等主体参加农产品展示展销会。</w:t>
      </w:r>
    </w:p>
    <w:p w14:paraId="0524189E">
      <w:pPr>
        <w:ind w:firstLine="640"/>
        <w:rPr>
          <w:rFonts w:ascii="Times New Roman" w:hAnsi="Times New Roman" w:eastAsia="黑体" w:cs="Times New Roman"/>
          <w:color w:val="000000" w:themeColor="text1"/>
          <w:kern w:val="44"/>
          <w:sz w:val="32"/>
          <w:szCs w:val="44"/>
        </w:rPr>
      </w:pPr>
      <w:r>
        <w:rPr>
          <w:rFonts w:ascii="Times New Roman" w:hAnsi="Times New Roman" w:eastAsia="黑体" w:cs="Times New Roman"/>
          <w:color w:val="000000" w:themeColor="text1"/>
          <w:kern w:val="44"/>
          <w:sz w:val="32"/>
          <w:szCs w:val="44"/>
        </w:rPr>
        <w:t>三、资金支持方向和金额</w:t>
      </w:r>
    </w:p>
    <w:p w14:paraId="2B6A802A">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项目资金共600万元，均为中央财政奖补资金。用于园区内从事小麦产业的家庭农场、合作社、企事业单位等主体开展品牌创建、“两品一标”认证、参加各类农产品展示展销会</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开展宣传推广及品牌应用、</w:t>
      </w:r>
      <w:r>
        <w:rPr>
          <w:rFonts w:hint="eastAsia" w:ascii="Times New Roman" w:hAnsi="Times New Roman" w:eastAsia="仿宋_GB2312" w:cs="Times New Roman"/>
          <w:color w:val="000000" w:themeColor="text1"/>
          <w:sz w:val="32"/>
          <w:szCs w:val="32"/>
        </w:rPr>
        <w:t>对濉溪县国家现代农业产业园整体进行宣传推介</w:t>
      </w:r>
      <w:r>
        <w:rPr>
          <w:rFonts w:hint="eastAsia" w:ascii="Times New Roman" w:hAnsi="Times New Roman" w:eastAsia="仿宋_GB2312" w:cs="Times New Roman"/>
          <w:color w:val="000000" w:themeColor="text1"/>
          <w:sz w:val="32"/>
          <w:szCs w:val="32"/>
          <w:lang w:val="en-US" w:eastAsia="zh-CN"/>
        </w:rPr>
        <w:t>等</w:t>
      </w:r>
      <w:r>
        <w:rPr>
          <w:rFonts w:ascii="Times New Roman" w:hAnsi="Times New Roman" w:eastAsia="仿宋_GB2312" w:cs="Times New Roman"/>
          <w:color w:val="000000" w:themeColor="text1"/>
          <w:sz w:val="32"/>
          <w:szCs w:val="32"/>
        </w:rPr>
        <w:t>。</w:t>
      </w:r>
    </w:p>
    <w:p w14:paraId="6A0DA85D">
      <w:pPr>
        <w:ind w:firstLine="640"/>
        <w:rPr>
          <w:rFonts w:ascii="Times New Roman" w:hAnsi="Times New Roman" w:eastAsia="黑体" w:cs="Times New Roman"/>
          <w:color w:val="000000" w:themeColor="text1"/>
          <w:kern w:val="44"/>
          <w:sz w:val="32"/>
          <w:szCs w:val="44"/>
        </w:rPr>
      </w:pPr>
      <w:r>
        <w:rPr>
          <w:rFonts w:ascii="Times New Roman" w:hAnsi="Times New Roman" w:eastAsia="黑体" w:cs="Times New Roman"/>
          <w:color w:val="000000" w:themeColor="text1"/>
          <w:kern w:val="44"/>
          <w:sz w:val="32"/>
          <w:szCs w:val="44"/>
        </w:rPr>
        <w:t>四、实施内容</w:t>
      </w:r>
    </w:p>
    <w:p w14:paraId="50652AC9">
      <w:pPr>
        <w:snapToGrid w:val="0"/>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组织园区内从事小麦产业的家庭农场、合作社、企事业单位等主体开展品牌创建、“两品一标”认证等。对新创建成为国家、省级名牌农产品品牌，一次性奖补20万、10万元；对新获或者续展通过“两品一标”认证的经营主体，每个农产品一次性奖补5万元</w:t>
      </w:r>
      <w:r>
        <w:rPr>
          <w:rFonts w:hint="eastAsia" w:ascii="Times New Roman" w:hAnsi="Times New Roman" w:eastAsia="仿宋_GB2312" w:cs="Times New Roman"/>
          <w:color w:val="000000" w:themeColor="text1"/>
          <w:sz w:val="32"/>
          <w:szCs w:val="32"/>
        </w:rPr>
        <w:t>，若淮北市对“两品一标”农产品有扶持政策，则企业优先享受淮北市扶持政策奖补，本项目资金用于补齐差额奖补</w:t>
      </w:r>
      <w:r>
        <w:rPr>
          <w:rFonts w:ascii="Times New Roman" w:hAnsi="Times New Roman" w:eastAsia="仿宋_GB2312" w:cs="Times New Roman"/>
          <w:color w:val="000000" w:themeColor="text1"/>
          <w:sz w:val="32"/>
          <w:szCs w:val="32"/>
        </w:rPr>
        <w:t>。支持园区内从事小麦产业的家庭农场、合作社、企事业单位等主体参加农产品展示展销会。对由县级农业部门单独组织参展的主体按照国家级2万元、省级1万元、市级0.2万元进行奖补，在国家级、省级、市级展会上获得金奖的，分别一次性额外奖补2万元、1万元、0.5万元</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同一企业年度累计参展补助不超过6万元，获奖奖补不受年度限额限制。</w:t>
      </w:r>
      <w:r>
        <w:rPr>
          <w:rFonts w:hint="eastAsia" w:ascii="Times New Roman" w:hAnsi="Times New Roman" w:eastAsia="仿宋_GB2312" w:cs="Times New Roman"/>
          <w:color w:val="000000" w:themeColor="text1"/>
          <w:sz w:val="32"/>
          <w:szCs w:val="32"/>
          <w:lang w:val="en-US" w:eastAsia="zh-CN"/>
        </w:rPr>
        <w:t>投资180万元</w:t>
      </w:r>
      <w:r>
        <w:rPr>
          <w:rFonts w:hint="eastAsia" w:ascii="Times New Roman" w:hAnsi="Times New Roman" w:eastAsia="仿宋_GB2312" w:cs="Times New Roman"/>
          <w:color w:val="000000" w:themeColor="text1"/>
          <w:sz w:val="32"/>
          <w:szCs w:val="32"/>
        </w:rPr>
        <w:t>通过政府购买服务的方式，围绕濉溪小麦、濉溪良种，打造区域公用品牌，并开展宣传推广及品牌应用</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对濉溪县国家现代农业产业园整体进行宣传推介，包括拍摄宣传片、线上、线下多渠道宣传等，以国家现代农业产业园建设为起点实现园区主导产业全产业链品牌化经营。</w:t>
      </w:r>
    </w:p>
    <w:p w14:paraId="08D1274E">
      <w:pPr>
        <w:pStyle w:val="3"/>
        <w:spacing w:beforeAutospacing="0" w:afterAutospacing="0"/>
        <w:ind w:firstLine="640"/>
        <w:rPr>
          <w:rFonts w:hint="default" w:ascii="Times New Roman" w:hAnsi="Times New Roman" w:eastAsia="黑体"/>
          <w:b w:val="0"/>
          <w:bCs w:val="0"/>
          <w:color w:val="000000" w:themeColor="text1"/>
          <w:kern w:val="44"/>
          <w:sz w:val="32"/>
          <w:szCs w:val="44"/>
        </w:rPr>
      </w:pPr>
      <w:r>
        <w:rPr>
          <w:rFonts w:hint="default" w:ascii="Times New Roman" w:hAnsi="Times New Roman" w:eastAsia="黑体"/>
          <w:b w:val="0"/>
          <w:bCs w:val="0"/>
          <w:color w:val="000000" w:themeColor="text1"/>
          <w:kern w:val="44"/>
          <w:sz w:val="32"/>
          <w:szCs w:val="44"/>
        </w:rPr>
        <w:t>五、相关要求</w:t>
      </w:r>
    </w:p>
    <w:p w14:paraId="5A626A98">
      <w:pPr>
        <w:pStyle w:val="3"/>
        <w:spacing w:beforeAutospacing="0" w:afterAutospacing="0"/>
        <w:ind w:firstLine="643"/>
        <w:rPr>
          <w:rFonts w:hint="default" w:ascii="Times New Roman" w:hAnsi="Times New Roman" w:eastAsia="楷体_GB2312"/>
          <w:bCs w:val="0"/>
          <w:color w:val="000000" w:themeColor="text1"/>
          <w:sz w:val="32"/>
          <w:szCs w:val="32"/>
        </w:rPr>
      </w:pPr>
      <w:r>
        <w:rPr>
          <w:rFonts w:hint="default" w:ascii="Times New Roman" w:hAnsi="Times New Roman" w:eastAsia="楷体_GB2312"/>
          <w:bCs w:val="0"/>
          <w:color w:val="000000" w:themeColor="text1"/>
          <w:sz w:val="32"/>
          <w:szCs w:val="32"/>
        </w:rPr>
        <w:t>（一）申报材料</w:t>
      </w:r>
      <w:r>
        <w:rPr>
          <w:rFonts w:ascii="Times New Roman" w:hAnsi="Times New Roman" w:eastAsia="楷体_GB2312"/>
          <w:bCs w:val="0"/>
          <w:color w:val="000000" w:themeColor="text1"/>
          <w:sz w:val="32"/>
          <w:szCs w:val="32"/>
        </w:rPr>
        <w:t>。</w:t>
      </w:r>
    </w:p>
    <w:p w14:paraId="2E2E2310">
      <w:pPr>
        <w:pStyle w:val="3"/>
        <w:spacing w:beforeAutospacing="0" w:afterAutospacing="0"/>
        <w:ind w:firstLine="640"/>
        <w:rPr>
          <w:rFonts w:hint="default" w:ascii="Times New Roman" w:hAnsi="Times New Roman" w:eastAsia="仿宋_GB2312"/>
          <w:b w:val="0"/>
          <w:bCs w:val="0"/>
          <w:color w:val="000000" w:themeColor="text1"/>
          <w:kern w:val="2"/>
          <w:sz w:val="32"/>
          <w:szCs w:val="32"/>
        </w:rPr>
      </w:pPr>
      <w:r>
        <w:rPr>
          <w:rFonts w:hint="default" w:ascii="Times New Roman" w:hAnsi="Times New Roman" w:eastAsia="仿宋_GB2312"/>
          <w:b w:val="0"/>
          <w:bCs w:val="0"/>
          <w:color w:val="000000" w:themeColor="text1"/>
          <w:kern w:val="2"/>
          <w:sz w:val="32"/>
          <w:szCs w:val="32"/>
        </w:rPr>
        <w:t>1.“两品一标”认证申报材料：《国家产业园区域公用品牌建设项目补助申请表》（附表1）、企业营业执照复印件、法定代表人身份证复印件、“两品一标”认证书。</w:t>
      </w:r>
    </w:p>
    <w:p w14:paraId="435A7FD7">
      <w:pPr>
        <w:pStyle w:val="3"/>
        <w:spacing w:beforeAutospacing="0" w:afterAutospacing="0"/>
        <w:ind w:firstLine="640"/>
        <w:rPr>
          <w:rFonts w:hint="default" w:ascii="Times New Roman" w:hAnsi="Times New Roman" w:eastAsia="仿宋_GB2312"/>
          <w:b w:val="0"/>
          <w:bCs w:val="0"/>
          <w:color w:val="000000" w:themeColor="text1"/>
          <w:kern w:val="2"/>
          <w:sz w:val="32"/>
          <w:szCs w:val="32"/>
        </w:rPr>
      </w:pPr>
      <w:r>
        <w:rPr>
          <w:rFonts w:hint="default" w:ascii="Times New Roman" w:hAnsi="Times New Roman" w:eastAsia="仿宋_GB2312"/>
          <w:b w:val="0"/>
          <w:bCs w:val="0"/>
          <w:color w:val="000000" w:themeColor="text1"/>
          <w:kern w:val="2"/>
          <w:sz w:val="32"/>
          <w:szCs w:val="32"/>
        </w:rPr>
        <w:t>2.企业参加展销申报材料：《国家产业园区域公用品牌建设项目补助申请表》（附表1）、企业营业执照复印件、法定代表人身份证复印件、县农业农村局出具的参展组织文件或参会证明、展会主办方颁发的获奖证书或官方文件（如申报获奖奖补）。</w:t>
      </w:r>
    </w:p>
    <w:p w14:paraId="0FDCBCA2">
      <w:pPr>
        <w:pStyle w:val="3"/>
        <w:spacing w:beforeAutospacing="0" w:afterAutospacing="0"/>
        <w:ind w:firstLine="643"/>
        <w:rPr>
          <w:rFonts w:hint="default" w:ascii="Times New Roman" w:hAnsi="Times New Roman" w:eastAsia="楷体_GB2312"/>
          <w:bCs w:val="0"/>
          <w:color w:val="000000" w:themeColor="text1"/>
          <w:sz w:val="32"/>
          <w:szCs w:val="32"/>
        </w:rPr>
      </w:pPr>
      <w:r>
        <w:rPr>
          <w:rFonts w:hint="default" w:ascii="Times New Roman" w:hAnsi="Times New Roman" w:eastAsia="楷体_GB2312"/>
          <w:bCs w:val="0"/>
          <w:color w:val="000000" w:themeColor="text1"/>
          <w:sz w:val="32"/>
          <w:szCs w:val="32"/>
        </w:rPr>
        <w:t>（二）审核流程</w:t>
      </w:r>
      <w:r>
        <w:rPr>
          <w:rFonts w:ascii="Times New Roman" w:hAnsi="Times New Roman" w:eastAsia="楷体_GB2312"/>
          <w:bCs w:val="0"/>
          <w:color w:val="000000" w:themeColor="text1"/>
          <w:sz w:val="32"/>
          <w:szCs w:val="32"/>
        </w:rPr>
        <w:t>。</w:t>
      </w:r>
    </w:p>
    <w:p w14:paraId="1D9DDDB8">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企业应在每年（2026年</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2028年）1月10日前提交上年申报材料至所在镇，镇审核汇总后填写附表2，并在文本加盖镇政府公章上报县农业农村局，县农业农村局组织审核并公示（5个工作日），公示无异议后，2月底前一次性拨付补助资金。</w:t>
      </w:r>
    </w:p>
    <w:p w14:paraId="6AAAE34F">
      <w:pPr>
        <w:ind w:firstLine="643"/>
        <w:rPr>
          <w:rFonts w:ascii="Times New Roman" w:hAnsi="Times New Roman" w:eastAsia="楷体_GB2312" w:cs="Times New Roman"/>
          <w:b/>
          <w:color w:val="000000" w:themeColor="text1"/>
          <w:sz w:val="32"/>
          <w:szCs w:val="32"/>
        </w:rPr>
      </w:pPr>
      <w:r>
        <w:rPr>
          <w:rFonts w:ascii="Times New Roman" w:hAnsi="Times New Roman" w:eastAsia="楷体_GB2312" w:cs="Times New Roman"/>
          <w:b/>
          <w:color w:val="000000" w:themeColor="text1"/>
          <w:sz w:val="32"/>
          <w:szCs w:val="32"/>
        </w:rPr>
        <w:t>（三）申报材料要求</w:t>
      </w:r>
      <w:r>
        <w:rPr>
          <w:rFonts w:hint="eastAsia" w:ascii="Times New Roman" w:hAnsi="Times New Roman" w:eastAsia="楷体_GB2312" w:cs="Times New Roman"/>
          <w:b/>
          <w:color w:val="000000" w:themeColor="text1"/>
          <w:sz w:val="32"/>
          <w:szCs w:val="32"/>
        </w:rPr>
        <w:t>。</w:t>
      </w:r>
    </w:p>
    <w:p w14:paraId="6B0C6484">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1.项目申报主体需提供完整申报材料（含申请表、证明文件、营业执照复印件等）一式两份，申请企业所在镇、县农业农村局各留存一份。</w:t>
      </w:r>
    </w:p>
    <w:p w14:paraId="4BE3C7CF">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2.申报材料必须真实、完整，如存在虚假信息，取消当年补助资格。</w:t>
      </w:r>
    </w:p>
    <w:p w14:paraId="78A95D5C">
      <w:pPr>
        <w:ind w:firstLine="643"/>
        <w:rPr>
          <w:rFonts w:ascii="Times New Roman" w:hAnsi="Times New Roman" w:eastAsia="楷体_GB2312" w:cs="Times New Roman"/>
          <w:b/>
          <w:color w:val="000000" w:themeColor="text1"/>
          <w:sz w:val="32"/>
          <w:szCs w:val="32"/>
        </w:rPr>
      </w:pPr>
      <w:r>
        <w:rPr>
          <w:rFonts w:ascii="Times New Roman" w:hAnsi="Times New Roman" w:eastAsia="楷体_GB2312" w:cs="Times New Roman"/>
          <w:b/>
          <w:color w:val="000000" w:themeColor="text1"/>
          <w:sz w:val="32"/>
          <w:szCs w:val="32"/>
        </w:rPr>
        <w:t>（四）补助原则</w:t>
      </w:r>
    </w:p>
    <w:p w14:paraId="5A2B09D5">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1.就高不重复：同一项目符合县级多项补助政策的，按最高标准兑现，不重复享受。</w:t>
      </w:r>
    </w:p>
    <w:p w14:paraId="5401FFEB">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2.叠加执行：同一主体不同项目符合本政策两项或以上扶持条款的，可叠加补助，但同一事项不得重复申报。</w:t>
      </w:r>
    </w:p>
    <w:p w14:paraId="337C79B3">
      <w:pPr>
        <w:ind w:firstLine="640"/>
        <w:rPr>
          <w:rFonts w:ascii="Times New Roman" w:hAnsi="Times New Roman" w:eastAsia="黑体" w:cs="Times New Roman"/>
          <w:color w:val="000000" w:themeColor="text1"/>
          <w:kern w:val="44"/>
          <w:sz w:val="32"/>
          <w:szCs w:val="44"/>
        </w:rPr>
      </w:pPr>
      <w:r>
        <w:rPr>
          <w:rFonts w:ascii="Times New Roman" w:hAnsi="Times New Roman" w:eastAsia="黑体" w:cs="Times New Roman"/>
          <w:color w:val="000000" w:themeColor="text1"/>
          <w:kern w:val="44"/>
          <w:sz w:val="32"/>
          <w:szCs w:val="44"/>
        </w:rPr>
        <w:t>六、保障措施</w:t>
      </w:r>
    </w:p>
    <w:p w14:paraId="62231E57">
      <w:pPr>
        <w:pStyle w:val="9"/>
        <w:spacing w:beforeAutospacing="0" w:afterAutospacing="0"/>
        <w:ind w:firstLine="643"/>
        <w:jc w:val="both"/>
        <w:rPr>
          <w:rFonts w:hint="default" w:ascii="Times New Roman" w:hAnsi="Times New Roman" w:eastAsia="仿宋_GB2312" w:cs="Times New Roman"/>
          <w:color w:val="000000" w:themeColor="text1"/>
          <w:sz w:val="32"/>
          <w:szCs w:val="32"/>
        </w:rPr>
      </w:pPr>
      <w:r>
        <w:rPr>
          <w:rFonts w:hint="default" w:ascii="Times New Roman" w:hAnsi="Times New Roman" w:eastAsia="楷体_GB2312" w:cs="Times New Roman"/>
          <w:b/>
          <w:color w:val="000000" w:themeColor="text1"/>
          <w:kern w:val="2"/>
          <w:sz w:val="32"/>
          <w:szCs w:val="32"/>
        </w:rPr>
        <w:t>（一）加强组织领导。</w:t>
      </w:r>
      <w:r>
        <w:rPr>
          <w:rFonts w:hint="default" w:ascii="Times New Roman" w:hAnsi="Times New Roman" w:eastAsia="仿宋_GB2312" w:cs="Times New Roman"/>
          <w:color w:val="000000" w:themeColor="text1"/>
          <w:sz w:val="32"/>
          <w:szCs w:val="32"/>
        </w:rPr>
        <w:t>按照方案要求，做好项目实施全过程的监督指导，</w:t>
      </w:r>
      <w:r>
        <w:rPr>
          <w:rFonts w:hint="default" w:ascii="Times New Roman" w:hAnsi="Times New Roman" w:eastAsia="仿宋_GB2312" w:cs="Times New Roman"/>
          <w:color w:val="000000" w:themeColor="text1"/>
          <w:sz w:val="31"/>
          <w:szCs w:val="31"/>
        </w:rPr>
        <w:t>及时解决项目实施中的问题，按时完成材料报送工作，确保</w:t>
      </w:r>
      <w:r>
        <w:rPr>
          <w:rFonts w:hint="default" w:ascii="Times New Roman" w:hAnsi="Times New Roman" w:eastAsia="仿宋_GB2312" w:cs="Times New Roman"/>
          <w:color w:val="000000" w:themeColor="text1"/>
          <w:sz w:val="32"/>
          <w:szCs w:val="32"/>
        </w:rPr>
        <w:t>项目落实。</w:t>
      </w:r>
    </w:p>
    <w:p w14:paraId="75423ED3">
      <w:pPr>
        <w:ind w:firstLine="643"/>
        <w:rPr>
          <w:rFonts w:ascii="Times New Roman" w:hAnsi="Times New Roman" w:cs="Times New Roman"/>
          <w:color w:val="000000" w:themeColor="text1"/>
          <w:szCs w:val="22"/>
        </w:rPr>
      </w:pPr>
      <w:r>
        <w:rPr>
          <w:rFonts w:ascii="Times New Roman" w:hAnsi="Times New Roman" w:eastAsia="楷体_GB2312" w:cs="Times New Roman"/>
          <w:b/>
          <w:color w:val="000000" w:themeColor="text1"/>
          <w:sz w:val="32"/>
          <w:szCs w:val="32"/>
        </w:rPr>
        <w:t>（二）强化指导服务。</w:t>
      </w:r>
      <w:r>
        <w:rPr>
          <w:rFonts w:ascii="Times New Roman" w:hAnsi="Times New Roman" w:eastAsia="仿宋_GB2312" w:cs="Times New Roman"/>
          <w:color w:val="000000" w:themeColor="text1"/>
          <w:sz w:val="32"/>
          <w:szCs w:val="32"/>
        </w:rPr>
        <w:t>加强对园区小麦生产主体规范化生产技术指导，推进农业标准化生产，强化品牌创建，积极推动园区业主开展“两品一标”认证。</w:t>
      </w:r>
    </w:p>
    <w:p w14:paraId="183799AE">
      <w:pPr>
        <w:pStyle w:val="9"/>
        <w:spacing w:beforeAutospacing="0" w:afterAutospacing="0"/>
        <w:ind w:firstLine="643"/>
        <w:jc w:val="both"/>
        <w:rPr>
          <w:rFonts w:hint="default" w:ascii="Times New Roman" w:hAnsi="Times New Roman" w:eastAsia="仿宋_GB2312" w:cs="Times New Roman"/>
          <w:color w:val="000000" w:themeColor="text1"/>
          <w:kern w:val="2"/>
          <w:sz w:val="32"/>
          <w:szCs w:val="32"/>
        </w:rPr>
      </w:pPr>
      <w:r>
        <w:rPr>
          <w:rFonts w:hint="default" w:ascii="Times New Roman" w:hAnsi="Times New Roman" w:eastAsia="楷体_GB2312" w:cs="Times New Roman"/>
          <w:b/>
          <w:color w:val="000000" w:themeColor="text1"/>
          <w:kern w:val="2"/>
          <w:sz w:val="32"/>
          <w:szCs w:val="32"/>
        </w:rPr>
        <w:t>（三）严格组织实施。</w:t>
      </w:r>
      <w:r>
        <w:rPr>
          <w:rFonts w:hint="default" w:ascii="Times New Roman" w:hAnsi="Times New Roman" w:eastAsia="仿宋_GB2312" w:cs="Times New Roman"/>
          <w:color w:val="000000" w:themeColor="text1"/>
          <w:kern w:val="2"/>
          <w:sz w:val="32"/>
          <w:szCs w:val="32"/>
        </w:rPr>
        <w:t>认真履行职责，加强项目组织实施和管理，确保项目资金安全、规范、高效使用，保证项目的建设成效。</w:t>
      </w:r>
    </w:p>
    <w:p w14:paraId="6E5030FC">
      <w:pPr>
        <w:pStyle w:val="9"/>
        <w:spacing w:beforeAutospacing="0" w:afterAutospacing="0"/>
        <w:ind w:firstLine="640"/>
        <w:jc w:val="both"/>
        <w:rPr>
          <w:rFonts w:hint="default" w:ascii="Times New Roman" w:hAnsi="Times New Roman" w:eastAsia="仿宋_GB2312" w:cs="Times New Roman"/>
          <w:color w:val="000000" w:themeColor="text1"/>
          <w:kern w:val="2"/>
          <w:sz w:val="32"/>
          <w:szCs w:val="32"/>
        </w:rPr>
      </w:pPr>
    </w:p>
    <w:p w14:paraId="3F0EC0CC">
      <w:pPr>
        <w:pStyle w:val="9"/>
        <w:spacing w:beforeAutospacing="0" w:afterAutospacing="0"/>
        <w:ind w:firstLine="640"/>
        <w:jc w:val="both"/>
        <w:rPr>
          <w:rFonts w:hint="default" w:ascii="Times New Roman" w:hAnsi="Times New Roman" w:eastAsia="仿宋_GB2312" w:cs="Times New Roman"/>
          <w:color w:val="000000" w:themeColor="text1"/>
          <w:kern w:val="2"/>
          <w:sz w:val="32"/>
          <w:szCs w:val="32"/>
        </w:rPr>
      </w:pPr>
      <w:r>
        <w:rPr>
          <w:rFonts w:hint="default" w:ascii="Times New Roman" w:hAnsi="Times New Roman" w:eastAsia="仿宋_GB2312" w:cs="Times New Roman"/>
          <w:color w:val="000000" w:themeColor="text1"/>
          <w:kern w:val="2"/>
          <w:sz w:val="32"/>
          <w:szCs w:val="32"/>
        </w:rPr>
        <w:t>附件：</w:t>
      </w:r>
      <w:r>
        <w:rPr>
          <w:rFonts w:ascii="Times New Roman" w:hAnsi="Times New Roman" w:eastAsia="仿宋_GB2312" w:cs="Times New Roman"/>
          <w:color w:val="000000" w:themeColor="text1"/>
          <w:kern w:val="2"/>
          <w:sz w:val="32"/>
          <w:szCs w:val="32"/>
        </w:rPr>
        <w:t>1.</w:t>
      </w:r>
      <w:r>
        <w:rPr>
          <w:rFonts w:hint="default" w:ascii="Times New Roman" w:hAnsi="Times New Roman" w:eastAsia="仿宋_GB2312" w:cs="Times New Roman"/>
          <w:color w:val="000000" w:themeColor="text1"/>
          <w:kern w:val="2"/>
          <w:sz w:val="32"/>
          <w:szCs w:val="32"/>
        </w:rPr>
        <w:t>国家产业园区域公用品牌建设项目补助申请表</w:t>
      </w:r>
    </w:p>
    <w:p w14:paraId="694C73B7">
      <w:pPr>
        <w:pStyle w:val="9"/>
        <w:spacing w:beforeAutospacing="0" w:afterAutospacing="0"/>
        <w:ind w:left="1916" w:leftChars="760" w:right="-228" w:hanging="320" w:hangingChars="100"/>
        <w:jc w:val="both"/>
        <w:rPr>
          <w:rFonts w:hint="default" w:ascii="Times New Roman" w:hAnsi="Times New Roman" w:eastAsia="仿宋_GB2312" w:cs="Times New Roman"/>
          <w:color w:val="000000" w:themeColor="text1"/>
          <w:spacing w:val="-4"/>
          <w:kern w:val="2"/>
          <w:sz w:val="32"/>
          <w:szCs w:val="32"/>
        </w:rPr>
      </w:pPr>
      <w:r>
        <w:rPr>
          <w:rFonts w:ascii="Times New Roman" w:hAnsi="Times New Roman" w:eastAsia="仿宋_GB2312" w:cs="Times New Roman"/>
          <w:color w:val="000000" w:themeColor="text1"/>
          <w:kern w:val="2"/>
          <w:sz w:val="32"/>
          <w:szCs w:val="32"/>
        </w:rPr>
        <w:t>2.</w:t>
      </w:r>
      <w:r>
        <w:rPr>
          <w:rFonts w:hint="default" w:ascii="Times New Roman" w:hAnsi="Times New Roman" w:eastAsia="仿宋_GB2312" w:cs="Times New Roman"/>
          <w:color w:val="000000" w:themeColor="text1"/>
          <w:spacing w:val="-4"/>
          <w:kern w:val="2"/>
          <w:sz w:val="32"/>
          <w:szCs w:val="32"/>
        </w:rPr>
        <w:t>国</w:t>
      </w:r>
      <w:r>
        <w:rPr>
          <w:rFonts w:hint="default" w:ascii="Times New Roman" w:hAnsi="Times New Roman" w:eastAsia="仿宋_GB2312" w:cs="Times New Roman"/>
          <w:color w:val="000000" w:themeColor="text1"/>
          <w:spacing w:val="-2"/>
          <w:kern w:val="2"/>
          <w:sz w:val="32"/>
          <w:szCs w:val="32"/>
        </w:rPr>
        <w:t>家产业园区域公用品牌建设项目补助申报统计表</w:t>
      </w:r>
    </w:p>
    <w:p w14:paraId="50474570">
      <w:pPr>
        <w:pStyle w:val="9"/>
        <w:spacing w:beforeAutospacing="0" w:afterAutospacing="0"/>
        <w:ind w:firstLine="640"/>
        <w:jc w:val="both"/>
        <w:rPr>
          <w:rFonts w:hint="default" w:ascii="Times New Roman" w:hAnsi="Times New Roman" w:eastAsia="仿宋_GB2312" w:cs="Times New Roman"/>
          <w:color w:val="000000" w:themeColor="text1"/>
          <w:kern w:val="2"/>
          <w:sz w:val="32"/>
          <w:szCs w:val="32"/>
        </w:rPr>
      </w:pPr>
    </w:p>
    <w:p w14:paraId="13CD378D">
      <w:pPr>
        <w:pStyle w:val="9"/>
        <w:spacing w:beforeAutospacing="0" w:afterAutospacing="0"/>
        <w:ind w:firstLine="640"/>
        <w:jc w:val="both"/>
        <w:rPr>
          <w:rFonts w:hint="default" w:ascii="Times New Roman" w:hAnsi="Times New Roman" w:eastAsia="仿宋_GB2312" w:cs="Times New Roman"/>
          <w:color w:val="000000" w:themeColor="text1"/>
          <w:kern w:val="2"/>
          <w:sz w:val="32"/>
          <w:szCs w:val="32"/>
        </w:rPr>
      </w:pPr>
    </w:p>
    <w:p w14:paraId="0236F798">
      <w:pPr>
        <w:pStyle w:val="9"/>
        <w:wordWrap w:val="0"/>
        <w:spacing w:beforeAutospacing="0" w:afterAutospacing="0"/>
        <w:ind w:right="480" w:firstLine="640"/>
        <w:jc w:val="right"/>
        <w:rPr>
          <w:rFonts w:hint="default" w:ascii="Times New Roman" w:hAnsi="Times New Roman" w:eastAsia="仿宋_GB2312" w:cs="Times New Roman"/>
          <w:color w:val="000000" w:themeColor="text1"/>
          <w:kern w:val="2"/>
          <w:sz w:val="32"/>
          <w:szCs w:val="32"/>
        </w:rPr>
      </w:pPr>
      <w:r>
        <w:rPr>
          <w:rFonts w:hint="default" w:ascii="Times New Roman" w:hAnsi="Times New Roman" w:eastAsia="仿宋_GB2312" w:cs="Times New Roman"/>
          <w:color w:val="000000" w:themeColor="text1"/>
          <w:kern w:val="2"/>
          <w:sz w:val="32"/>
          <w:szCs w:val="32"/>
        </w:rPr>
        <w:t xml:space="preserve">2025年8月21日  </w:t>
      </w:r>
    </w:p>
    <w:p w14:paraId="5E2780E2">
      <w:pPr>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br w:type="page"/>
      </w:r>
    </w:p>
    <w:p w14:paraId="656567ED">
      <w:pPr>
        <w:pStyle w:val="9"/>
        <w:spacing w:beforeAutospacing="0" w:afterAutospacing="0" w:line="520" w:lineRule="exact"/>
        <w:ind w:firstLine="0" w:firstLineChars="0"/>
        <w:jc w:val="both"/>
        <w:rPr>
          <w:rFonts w:ascii="黑体" w:hAnsi="黑体" w:eastAsia="黑体" w:cs="黑体"/>
          <w:color w:val="000000" w:themeColor="text1"/>
          <w:sz w:val="32"/>
          <w:szCs w:val="32"/>
        </w:rPr>
      </w:pPr>
      <w:r>
        <w:rPr>
          <w:rFonts w:ascii="黑体" w:hAnsi="黑体" w:eastAsia="黑体" w:cs="黑体"/>
          <w:color w:val="000000" w:themeColor="text1"/>
          <w:sz w:val="32"/>
          <w:szCs w:val="32"/>
        </w:rPr>
        <w:t>附件1</w:t>
      </w:r>
    </w:p>
    <w:p w14:paraId="4DF3A2E4">
      <w:pPr>
        <w:pStyle w:val="9"/>
        <w:spacing w:beforeAutospacing="0" w:afterAutospacing="0" w:line="240" w:lineRule="auto"/>
        <w:ind w:firstLine="0" w:firstLineChars="0"/>
        <w:jc w:val="both"/>
        <w:rPr>
          <w:rFonts w:hint="default" w:ascii="黑体" w:hAnsi="黑体" w:eastAsia="黑体" w:cs="黑体"/>
          <w:color w:val="000000" w:themeColor="text1"/>
          <w:kern w:val="2"/>
          <w:sz w:val="21"/>
          <w:szCs w:val="32"/>
        </w:rPr>
      </w:pPr>
    </w:p>
    <w:p w14:paraId="072F610B">
      <w:pPr>
        <w:spacing w:line="52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国家产业园</w:t>
      </w:r>
      <w:r>
        <w:rPr>
          <w:rFonts w:ascii="Times New Roman" w:hAnsi="Times New Roman" w:eastAsia="方正小标宋简体" w:cs="Times New Roman"/>
          <w:color w:val="000000" w:themeColor="text1"/>
          <w:spacing w:val="30"/>
          <w:sz w:val="44"/>
          <w:szCs w:val="44"/>
        </w:rPr>
        <w:t>区域公用品牌建设项目</w:t>
      </w:r>
      <w:r>
        <w:rPr>
          <w:rFonts w:ascii="Times New Roman" w:hAnsi="Times New Roman" w:eastAsia="方正小标宋简体" w:cs="Times New Roman"/>
          <w:color w:val="000000" w:themeColor="text1"/>
          <w:sz w:val="44"/>
          <w:szCs w:val="44"/>
        </w:rPr>
        <w:t>补助</w:t>
      </w:r>
    </w:p>
    <w:p w14:paraId="7540EED5">
      <w:pPr>
        <w:spacing w:before="120" w:after="120" w:line="520" w:lineRule="exact"/>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申请表</w:t>
      </w:r>
    </w:p>
    <w:tbl>
      <w:tblPr>
        <w:tblStyle w:val="10"/>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26"/>
        <w:gridCol w:w="1559"/>
        <w:gridCol w:w="2841"/>
      </w:tblGrid>
      <w:tr w14:paraId="5762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475" w:type="dxa"/>
            <w:tcBorders>
              <w:top w:val="single" w:color="auto" w:sz="4" w:space="0"/>
              <w:left w:val="single" w:color="auto" w:sz="4" w:space="0"/>
              <w:bottom w:val="single" w:color="auto" w:sz="4" w:space="0"/>
              <w:right w:val="single" w:color="auto" w:sz="4" w:space="0"/>
              <w:tl2br w:val="nil"/>
              <w:tr2bl w:val="nil"/>
            </w:tcBorders>
            <w:noWrap/>
            <w:vAlign w:val="center"/>
          </w:tcPr>
          <w:p w14:paraId="5E79EF0C">
            <w:pPr>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单位名称</w:t>
            </w:r>
          </w:p>
        </w:tc>
        <w:tc>
          <w:tcPr>
            <w:tcW w:w="2126" w:type="dxa"/>
            <w:tcBorders>
              <w:top w:val="single" w:color="auto" w:sz="4" w:space="0"/>
              <w:left w:val="single" w:color="auto" w:sz="4" w:space="0"/>
              <w:bottom w:val="single" w:color="auto" w:sz="4" w:space="0"/>
              <w:right w:val="single" w:color="auto" w:sz="4" w:space="0"/>
              <w:tl2br w:val="nil"/>
              <w:tr2bl w:val="nil"/>
            </w:tcBorders>
            <w:noWrap/>
          </w:tcPr>
          <w:p w14:paraId="09FFAD15">
            <w:pPr>
              <w:ind w:firstLine="0" w:firstLineChars="0"/>
              <w:rPr>
                <w:rFonts w:ascii="Times New Roman" w:hAnsi="Times New Roman" w:eastAsia="仿宋_GB2312" w:cs="Times New Roman"/>
                <w:color w:val="000000" w:themeColor="text1"/>
                <w:sz w:val="32"/>
                <w:szCs w:val="32"/>
              </w:rPr>
            </w:pPr>
          </w:p>
        </w:tc>
        <w:tc>
          <w:tcPr>
            <w:tcW w:w="1559" w:type="dxa"/>
            <w:tcBorders>
              <w:top w:val="single" w:color="auto" w:sz="4" w:space="0"/>
              <w:left w:val="single" w:color="auto" w:sz="4" w:space="0"/>
              <w:bottom w:val="single" w:color="auto" w:sz="4" w:space="0"/>
              <w:right w:val="single" w:color="auto" w:sz="4" w:space="0"/>
              <w:tl2br w:val="nil"/>
              <w:tr2bl w:val="nil"/>
            </w:tcBorders>
            <w:noWrap/>
          </w:tcPr>
          <w:p w14:paraId="3877B617">
            <w:pPr>
              <w:ind w:firstLine="0" w:firstLineChars="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法人代表</w:t>
            </w:r>
          </w:p>
        </w:tc>
        <w:tc>
          <w:tcPr>
            <w:tcW w:w="2841" w:type="dxa"/>
            <w:tcBorders>
              <w:top w:val="single" w:color="auto" w:sz="4" w:space="0"/>
              <w:left w:val="single" w:color="auto" w:sz="4" w:space="0"/>
              <w:bottom w:val="single" w:color="auto" w:sz="4" w:space="0"/>
              <w:right w:val="single" w:color="auto" w:sz="4" w:space="0"/>
              <w:tl2br w:val="nil"/>
              <w:tr2bl w:val="nil"/>
            </w:tcBorders>
            <w:noWrap/>
          </w:tcPr>
          <w:p w14:paraId="537494C1">
            <w:pPr>
              <w:ind w:firstLine="0" w:firstLineChars="0"/>
              <w:rPr>
                <w:rFonts w:ascii="Times New Roman" w:hAnsi="Times New Roman" w:eastAsia="仿宋_GB2312" w:cs="Times New Roman"/>
                <w:color w:val="000000" w:themeColor="text1"/>
                <w:sz w:val="32"/>
                <w:szCs w:val="32"/>
              </w:rPr>
            </w:pPr>
          </w:p>
        </w:tc>
      </w:tr>
      <w:tr w14:paraId="189D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475" w:type="dxa"/>
            <w:tcBorders>
              <w:top w:val="single" w:color="auto" w:sz="4" w:space="0"/>
              <w:left w:val="single" w:color="auto" w:sz="4" w:space="0"/>
              <w:bottom w:val="single" w:color="auto" w:sz="4" w:space="0"/>
              <w:right w:val="single" w:color="auto" w:sz="4" w:space="0"/>
              <w:tl2br w:val="nil"/>
              <w:tr2bl w:val="nil"/>
            </w:tcBorders>
            <w:noWrap/>
            <w:vAlign w:val="center"/>
          </w:tcPr>
          <w:p w14:paraId="201135F0">
            <w:pPr>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联 系 人</w:t>
            </w:r>
          </w:p>
        </w:tc>
        <w:tc>
          <w:tcPr>
            <w:tcW w:w="2126" w:type="dxa"/>
            <w:tcBorders>
              <w:top w:val="single" w:color="auto" w:sz="4" w:space="0"/>
              <w:left w:val="single" w:color="auto" w:sz="4" w:space="0"/>
              <w:bottom w:val="single" w:color="auto" w:sz="4" w:space="0"/>
              <w:right w:val="single" w:color="auto" w:sz="4" w:space="0"/>
              <w:tl2br w:val="nil"/>
              <w:tr2bl w:val="nil"/>
            </w:tcBorders>
            <w:noWrap/>
          </w:tcPr>
          <w:p w14:paraId="3F61C2B9">
            <w:pPr>
              <w:ind w:firstLine="0" w:firstLineChars="0"/>
              <w:rPr>
                <w:rFonts w:ascii="Times New Roman" w:hAnsi="Times New Roman" w:eastAsia="仿宋_GB2312" w:cs="Times New Roman"/>
                <w:color w:val="000000" w:themeColor="text1"/>
                <w:sz w:val="32"/>
                <w:szCs w:val="32"/>
              </w:rPr>
            </w:pPr>
          </w:p>
        </w:tc>
        <w:tc>
          <w:tcPr>
            <w:tcW w:w="1559" w:type="dxa"/>
            <w:tcBorders>
              <w:top w:val="single" w:color="auto" w:sz="4" w:space="0"/>
              <w:left w:val="single" w:color="auto" w:sz="4" w:space="0"/>
              <w:bottom w:val="single" w:color="auto" w:sz="4" w:space="0"/>
              <w:right w:val="single" w:color="auto" w:sz="4" w:space="0"/>
              <w:tl2br w:val="nil"/>
              <w:tr2bl w:val="nil"/>
            </w:tcBorders>
            <w:noWrap/>
          </w:tcPr>
          <w:p w14:paraId="07FB2F1D">
            <w:pPr>
              <w:ind w:firstLine="0" w:firstLineChars="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联系电话</w:t>
            </w:r>
          </w:p>
        </w:tc>
        <w:tc>
          <w:tcPr>
            <w:tcW w:w="2841" w:type="dxa"/>
            <w:tcBorders>
              <w:top w:val="single" w:color="auto" w:sz="4" w:space="0"/>
              <w:left w:val="single" w:color="auto" w:sz="4" w:space="0"/>
              <w:bottom w:val="single" w:color="auto" w:sz="4" w:space="0"/>
              <w:right w:val="single" w:color="auto" w:sz="4" w:space="0"/>
              <w:tl2br w:val="nil"/>
              <w:tr2bl w:val="nil"/>
            </w:tcBorders>
            <w:noWrap/>
          </w:tcPr>
          <w:p w14:paraId="5706D50F">
            <w:pPr>
              <w:ind w:firstLine="0" w:firstLineChars="0"/>
              <w:rPr>
                <w:rFonts w:ascii="Times New Roman" w:hAnsi="Times New Roman" w:eastAsia="仿宋_GB2312" w:cs="Times New Roman"/>
                <w:color w:val="000000" w:themeColor="text1"/>
                <w:sz w:val="32"/>
                <w:szCs w:val="32"/>
              </w:rPr>
            </w:pPr>
          </w:p>
        </w:tc>
      </w:tr>
      <w:tr w14:paraId="7A47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475" w:type="dxa"/>
            <w:tcBorders>
              <w:top w:val="single" w:color="auto" w:sz="4" w:space="0"/>
              <w:left w:val="single" w:color="auto" w:sz="4" w:space="0"/>
              <w:bottom w:val="single" w:color="auto" w:sz="4" w:space="0"/>
              <w:right w:val="single" w:color="auto" w:sz="4" w:space="0"/>
              <w:tl2br w:val="nil"/>
              <w:tr2bl w:val="nil"/>
            </w:tcBorders>
            <w:noWrap/>
            <w:vAlign w:val="center"/>
          </w:tcPr>
          <w:p w14:paraId="02961CD7">
            <w:pPr>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项目类型</w:t>
            </w:r>
          </w:p>
        </w:tc>
        <w:tc>
          <w:tcPr>
            <w:tcW w:w="6526" w:type="dxa"/>
            <w:gridSpan w:val="3"/>
            <w:tcBorders>
              <w:top w:val="single" w:color="auto" w:sz="4" w:space="0"/>
              <w:left w:val="single" w:color="auto" w:sz="4" w:space="0"/>
              <w:bottom w:val="single" w:color="auto" w:sz="4" w:space="0"/>
              <w:right w:val="single" w:color="auto" w:sz="4" w:space="0"/>
              <w:tl2br w:val="nil"/>
              <w:tr2bl w:val="nil"/>
            </w:tcBorders>
            <w:noWrap/>
          </w:tcPr>
          <w:p w14:paraId="161ADFD5">
            <w:pPr>
              <w:ind w:firstLine="0" w:firstLineChars="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sym w:font="Wingdings 2" w:char="00A3"/>
            </w:r>
            <w:r>
              <w:rPr>
                <w:rFonts w:ascii="Times New Roman" w:hAnsi="Times New Roman" w:eastAsia="仿宋_GB2312" w:cs="Times New Roman"/>
                <w:color w:val="000000" w:themeColor="text1"/>
                <w:sz w:val="32"/>
                <w:szCs w:val="32"/>
              </w:rPr>
              <w:t>“两品一标”认证</w:t>
            </w:r>
          </w:p>
          <w:p w14:paraId="3E35C35D">
            <w:pPr>
              <w:ind w:firstLine="0" w:firstLineChars="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sym w:font="Wingdings 2" w:char="00A3"/>
            </w:r>
            <w:r>
              <w:rPr>
                <w:rFonts w:ascii="Times New Roman" w:hAnsi="Times New Roman" w:eastAsia="仿宋_GB2312" w:cs="Times New Roman"/>
                <w:color w:val="000000" w:themeColor="text1"/>
                <w:sz w:val="32"/>
                <w:szCs w:val="32"/>
              </w:rPr>
              <w:t>参加农产品展示展销会</w:t>
            </w:r>
          </w:p>
          <w:p w14:paraId="21706DF5">
            <w:pPr>
              <w:ind w:firstLine="0" w:firstLineChars="0"/>
              <w:jc w:val="left"/>
              <w:rPr>
                <w:rFonts w:ascii="Times New Roman" w:hAnsi="Times New Roman" w:cs="Times New Roman"/>
                <w:color w:val="000000" w:themeColor="text1"/>
                <w:szCs w:val="22"/>
              </w:rPr>
            </w:pPr>
            <w:r>
              <w:rPr>
                <w:rFonts w:ascii="Times New Roman" w:hAnsi="Times New Roman" w:eastAsia="仿宋_GB2312" w:cs="Times New Roman"/>
                <w:color w:val="000000" w:themeColor="text1"/>
                <w:sz w:val="32"/>
                <w:szCs w:val="32"/>
              </w:rPr>
              <w:sym w:font="Wingdings 2" w:char="00A3"/>
            </w:r>
            <w:r>
              <w:rPr>
                <w:rFonts w:ascii="Times New Roman" w:hAnsi="Times New Roman" w:eastAsia="仿宋_GB2312" w:cs="Times New Roman"/>
                <w:color w:val="000000" w:themeColor="text1"/>
                <w:sz w:val="32"/>
                <w:szCs w:val="32"/>
              </w:rPr>
              <w:t>展会获奖</w:t>
            </w:r>
          </w:p>
        </w:tc>
      </w:tr>
      <w:tr w14:paraId="23C6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475" w:type="dxa"/>
            <w:tcBorders>
              <w:top w:val="single" w:color="auto" w:sz="4" w:space="0"/>
              <w:left w:val="single" w:color="auto" w:sz="4" w:space="0"/>
              <w:bottom w:val="single" w:color="auto" w:sz="4" w:space="0"/>
              <w:right w:val="single" w:color="auto" w:sz="4" w:space="0"/>
              <w:tl2br w:val="nil"/>
              <w:tr2bl w:val="nil"/>
            </w:tcBorders>
            <w:noWrap/>
            <w:vAlign w:val="center"/>
          </w:tcPr>
          <w:p w14:paraId="364394DE">
            <w:pPr>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项目地址</w:t>
            </w:r>
          </w:p>
        </w:tc>
        <w:tc>
          <w:tcPr>
            <w:tcW w:w="6526" w:type="dxa"/>
            <w:gridSpan w:val="3"/>
            <w:tcBorders>
              <w:top w:val="single" w:color="auto" w:sz="4" w:space="0"/>
              <w:left w:val="single" w:color="auto" w:sz="4" w:space="0"/>
              <w:bottom w:val="single" w:color="auto" w:sz="4" w:space="0"/>
              <w:right w:val="single" w:color="auto" w:sz="4" w:space="0"/>
              <w:tl2br w:val="nil"/>
              <w:tr2bl w:val="nil"/>
            </w:tcBorders>
            <w:noWrap/>
          </w:tcPr>
          <w:p w14:paraId="107E800F">
            <w:pPr>
              <w:ind w:firstLine="0" w:firstLineChars="0"/>
              <w:rPr>
                <w:rFonts w:ascii="Times New Roman" w:hAnsi="Times New Roman" w:eastAsia="仿宋_GB2312" w:cs="Times New Roman"/>
                <w:color w:val="000000" w:themeColor="text1"/>
                <w:sz w:val="32"/>
                <w:szCs w:val="32"/>
              </w:rPr>
            </w:pPr>
          </w:p>
        </w:tc>
      </w:tr>
      <w:tr w14:paraId="7D4D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jc w:val="center"/>
        </w:trPr>
        <w:tc>
          <w:tcPr>
            <w:tcW w:w="2475" w:type="dxa"/>
            <w:tcBorders>
              <w:top w:val="single" w:color="auto" w:sz="4" w:space="0"/>
              <w:left w:val="single" w:color="auto" w:sz="4" w:space="0"/>
              <w:bottom w:val="single" w:color="auto" w:sz="4" w:space="0"/>
              <w:right w:val="single" w:color="auto" w:sz="4" w:space="0"/>
              <w:tl2br w:val="nil"/>
              <w:tr2bl w:val="nil"/>
            </w:tcBorders>
            <w:noWrap/>
            <w:vAlign w:val="center"/>
          </w:tcPr>
          <w:p w14:paraId="46A5A479">
            <w:pPr>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项目内容</w:t>
            </w:r>
          </w:p>
        </w:tc>
        <w:tc>
          <w:tcPr>
            <w:tcW w:w="6526" w:type="dxa"/>
            <w:gridSpan w:val="3"/>
            <w:tcBorders>
              <w:top w:val="single" w:color="auto" w:sz="4" w:space="0"/>
              <w:left w:val="single" w:color="auto" w:sz="4" w:space="0"/>
              <w:bottom w:val="single" w:color="auto" w:sz="4" w:space="0"/>
              <w:right w:val="single" w:color="auto" w:sz="4" w:space="0"/>
              <w:tl2br w:val="nil"/>
              <w:tr2bl w:val="nil"/>
            </w:tcBorders>
            <w:noWrap/>
          </w:tcPr>
          <w:p w14:paraId="06EF424D">
            <w:pPr>
              <w:ind w:firstLine="0" w:firstLineChars="0"/>
              <w:rPr>
                <w:rFonts w:ascii="Times New Roman" w:hAnsi="Times New Roman" w:eastAsia="仿宋_GB2312" w:cs="Times New Roman"/>
                <w:color w:val="000000" w:themeColor="text1"/>
                <w:sz w:val="32"/>
                <w:szCs w:val="32"/>
              </w:rPr>
            </w:pPr>
          </w:p>
        </w:tc>
      </w:tr>
      <w:tr w14:paraId="63F4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2475" w:type="dxa"/>
            <w:tcBorders>
              <w:top w:val="single" w:color="auto" w:sz="4" w:space="0"/>
              <w:left w:val="single" w:color="auto" w:sz="4" w:space="0"/>
              <w:bottom w:val="single" w:color="auto" w:sz="4" w:space="0"/>
              <w:right w:val="single" w:color="auto" w:sz="4" w:space="0"/>
              <w:tl2br w:val="nil"/>
              <w:tr2bl w:val="nil"/>
            </w:tcBorders>
            <w:noWrap/>
            <w:vAlign w:val="center"/>
          </w:tcPr>
          <w:p w14:paraId="70F25BBE">
            <w:pPr>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申请补助资金（万元）</w:t>
            </w:r>
          </w:p>
        </w:tc>
        <w:tc>
          <w:tcPr>
            <w:tcW w:w="6526" w:type="dxa"/>
            <w:gridSpan w:val="3"/>
            <w:tcBorders>
              <w:top w:val="single" w:color="auto" w:sz="4" w:space="0"/>
              <w:left w:val="single" w:color="auto" w:sz="4" w:space="0"/>
              <w:bottom w:val="single" w:color="auto" w:sz="4" w:space="0"/>
              <w:right w:val="single" w:color="auto" w:sz="4" w:space="0"/>
              <w:tl2br w:val="nil"/>
              <w:tr2bl w:val="nil"/>
            </w:tcBorders>
            <w:noWrap/>
          </w:tcPr>
          <w:p w14:paraId="54AB44C4">
            <w:pPr>
              <w:ind w:firstLine="0" w:firstLineChars="0"/>
              <w:rPr>
                <w:rFonts w:ascii="Times New Roman" w:hAnsi="Times New Roman" w:eastAsia="仿宋_GB2312" w:cs="Times New Roman"/>
                <w:color w:val="000000" w:themeColor="text1"/>
                <w:sz w:val="32"/>
                <w:szCs w:val="32"/>
              </w:rPr>
            </w:pPr>
          </w:p>
        </w:tc>
      </w:tr>
      <w:tr w14:paraId="7D1E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475" w:type="dxa"/>
            <w:tcBorders>
              <w:top w:val="single" w:color="auto" w:sz="4" w:space="0"/>
              <w:left w:val="single" w:color="auto" w:sz="4" w:space="0"/>
              <w:bottom w:val="single" w:color="auto" w:sz="4" w:space="0"/>
              <w:right w:val="single" w:color="auto" w:sz="4" w:space="0"/>
              <w:tl2br w:val="nil"/>
              <w:tr2bl w:val="nil"/>
            </w:tcBorders>
            <w:noWrap/>
            <w:vAlign w:val="center"/>
          </w:tcPr>
          <w:p w14:paraId="31322CCA">
            <w:pPr>
              <w:ind w:firstLine="0" w:firstLineChars="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开户行和账号</w:t>
            </w:r>
          </w:p>
        </w:tc>
        <w:tc>
          <w:tcPr>
            <w:tcW w:w="6526" w:type="dxa"/>
            <w:gridSpan w:val="3"/>
            <w:tcBorders>
              <w:top w:val="single" w:color="auto" w:sz="4" w:space="0"/>
              <w:left w:val="single" w:color="auto" w:sz="4" w:space="0"/>
              <w:bottom w:val="single" w:color="auto" w:sz="4" w:space="0"/>
              <w:right w:val="single" w:color="auto" w:sz="4" w:space="0"/>
              <w:tl2br w:val="nil"/>
              <w:tr2bl w:val="nil"/>
            </w:tcBorders>
            <w:noWrap/>
          </w:tcPr>
          <w:p w14:paraId="233B9838">
            <w:pPr>
              <w:ind w:firstLine="640"/>
              <w:rPr>
                <w:rFonts w:ascii="Times New Roman" w:hAnsi="Times New Roman" w:eastAsia="仿宋_GB2312" w:cs="Times New Roman"/>
                <w:color w:val="000000" w:themeColor="text1"/>
                <w:sz w:val="32"/>
                <w:szCs w:val="32"/>
              </w:rPr>
            </w:pPr>
          </w:p>
        </w:tc>
      </w:tr>
      <w:tr w14:paraId="416F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9001" w:type="dxa"/>
            <w:gridSpan w:val="4"/>
            <w:tcBorders>
              <w:top w:val="single" w:color="auto" w:sz="4" w:space="0"/>
              <w:left w:val="single" w:color="auto" w:sz="4" w:space="0"/>
              <w:bottom w:val="single" w:color="auto" w:sz="4" w:space="0"/>
              <w:right w:val="single" w:color="auto" w:sz="4" w:space="0"/>
              <w:tl2br w:val="nil"/>
              <w:tr2bl w:val="nil"/>
            </w:tcBorders>
            <w:noWrap/>
          </w:tcPr>
          <w:p w14:paraId="18C70D4C">
            <w:pPr>
              <w:ind w:firstLine="0" w:firstLineChars="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申报单位承诺意见：</w:t>
            </w:r>
          </w:p>
          <w:p w14:paraId="293CEFA1">
            <w:pPr>
              <w:ind w:firstLine="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本单位承诺填报内容和提供材料完全真实。</w:t>
            </w:r>
          </w:p>
          <w:p w14:paraId="6976AEF7">
            <w:pPr>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法人代表签字</w:t>
            </w:r>
            <w:r>
              <w:rPr>
                <w:rFonts w:ascii="Times New Roman" w:hAnsi="Times New Roman" w:eastAsia="仿宋_GB2312" w:cs="Times New Roman"/>
                <w:color w:val="000000" w:themeColor="text1"/>
                <w:sz w:val="32"/>
                <w:szCs w:val="32"/>
              </w:rPr>
              <w:t>：</w:t>
            </w:r>
          </w:p>
          <w:p w14:paraId="646ABC35">
            <w:pPr>
              <w:pStyle w:val="3"/>
              <w:spacing w:beforeAutospacing="0" w:afterAutospacing="0"/>
              <w:ind w:firstLine="643"/>
              <w:rPr>
                <w:rFonts w:hint="default" w:ascii="Times New Roman" w:hAnsi="Times New Roman"/>
                <w:color w:val="000000" w:themeColor="text1"/>
                <w:sz w:val="32"/>
                <w:szCs w:val="21"/>
              </w:rPr>
            </w:pPr>
          </w:p>
          <w:p w14:paraId="4BCF5C8D">
            <w:pPr>
              <w:ind w:firstLine="640"/>
              <w:jc w:val="center"/>
              <w:rPr>
                <w:rFonts w:hint="eastAsia"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单位公章  </w:t>
            </w:r>
          </w:p>
          <w:p w14:paraId="714BAFC6">
            <w:pPr>
              <w:pStyle w:val="2"/>
            </w:pPr>
          </w:p>
          <w:p w14:paraId="4DD96041">
            <w:pPr>
              <w:ind w:firstLine="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 xml:space="preserve">        年   月   日</w:t>
            </w:r>
          </w:p>
        </w:tc>
      </w:tr>
      <w:tr w14:paraId="13F9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9001" w:type="dxa"/>
            <w:gridSpan w:val="4"/>
            <w:tcBorders>
              <w:top w:val="single" w:color="auto" w:sz="4" w:space="0"/>
              <w:left w:val="single" w:color="auto" w:sz="4" w:space="0"/>
              <w:bottom w:val="single" w:color="auto" w:sz="4" w:space="0"/>
              <w:right w:val="single" w:color="auto" w:sz="4" w:space="0"/>
              <w:tl2br w:val="nil"/>
              <w:tr2bl w:val="nil"/>
            </w:tcBorders>
            <w:noWrap/>
          </w:tcPr>
          <w:p w14:paraId="32904C67">
            <w:pPr>
              <w:ind w:firstLine="0" w:firstLineChars="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镇政府意见：</w:t>
            </w:r>
          </w:p>
          <w:p w14:paraId="683CAD3D">
            <w:pPr>
              <w:ind w:firstLine="640"/>
              <w:jc w:val="center"/>
              <w:rPr>
                <w:rFonts w:ascii="Times New Roman" w:hAnsi="Times New Roman" w:eastAsia="仿宋_GB2312" w:cs="Times New Roman"/>
                <w:color w:val="000000" w:themeColor="text1"/>
                <w:sz w:val="32"/>
                <w:szCs w:val="32"/>
              </w:rPr>
            </w:pPr>
          </w:p>
          <w:p w14:paraId="0A739B31">
            <w:pPr>
              <w:ind w:firstLine="640"/>
              <w:jc w:val="center"/>
              <w:rPr>
                <w:rFonts w:ascii="Times New Roman" w:hAnsi="Times New Roman" w:eastAsia="仿宋_GB2312" w:cs="Times New Roman"/>
                <w:color w:val="000000" w:themeColor="text1"/>
                <w:sz w:val="32"/>
                <w:szCs w:val="32"/>
              </w:rPr>
            </w:pPr>
          </w:p>
          <w:p w14:paraId="1E8193DE">
            <w:pPr>
              <w:ind w:firstLine="640"/>
              <w:jc w:val="center"/>
              <w:rPr>
                <w:rFonts w:hint="eastAsia"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单位公章</w:t>
            </w:r>
          </w:p>
          <w:p w14:paraId="31CECF32">
            <w:pPr>
              <w:pStyle w:val="2"/>
            </w:pPr>
          </w:p>
          <w:p w14:paraId="542A7E85">
            <w:pPr>
              <w:pStyle w:val="3"/>
              <w:spacing w:beforeAutospacing="0" w:afterAutospacing="0"/>
              <w:ind w:firstLine="640"/>
              <w:rPr>
                <w:rFonts w:hint="default" w:ascii="Times New Roman" w:hAnsi="Times New Roman"/>
                <w:b w:val="0"/>
                <w:color w:val="000000" w:themeColor="text1"/>
                <w:sz w:val="32"/>
                <w:szCs w:val="21"/>
              </w:rPr>
            </w:pPr>
            <w:r>
              <w:rPr>
                <w:rFonts w:hint="default" w:ascii="Times New Roman" w:hAnsi="Times New Roman" w:eastAsia="仿宋_GB2312"/>
                <w:b w:val="0"/>
                <w:color w:val="000000" w:themeColor="text1"/>
                <w:sz w:val="32"/>
                <w:szCs w:val="32"/>
              </w:rPr>
              <w:t xml:space="preserve">                   </w:t>
            </w:r>
            <w:r>
              <w:rPr>
                <w:rFonts w:ascii="Times New Roman" w:hAnsi="Times New Roman" w:eastAsia="仿宋_GB2312"/>
                <w:b w:val="0"/>
                <w:color w:val="000000" w:themeColor="text1"/>
                <w:sz w:val="32"/>
                <w:szCs w:val="32"/>
              </w:rPr>
              <w:t xml:space="preserve">    </w:t>
            </w:r>
            <w:r>
              <w:rPr>
                <w:rFonts w:hint="default" w:ascii="Times New Roman" w:hAnsi="Times New Roman" w:eastAsia="仿宋_GB2312"/>
                <w:b w:val="0"/>
                <w:color w:val="000000" w:themeColor="text1"/>
                <w:sz w:val="32"/>
                <w:szCs w:val="32"/>
              </w:rPr>
              <w:t xml:space="preserve">   </w:t>
            </w:r>
            <w:r>
              <w:rPr>
                <w:rFonts w:ascii="Times New Roman" w:hAnsi="Times New Roman" w:eastAsia="仿宋_GB2312"/>
                <w:b w:val="0"/>
                <w:color w:val="000000" w:themeColor="text1"/>
                <w:sz w:val="32"/>
                <w:szCs w:val="32"/>
              </w:rPr>
              <w:t xml:space="preserve">  </w:t>
            </w:r>
            <w:r>
              <w:rPr>
                <w:rFonts w:hint="default" w:ascii="Times New Roman" w:hAnsi="Times New Roman" w:eastAsia="仿宋_GB2312"/>
                <w:b w:val="0"/>
                <w:color w:val="000000" w:themeColor="text1"/>
                <w:sz w:val="32"/>
                <w:szCs w:val="32"/>
              </w:rPr>
              <w:t xml:space="preserve">    年   月   日</w:t>
            </w:r>
          </w:p>
        </w:tc>
      </w:tr>
      <w:tr w14:paraId="6975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trPr>
        <w:tc>
          <w:tcPr>
            <w:tcW w:w="9001" w:type="dxa"/>
            <w:gridSpan w:val="4"/>
            <w:tcBorders>
              <w:top w:val="single" w:color="auto" w:sz="4" w:space="0"/>
              <w:left w:val="single" w:color="auto" w:sz="4" w:space="0"/>
              <w:bottom w:val="single" w:color="auto" w:sz="4" w:space="0"/>
              <w:right w:val="single" w:color="auto" w:sz="4" w:space="0"/>
              <w:tl2br w:val="nil"/>
              <w:tr2bl w:val="nil"/>
            </w:tcBorders>
            <w:noWrap/>
          </w:tcPr>
          <w:p w14:paraId="5EE6C1A5">
            <w:pPr>
              <w:ind w:firstLine="0" w:firstLineChars="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县农业农村局审核意见：</w:t>
            </w:r>
          </w:p>
          <w:p w14:paraId="4760D211">
            <w:pPr>
              <w:ind w:firstLine="7993" w:firstLineChars="2498"/>
              <w:jc w:val="center"/>
              <w:rPr>
                <w:rFonts w:ascii="Times New Roman" w:hAnsi="Times New Roman" w:eastAsia="仿宋_GB2312" w:cs="Times New Roman"/>
                <w:color w:val="000000" w:themeColor="text1"/>
                <w:sz w:val="32"/>
                <w:szCs w:val="32"/>
              </w:rPr>
            </w:pPr>
          </w:p>
          <w:p w14:paraId="656F1754">
            <w:pPr>
              <w:rPr>
                <w:rFonts w:ascii="Times New Roman" w:hAnsi="Times New Roman" w:cs="Times New Roman"/>
                <w:color w:val="000000" w:themeColor="text1"/>
                <w:szCs w:val="22"/>
              </w:rPr>
            </w:pPr>
          </w:p>
          <w:p w14:paraId="65E493D3">
            <w:pPr>
              <w:ind w:firstLine="640"/>
              <w:jc w:val="center"/>
              <w:rPr>
                <w:rFonts w:hint="eastAsia"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单位公章</w:t>
            </w:r>
          </w:p>
          <w:p w14:paraId="2F3833B4">
            <w:pPr>
              <w:pStyle w:val="2"/>
            </w:pPr>
          </w:p>
          <w:p w14:paraId="138AC7BA">
            <w:pPr>
              <w:ind w:firstLine="64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 xml:space="preserve">    年   月   日</w:t>
            </w:r>
          </w:p>
        </w:tc>
      </w:tr>
    </w:tbl>
    <w:p w14:paraId="611971EC">
      <w:pPr>
        <w:spacing w:line="520" w:lineRule="exact"/>
        <w:rPr>
          <w:rFonts w:ascii="Times New Roman" w:hAnsi="Times New Roman" w:cs="Times New Roman"/>
          <w:color w:val="000000" w:themeColor="text1"/>
          <w:szCs w:val="2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236" w:gutter="0"/>
          <w:cols w:space="720" w:num="1"/>
          <w:docGrid w:type="lines" w:linePitch="312" w:charSpace="0"/>
        </w:sectPr>
      </w:pPr>
    </w:p>
    <w:tbl>
      <w:tblPr>
        <w:tblStyle w:val="10"/>
        <w:tblW w:w="14145" w:type="dxa"/>
        <w:jc w:val="center"/>
        <w:tblLayout w:type="fixed"/>
        <w:tblCellMar>
          <w:top w:w="0" w:type="dxa"/>
          <w:left w:w="108" w:type="dxa"/>
          <w:bottom w:w="0" w:type="dxa"/>
          <w:right w:w="108" w:type="dxa"/>
        </w:tblCellMar>
      </w:tblPr>
      <w:tblGrid>
        <w:gridCol w:w="807"/>
        <w:gridCol w:w="1950"/>
        <w:gridCol w:w="1653"/>
        <w:gridCol w:w="1587"/>
        <w:gridCol w:w="2445"/>
        <w:gridCol w:w="1740"/>
        <w:gridCol w:w="2403"/>
        <w:gridCol w:w="1560"/>
      </w:tblGrid>
      <w:tr w14:paraId="52C97FBB">
        <w:tblPrEx>
          <w:tblCellMar>
            <w:top w:w="0" w:type="dxa"/>
            <w:left w:w="108" w:type="dxa"/>
            <w:bottom w:w="0" w:type="dxa"/>
            <w:right w:w="108" w:type="dxa"/>
          </w:tblCellMar>
        </w:tblPrEx>
        <w:trPr>
          <w:trHeight w:val="675" w:hRule="atLeast"/>
          <w:jc w:val="center"/>
        </w:trPr>
        <w:tc>
          <w:tcPr>
            <w:tcW w:w="14145" w:type="dxa"/>
            <w:gridSpan w:val="8"/>
            <w:tcBorders>
              <w:top w:val="nil"/>
              <w:left w:val="nil"/>
              <w:bottom w:val="nil"/>
              <w:right w:val="nil"/>
              <w:tl2br w:val="nil"/>
              <w:tr2bl w:val="nil"/>
            </w:tcBorders>
            <w:noWrap/>
            <w:vAlign w:val="center"/>
          </w:tcPr>
          <w:p w14:paraId="3F90D199">
            <w:pPr>
              <w:pStyle w:val="9"/>
              <w:spacing w:beforeAutospacing="0" w:afterAutospacing="0" w:line="520" w:lineRule="exact"/>
              <w:ind w:firstLine="0" w:firstLineChars="0"/>
              <w:jc w:val="both"/>
              <w:rPr>
                <w:rFonts w:hint="default" w:ascii="Times New Roman" w:hAnsi="Times New Roman" w:eastAsia="宋体" w:cs="Times New Roman"/>
                <w:color w:val="000000" w:themeColor="text1"/>
                <w:sz w:val="52"/>
                <w:szCs w:val="52"/>
              </w:rPr>
            </w:pPr>
            <w:r>
              <w:rPr>
                <w:rFonts w:hint="default" w:ascii="Times New Roman" w:hAnsi="Times New Roman" w:eastAsia="黑体" w:cs="Times New Roman"/>
                <w:color w:val="000000" w:themeColor="text1"/>
                <w:sz w:val="32"/>
                <w:szCs w:val="32"/>
              </w:rPr>
              <w:t>附件2</w:t>
            </w:r>
          </w:p>
          <w:p w14:paraId="47270895">
            <w:pPr>
              <w:widowControl/>
              <w:ind w:firstLine="0" w:firstLineChars="0"/>
              <w:jc w:val="center"/>
              <w:textAlignment w:val="center"/>
              <w:rPr>
                <w:rFonts w:ascii="Times New Roman" w:hAnsi="Times New Roman" w:eastAsia="宋体" w:cs="Times New Roman"/>
                <w:color w:val="000000" w:themeColor="text1"/>
                <w:sz w:val="52"/>
                <w:szCs w:val="52"/>
              </w:rPr>
            </w:pPr>
            <w:r>
              <w:rPr>
                <w:rFonts w:ascii="Times New Roman" w:hAnsi="Times New Roman" w:eastAsia="方正小标宋简体" w:cs="Times New Roman"/>
                <w:color w:val="000000" w:themeColor="text1"/>
                <w:kern w:val="0"/>
                <w:sz w:val="44"/>
                <w:szCs w:val="44"/>
              </w:rPr>
              <w:t>国家产业园区域公用品牌建设项目补助申报统计表</w:t>
            </w:r>
          </w:p>
        </w:tc>
      </w:tr>
      <w:tr w14:paraId="2F3E7562">
        <w:tblPrEx>
          <w:tblCellMar>
            <w:top w:w="0" w:type="dxa"/>
            <w:left w:w="108" w:type="dxa"/>
            <w:bottom w:w="0" w:type="dxa"/>
            <w:right w:w="108" w:type="dxa"/>
          </w:tblCellMar>
        </w:tblPrEx>
        <w:trPr>
          <w:trHeight w:val="320" w:hRule="atLeast"/>
          <w:jc w:val="center"/>
        </w:trPr>
        <w:tc>
          <w:tcPr>
            <w:tcW w:w="807" w:type="dxa"/>
            <w:tcBorders>
              <w:top w:val="nil"/>
              <w:left w:val="nil"/>
              <w:bottom w:val="nil"/>
              <w:right w:val="nil"/>
              <w:tl2br w:val="nil"/>
              <w:tr2bl w:val="nil"/>
            </w:tcBorders>
            <w:noWrap/>
            <w:vAlign w:val="center"/>
          </w:tcPr>
          <w:p w14:paraId="09600039">
            <w:pPr>
              <w:ind w:firstLine="0" w:firstLineChars="0"/>
              <w:rPr>
                <w:rFonts w:ascii="Times New Roman" w:hAnsi="Times New Roman" w:eastAsia="宋体" w:cs="Times New Roman"/>
                <w:color w:val="000000" w:themeColor="text1"/>
                <w:sz w:val="22"/>
                <w:szCs w:val="22"/>
              </w:rPr>
            </w:pPr>
          </w:p>
        </w:tc>
        <w:tc>
          <w:tcPr>
            <w:tcW w:w="1950" w:type="dxa"/>
            <w:tcBorders>
              <w:top w:val="nil"/>
              <w:left w:val="nil"/>
              <w:bottom w:val="nil"/>
              <w:right w:val="nil"/>
              <w:tl2br w:val="nil"/>
              <w:tr2bl w:val="nil"/>
            </w:tcBorders>
            <w:noWrap/>
            <w:vAlign w:val="center"/>
          </w:tcPr>
          <w:p w14:paraId="4319E443">
            <w:pPr>
              <w:ind w:firstLine="0" w:firstLineChars="0"/>
              <w:rPr>
                <w:rFonts w:ascii="Times New Roman" w:hAnsi="Times New Roman" w:eastAsia="宋体" w:cs="Times New Roman"/>
                <w:color w:val="000000" w:themeColor="text1"/>
                <w:sz w:val="22"/>
                <w:szCs w:val="22"/>
              </w:rPr>
            </w:pPr>
          </w:p>
        </w:tc>
        <w:tc>
          <w:tcPr>
            <w:tcW w:w="1653" w:type="dxa"/>
            <w:tcBorders>
              <w:top w:val="nil"/>
              <w:left w:val="nil"/>
              <w:bottom w:val="nil"/>
              <w:right w:val="nil"/>
              <w:tl2br w:val="nil"/>
              <w:tr2bl w:val="nil"/>
            </w:tcBorders>
            <w:noWrap/>
            <w:vAlign w:val="center"/>
          </w:tcPr>
          <w:p w14:paraId="08CC5000">
            <w:pPr>
              <w:ind w:firstLine="0" w:firstLineChars="0"/>
              <w:rPr>
                <w:rFonts w:ascii="Times New Roman" w:hAnsi="Times New Roman" w:eastAsia="宋体" w:cs="Times New Roman"/>
                <w:color w:val="000000" w:themeColor="text1"/>
                <w:sz w:val="22"/>
                <w:szCs w:val="22"/>
              </w:rPr>
            </w:pPr>
          </w:p>
        </w:tc>
        <w:tc>
          <w:tcPr>
            <w:tcW w:w="1587" w:type="dxa"/>
            <w:tcBorders>
              <w:top w:val="nil"/>
              <w:left w:val="nil"/>
              <w:bottom w:val="nil"/>
              <w:right w:val="nil"/>
              <w:tl2br w:val="nil"/>
              <w:tr2bl w:val="nil"/>
            </w:tcBorders>
            <w:noWrap/>
            <w:vAlign w:val="center"/>
          </w:tcPr>
          <w:p w14:paraId="1EA5795D">
            <w:pPr>
              <w:ind w:firstLine="0" w:firstLineChars="0"/>
              <w:rPr>
                <w:rFonts w:ascii="Times New Roman" w:hAnsi="Times New Roman" w:eastAsia="宋体" w:cs="Times New Roman"/>
                <w:color w:val="000000" w:themeColor="text1"/>
                <w:sz w:val="22"/>
                <w:szCs w:val="22"/>
              </w:rPr>
            </w:pPr>
          </w:p>
        </w:tc>
        <w:tc>
          <w:tcPr>
            <w:tcW w:w="2445" w:type="dxa"/>
            <w:tcBorders>
              <w:top w:val="nil"/>
              <w:left w:val="nil"/>
              <w:bottom w:val="nil"/>
              <w:right w:val="nil"/>
              <w:tl2br w:val="nil"/>
              <w:tr2bl w:val="nil"/>
            </w:tcBorders>
            <w:noWrap/>
            <w:vAlign w:val="center"/>
          </w:tcPr>
          <w:p w14:paraId="4325CC62">
            <w:pPr>
              <w:ind w:firstLine="0" w:firstLineChars="0"/>
              <w:rPr>
                <w:rFonts w:ascii="Times New Roman" w:hAnsi="Times New Roman" w:eastAsia="宋体" w:cs="Times New Roman"/>
                <w:color w:val="000000" w:themeColor="text1"/>
                <w:sz w:val="22"/>
                <w:szCs w:val="22"/>
              </w:rPr>
            </w:pPr>
          </w:p>
        </w:tc>
        <w:tc>
          <w:tcPr>
            <w:tcW w:w="1740" w:type="dxa"/>
            <w:tcBorders>
              <w:top w:val="nil"/>
              <w:left w:val="nil"/>
              <w:bottom w:val="nil"/>
              <w:right w:val="nil"/>
              <w:tl2br w:val="nil"/>
              <w:tr2bl w:val="nil"/>
            </w:tcBorders>
            <w:noWrap/>
            <w:vAlign w:val="center"/>
          </w:tcPr>
          <w:p w14:paraId="34BFEC4C">
            <w:pPr>
              <w:ind w:firstLine="0" w:firstLineChars="0"/>
              <w:rPr>
                <w:rFonts w:ascii="Times New Roman" w:hAnsi="Times New Roman" w:eastAsia="宋体" w:cs="Times New Roman"/>
                <w:color w:val="000000" w:themeColor="text1"/>
                <w:sz w:val="22"/>
                <w:szCs w:val="22"/>
              </w:rPr>
            </w:pPr>
          </w:p>
        </w:tc>
        <w:tc>
          <w:tcPr>
            <w:tcW w:w="2403" w:type="dxa"/>
            <w:tcBorders>
              <w:top w:val="nil"/>
              <w:left w:val="nil"/>
              <w:bottom w:val="nil"/>
              <w:right w:val="nil"/>
              <w:tl2br w:val="nil"/>
              <w:tr2bl w:val="nil"/>
            </w:tcBorders>
            <w:noWrap/>
            <w:vAlign w:val="center"/>
          </w:tcPr>
          <w:p w14:paraId="1A7828BF">
            <w:pPr>
              <w:ind w:firstLine="0" w:firstLineChars="0"/>
              <w:jc w:val="right"/>
              <w:rPr>
                <w:rFonts w:ascii="Times New Roman" w:hAnsi="Times New Roman" w:eastAsia="宋体" w:cs="Times New Roman"/>
                <w:color w:val="000000" w:themeColor="text1"/>
                <w:sz w:val="22"/>
                <w:szCs w:val="22"/>
              </w:rPr>
            </w:pPr>
          </w:p>
        </w:tc>
        <w:tc>
          <w:tcPr>
            <w:tcW w:w="1560" w:type="dxa"/>
            <w:tcBorders>
              <w:top w:val="nil"/>
              <w:left w:val="nil"/>
              <w:bottom w:val="nil"/>
              <w:right w:val="nil"/>
              <w:tl2br w:val="nil"/>
              <w:tr2bl w:val="nil"/>
            </w:tcBorders>
            <w:noWrap/>
            <w:vAlign w:val="center"/>
          </w:tcPr>
          <w:p w14:paraId="6F0A0771">
            <w:pPr>
              <w:widowControl/>
              <w:ind w:firstLine="0" w:firstLineChars="0"/>
              <w:jc w:val="right"/>
              <w:textAlignment w:val="center"/>
              <w:rPr>
                <w:rFonts w:ascii="Times New Roman" w:hAnsi="Times New Roman" w:eastAsia="楷体_GB2312" w:cs="Times New Roman"/>
                <w:color w:val="000000" w:themeColor="text1"/>
                <w:sz w:val="22"/>
                <w:szCs w:val="22"/>
              </w:rPr>
            </w:pPr>
            <w:r>
              <w:rPr>
                <w:rFonts w:ascii="Times New Roman" w:hAnsi="Times New Roman" w:eastAsia="楷体_GB2312" w:cs="Times New Roman"/>
                <w:b/>
                <w:color w:val="000000" w:themeColor="text1"/>
                <w:kern w:val="0"/>
                <w:sz w:val="22"/>
                <w:szCs w:val="22"/>
              </w:rPr>
              <w:t>单位：万元</w:t>
            </w:r>
          </w:p>
        </w:tc>
      </w:tr>
      <w:tr w14:paraId="2DD2BE6C">
        <w:tblPrEx>
          <w:tblCellMar>
            <w:top w:w="0" w:type="dxa"/>
            <w:left w:w="108" w:type="dxa"/>
            <w:bottom w:w="0" w:type="dxa"/>
            <w:right w:w="108" w:type="dxa"/>
          </w:tblCellMar>
        </w:tblPrEx>
        <w:trPr>
          <w:trHeight w:val="1129" w:hRule="atLeast"/>
          <w:jc w:val="center"/>
        </w:trPr>
        <w:tc>
          <w:tcPr>
            <w:tcW w:w="807" w:type="dxa"/>
            <w:tcBorders>
              <w:top w:val="single" w:color="000000" w:sz="8" w:space="0"/>
              <w:left w:val="single" w:color="000000" w:sz="8" w:space="0"/>
              <w:bottom w:val="single" w:color="000000" w:sz="4" w:space="0"/>
              <w:right w:val="single" w:color="000000" w:sz="4" w:space="0"/>
              <w:tl2br w:val="nil"/>
              <w:tr2bl w:val="nil"/>
            </w:tcBorders>
            <w:noWrap/>
            <w:vAlign w:val="center"/>
          </w:tcPr>
          <w:p w14:paraId="052D3108">
            <w:pPr>
              <w:widowControl/>
              <w:ind w:firstLine="0" w:firstLineChars="0"/>
              <w:jc w:val="center"/>
              <w:textAlignment w:val="center"/>
              <w:rPr>
                <w:rFonts w:ascii="Times New Roman" w:hAnsi="Times New Roman" w:eastAsia="黑体" w:cs="Times New Roman"/>
                <w:color w:val="000000" w:themeColor="text1"/>
                <w:sz w:val="22"/>
                <w:szCs w:val="22"/>
              </w:rPr>
            </w:pPr>
            <w:r>
              <w:rPr>
                <w:rFonts w:ascii="Times New Roman" w:hAnsi="Times New Roman" w:eastAsia="黑体" w:cs="Times New Roman"/>
                <w:color w:val="000000" w:themeColor="text1"/>
                <w:kern w:val="0"/>
                <w:sz w:val="22"/>
                <w:szCs w:val="22"/>
              </w:rPr>
              <w:t>序号</w:t>
            </w:r>
          </w:p>
        </w:tc>
        <w:tc>
          <w:tcPr>
            <w:tcW w:w="1950" w:type="dxa"/>
            <w:tcBorders>
              <w:top w:val="single" w:color="000000" w:sz="8" w:space="0"/>
              <w:left w:val="single" w:color="000000" w:sz="4" w:space="0"/>
              <w:bottom w:val="single" w:color="000000" w:sz="4" w:space="0"/>
              <w:right w:val="single" w:color="000000" w:sz="4" w:space="0"/>
              <w:tl2br w:val="nil"/>
              <w:tr2bl w:val="nil"/>
            </w:tcBorders>
            <w:noWrap/>
            <w:vAlign w:val="center"/>
          </w:tcPr>
          <w:p w14:paraId="09105B07">
            <w:pPr>
              <w:widowControl/>
              <w:ind w:firstLine="0" w:firstLineChars="0"/>
              <w:jc w:val="center"/>
              <w:textAlignment w:val="center"/>
              <w:rPr>
                <w:rFonts w:ascii="Times New Roman" w:hAnsi="Times New Roman" w:eastAsia="黑体" w:cs="Times New Roman"/>
                <w:color w:val="000000" w:themeColor="text1"/>
                <w:sz w:val="22"/>
                <w:szCs w:val="22"/>
              </w:rPr>
            </w:pPr>
            <w:r>
              <w:rPr>
                <w:rFonts w:ascii="Times New Roman" w:hAnsi="Times New Roman" w:eastAsia="黑体" w:cs="Times New Roman"/>
                <w:color w:val="000000" w:themeColor="text1"/>
                <w:kern w:val="0"/>
                <w:sz w:val="22"/>
                <w:szCs w:val="22"/>
              </w:rPr>
              <w:t>申报单位</w:t>
            </w:r>
          </w:p>
        </w:tc>
        <w:tc>
          <w:tcPr>
            <w:tcW w:w="1653" w:type="dxa"/>
            <w:tcBorders>
              <w:top w:val="single" w:color="000000" w:sz="8" w:space="0"/>
              <w:left w:val="single" w:color="000000" w:sz="4" w:space="0"/>
              <w:bottom w:val="single" w:color="000000" w:sz="4" w:space="0"/>
              <w:right w:val="single" w:color="000000" w:sz="4" w:space="0"/>
              <w:tl2br w:val="nil"/>
              <w:tr2bl w:val="nil"/>
            </w:tcBorders>
            <w:noWrap/>
            <w:vAlign w:val="center"/>
          </w:tcPr>
          <w:p w14:paraId="60BE8459">
            <w:pPr>
              <w:widowControl/>
              <w:ind w:firstLine="0" w:firstLineChars="0"/>
              <w:jc w:val="center"/>
              <w:textAlignment w:val="center"/>
              <w:rPr>
                <w:rFonts w:ascii="Times New Roman" w:hAnsi="Times New Roman" w:eastAsia="黑体" w:cs="Times New Roman"/>
                <w:color w:val="000000" w:themeColor="text1"/>
                <w:sz w:val="22"/>
                <w:szCs w:val="22"/>
              </w:rPr>
            </w:pPr>
            <w:r>
              <w:rPr>
                <w:rFonts w:ascii="Times New Roman" w:hAnsi="Times New Roman" w:eastAsia="黑体" w:cs="Times New Roman"/>
                <w:color w:val="000000" w:themeColor="text1"/>
                <w:kern w:val="0"/>
                <w:sz w:val="22"/>
                <w:szCs w:val="22"/>
              </w:rPr>
              <w:t>法人代表</w:t>
            </w:r>
          </w:p>
        </w:tc>
        <w:tc>
          <w:tcPr>
            <w:tcW w:w="1587" w:type="dxa"/>
            <w:tcBorders>
              <w:top w:val="single" w:color="000000" w:sz="8" w:space="0"/>
              <w:left w:val="single" w:color="000000" w:sz="4" w:space="0"/>
              <w:bottom w:val="single" w:color="000000" w:sz="4" w:space="0"/>
              <w:right w:val="single" w:color="000000" w:sz="4" w:space="0"/>
              <w:tl2br w:val="nil"/>
              <w:tr2bl w:val="nil"/>
            </w:tcBorders>
            <w:noWrap/>
            <w:vAlign w:val="center"/>
          </w:tcPr>
          <w:p w14:paraId="6EB84511">
            <w:pPr>
              <w:widowControl/>
              <w:ind w:firstLine="0" w:firstLineChars="0"/>
              <w:jc w:val="center"/>
              <w:textAlignment w:val="center"/>
              <w:rPr>
                <w:rFonts w:ascii="Times New Roman" w:hAnsi="Times New Roman" w:eastAsia="黑体" w:cs="Times New Roman"/>
                <w:color w:val="000000" w:themeColor="text1"/>
                <w:sz w:val="22"/>
                <w:szCs w:val="22"/>
              </w:rPr>
            </w:pPr>
            <w:r>
              <w:rPr>
                <w:rFonts w:ascii="Times New Roman" w:hAnsi="Times New Roman" w:eastAsia="黑体" w:cs="Times New Roman"/>
                <w:color w:val="000000" w:themeColor="text1"/>
                <w:kern w:val="0"/>
                <w:sz w:val="22"/>
                <w:szCs w:val="22"/>
              </w:rPr>
              <w:t>联系电话</w:t>
            </w:r>
          </w:p>
        </w:tc>
        <w:tc>
          <w:tcPr>
            <w:tcW w:w="2445" w:type="dxa"/>
            <w:tcBorders>
              <w:top w:val="single" w:color="000000" w:sz="8" w:space="0"/>
              <w:left w:val="single" w:color="000000" w:sz="4" w:space="0"/>
              <w:bottom w:val="single" w:color="000000" w:sz="4" w:space="0"/>
              <w:right w:val="single" w:color="000000" w:sz="4" w:space="0"/>
              <w:tl2br w:val="nil"/>
              <w:tr2bl w:val="nil"/>
            </w:tcBorders>
            <w:noWrap/>
            <w:vAlign w:val="center"/>
          </w:tcPr>
          <w:p w14:paraId="35157454">
            <w:pPr>
              <w:widowControl/>
              <w:spacing w:line="240" w:lineRule="auto"/>
              <w:ind w:firstLine="0" w:firstLineChars="0"/>
              <w:jc w:val="center"/>
              <w:textAlignment w:val="center"/>
              <w:rPr>
                <w:rFonts w:ascii="Times New Roman" w:hAnsi="Times New Roman" w:eastAsia="黑体" w:cs="Times New Roman"/>
                <w:color w:val="000000" w:themeColor="text1"/>
                <w:sz w:val="22"/>
                <w:szCs w:val="22"/>
              </w:rPr>
            </w:pPr>
            <w:r>
              <w:rPr>
                <w:rFonts w:ascii="Times New Roman" w:hAnsi="Times New Roman" w:eastAsia="黑体" w:cs="Times New Roman"/>
                <w:color w:val="000000" w:themeColor="text1"/>
                <w:kern w:val="0"/>
                <w:sz w:val="22"/>
                <w:szCs w:val="22"/>
              </w:rPr>
              <w:t>项目类型（“两品一标”认证/参加农产品展示展销会/展会获奖）</w:t>
            </w:r>
          </w:p>
        </w:tc>
        <w:tc>
          <w:tcPr>
            <w:tcW w:w="1740" w:type="dxa"/>
            <w:tcBorders>
              <w:top w:val="single" w:color="000000" w:sz="8" w:space="0"/>
              <w:left w:val="single" w:color="000000" w:sz="4" w:space="0"/>
              <w:bottom w:val="single" w:color="000000" w:sz="4" w:space="0"/>
              <w:right w:val="single" w:color="000000" w:sz="4" w:space="0"/>
              <w:tl2br w:val="nil"/>
              <w:tr2bl w:val="nil"/>
            </w:tcBorders>
            <w:noWrap/>
            <w:vAlign w:val="center"/>
          </w:tcPr>
          <w:p w14:paraId="4F899392">
            <w:pPr>
              <w:widowControl/>
              <w:ind w:firstLine="0" w:firstLineChars="0"/>
              <w:jc w:val="center"/>
              <w:textAlignment w:val="center"/>
              <w:rPr>
                <w:rFonts w:ascii="Times New Roman" w:hAnsi="Times New Roman" w:eastAsia="黑体" w:cs="Times New Roman"/>
                <w:color w:val="000000" w:themeColor="text1"/>
                <w:sz w:val="22"/>
                <w:szCs w:val="22"/>
              </w:rPr>
            </w:pPr>
            <w:r>
              <w:rPr>
                <w:rFonts w:ascii="Times New Roman" w:hAnsi="Times New Roman" w:eastAsia="黑体" w:cs="Times New Roman"/>
                <w:color w:val="000000" w:themeColor="text1"/>
                <w:kern w:val="0"/>
                <w:sz w:val="22"/>
                <w:szCs w:val="22"/>
              </w:rPr>
              <w:t>申请补助资金</w:t>
            </w:r>
          </w:p>
        </w:tc>
        <w:tc>
          <w:tcPr>
            <w:tcW w:w="2403" w:type="dxa"/>
            <w:tcBorders>
              <w:top w:val="single" w:color="000000" w:sz="8" w:space="0"/>
              <w:left w:val="single" w:color="000000" w:sz="4" w:space="0"/>
              <w:bottom w:val="single" w:color="000000" w:sz="4" w:space="0"/>
              <w:right w:val="single" w:color="000000" w:sz="4" w:space="0"/>
              <w:tl2br w:val="nil"/>
              <w:tr2bl w:val="nil"/>
            </w:tcBorders>
            <w:noWrap/>
            <w:vAlign w:val="center"/>
          </w:tcPr>
          <w:p w14:paraId="223781A9">
            <w:pPr>
              <w:widowControl/>
              <w:ind w:firstLine="0" w:firstLineChars="0"/>
              <w:jc w:val="center"/>
              <w:textAlignment w:val="center"/>
              <w:rPr>
                <w:rFonts w:ascii="Times New Roman" w:hAnsi="Times New Roman" w:eastAsia="黑体" w:cs="Times New Roman"/>
                <w:color w:val="000000" w:themeColor="text1"/>
                <w:sz w:val="22"/>
                <w:szCs w:val="22"/>
              </w:rPr>
            </w:pPr>
            <w:r>
              <w:rPr>
                <w:rFonts w:ascii="Times New Roman" w:hAnsi="Times New Roman" w:eastAsia="黑体" w:cs="Times New Roman"/>
                <w:color w:val="000000" w:themeColor="text1"/>
                <w:kern w:val="0"/>
                <w:sz w:val="22"/>
                <w:szCs w:val="22"/>
              </w:rPr>
              <w:t>开户行和账号</w:t>
            </w:r>
          </w:p>
        </w:tc>
        <w:tc>
          <w:tcPr>
            <w:tcW w:w="1560" w:type="dxa"/>
            <w:tcBorders>
              <w:top w:val="single" w:color="000000" w:sz="8" w:space="0"/>
              <w:left w:val="single" w:color="000000" w:sz="4" w:space="0"/>
              <w:bottom w:val="single" w:color="000000" w:sz="4" w:space="0"/>
              <w:right w:val="single" w:color="000000" w:sz="8" w:space="0"/>
              <w:tl2br w:val="nil"/>
              <w:tr2bl w:val="nil"/>
            </w:tcBorders>
            <w:noWrap/>
            <w:vAlign w:val="center"/>
          </w:tcPr>
          <w:p w14:paraId="6DE1AFB0">
            <w:pPr>
              <w:widowControl/>
              <w:ind w:firstLine="0" w:firstLineChars="0"/>
              <w:jc w:val="center"/>
              <w:textAlignment w:val="center"/>
              <w:rPr>
                <w:rFonts w:ascii="Times New Roman" w:hAnsi="Times New Roman" w:eastAsia="黑体" w:cs="Times New Roman"/>
                <w:color w:val="000000" w:themeColor="text1"/>
                <w:sz w:val="22"/>
                <w:szCs w:val="22"/>
              </w:rPr>
            </w:pPr>
            <w:r>
              <w:rPr>
                <w:rFonts w:ascii="Times New Roman" w:hAnsi="Times New Roman" w:eastAsia="黑体" w:cs="Times New Roman"/>
                <w:color w:val="000000" w:themeColor="text1"/>
                <w:kern w:val="0"/>
                <w:sz w:val="22"/>
                <w:szCs w:val="22"/>
              </w:rPr>
              <w:t>备注</w:t>
            </w:r>
          </w:p>
        </w:tc>
      </w:tr>
      <w:tr w14:paraId="7235D64F">
        <w:tblPrEx>
          <w:tblCellMar>
            <w:top w:w="0" w:type="dxa"/>
            <w:left w:w="108" w:type="dxa"/>
            <w:bottom w:w="0" w:type="dxa"/>
            <w:right w:w="108" w:type="dxa"/>
          </w:tblCellMar>
        </w:tblPrEx>
        <w:trPr>
          <w:trHeight w:val="866" w:hRule="atLeast"/>
          <w:jc w:val="center"/>
        </w:trPr>
        <w:tc>
          <w:tcPr>
            <w:tcW w:w="807"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05BCE75F">
            <w:pPr>
              <w:ind w:firstLine="0" w:firstLineChars="0"/>
              <w:jc w:val="center"/>
              <w:rPr>
                <w:rFonts w:ascii="Times New Roman" w:hAnsi="Times New Roman" w:eastAsia="宋体" w:cs="Times New Roman"/>
                <w:color w:val="000000" w:themeColor="text1"/>
                <w:sz w:val="22"/>
                <w:szCs w:val="22"/>
              </w:rPr>
            </w:pP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AAAE3F">
            <w:pPr>
              <w:ind w:firstLine="0" w:firstLineChars="0"/>
              <w:jc w:val="center"/>
              <w:rPr>
                <w:rFonts w:ascii="Times New Roman" w:hAnsi="Times New Roman" w:eastAsia="宋体" w:cs="Times New Roman"/>
                <w:color w:val="000000" w:themeColor="text1"/>
                <w:sz w:val="22"/>
                <w:szCs w:val="22"/>
              </w:rPr>
            </w:pPr>
          </w:p>
        </w:tc>
        <w:tc>
          <w:tcPr>
            <w:tcW w:w="16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A7122E">
            <w:pPr>
              <w:ind w:firstLine="0" w:firstLineChars="0"/>
              <w:jc w:val="center"/>
              <w:rPr>
                <w:rFonts w:ascii="Times New Roman" w:hAnsi="Times New Roman" w:eastAsia="宋体" w:cs="Times New Roman"/>
                <w:color w:val="000000" w:themeColor="text1"/>
                <w:sz w:val="22"/>
                <w:szCs w:val="22"/>
              </w:rPr>
            </w:pPr>
          </w:p>
        </w:tc>
        <w:tc>
          <w:tcPr>
            <w:tcW w:w="158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E29C85">
            <w:pPr>
              <w:ind w:firstLine="0" w:firstLineChars="0"/>
              <w:jc w:val="center"/>
              <w:rPr>
                <w:rFonts w:ascii="Times New Roman" w:hAnsi="Times New Roman" w:eastAsia="宋体" w:cs="Times New Roman"/>
                <w:color w:val="000000" w:themeColor="text1"/>
                <w:sz w:val="22"/>
                <w:szCs w:val="22"/>
              </w:rPr>
            </w:pPr>
          </w:p>
        </w:tc>
        <w:tc>
          <w:tcPr>
            <w:tcW w:w="24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8820CF">
            <w:pPr>
              <w:widowControl/>
              <w:ind w:firstLine="0" w:firstLineChars="0"/>
              <w:jc w:val="center"/>
              <w:textAlignment w:val="center"/>
              <w:rPr>
                <w:rFonts w:ascii="Times New Roman" w:hAnsi="Times New Roman" w:eastAsia="宋体" w:cs="Times New Roman"/>
                <w:color w:val="000000" w:themeColor="text1"/>
                <w:sz w:val="22"/>
                <w:szCs w:val="22"/>
              </w:rPr>
            </w:pPr>
          </w:p>
        </w:tc>
        <w:tc>
          <w:tcPr>
            <w:tcW w:w="17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8DC6DE">
            <w:pPr>
              <w:ind w:firstLine="0" w:firstLineChars="0"/>
              <w:jc w:val="center"/>
              <w:rPr>
                <w:rFonts w:ascii="Times New Roman" w:hAnsi="Times New Roman" w:eastAsia="宋体" w:cs="Times New Roman"/>
                <w:color w:val="000000" w:themeColor="text1"/>
                <w:sz w:val="22"/>
                <w:szCs w:val="22"/>
              </w:rPr>
            </w:pPr>
          </w:p>
        </w:tc>
        <w:tc>
          <w:tcPr>
            <w:tcW w:w="24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3A0952">
            <w:pPr>
              <w:ind w:firstLine="0" w:firstLineChars="0"/>
              <w:jc w:val="center"/>
              <w:rPr>
                <w:rFonts w:ascii="Times New Roman" w:hAnsi="Times New Roman" w:eastAsia="宋体" w:cs="Times New Roman"/>
                <w:color w:val="000000" w:themeColor="text1"/>
                <w:sz w:val="22"/>
                <w:szCs w:val="22"/>
              </w:rPr>
            </w:pPr>
          </w:p>
        </w:tc>
        <w:tc>
          <w:tcPr>
            <w:tcW w:w="1560"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19970C40">
            <w:pPr>
              <w:widowControl/>
              <w:spacing w:line="240" w:lineRule="auto"/>
              <w:ind w:firstLine="0" w:firstLineChars="0"/>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银行账户必须使用对公账户</w:t>
            </w:r>
          </w:p>
        </w:tc>
      </w:tr>
      <w:tr w14:paraId="720949AC">
        <w:tblPrEx>
          <w:tblCellMar>
            <w:top w:w="0" w:type="dxa"/>
            <w:left w:w="108" w:type="dxa"/>
            <w:bottom w:w="0" w:type="dxa"/>
            <w:right w:w="108" w:type="dxa"/>
          </w:tblCellMar>
        </w:tblPrEx>
        <w:trPr>
          <w:trHeight w:val="866" w:hRule="atLeast"/>
          <w:jc w:val="center"/>
        </w:trPr>
        <w:tc>
          <w:tcPr>
            <w:tcW w:w="807"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5B0047CB">
            <w:pPr>
              <w:ind w:firstLine="0" w:firstLineChars="0"/>
              <w:jc w:val="center"/>
              <w:rPr>
                <w:rFonts w:ascii="Times New Roman" w:hAnsi="Times New Roman" w:eastAsia="宋体" w:cs="Times New Roman"/>
                <w:color w:val="000000" w:themeColor="text1"/>
                <w:sz w:val="22"/>
                <w:szCs w:val="22"/>
              </w:rPr>
            </w:pP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4F7A80">
            <w:pPr>
              <w:ind w:firstLine="0" w:firstLineChars="0"/>
              <w:jc w:val="center"/>
              <w:rPr>
                <w:rFonts w:ascii="Times New Roman" w:hAnsi="Times New Roman" w:eastAsia="宋体" w:cs="Times New Roman"/>
                <w:color w:val="000000" w:themeColor="text1"/>
                <w:sz w:val="22"/>
                <w:szCs w:val="22"/>
              </w:rPr>
            </w:pPr>
          </w:p>
        </w:tc>
        <w:tc>
          <w:tcPr>
            <w:tcW w:w="16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897CDE">
            <w:pPr>
              <w:ind w:firstLine="0" w:firstLineChars="0"/>
              <w:jc w:val="center"/>
              <w:rPr>
                <w:rFonts w:ascii="Times New Roman" w:hAnsi="Times New Roman" w:eastAsia="宋体" w:cs="Times New Roman"/>
                <w:color w:val="000000" w:themeColor="text1"/>
                <w:sz w:val="22"/>
                <w:szCs w:val="22"/>
              </w:rPr>
            </w:pPr>
          </w:p>
        </w:tc>
        <w:tc>
          <w:tcPr>
            <w:tcW w:w="158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C38B79">
            <w:pPr>
              <w:ind w:firstLine="0" w:firstLineChars="0"/>
              <w:jc w:val="center"/>
              <w:rPr>
                <w:rFonts w:ascii="Times New Roman" w:hAnsi="Times New Roman" w:eastAsia="宋体" w:cs="Times New Roman"/>
                <w:color w:val="000000" w:themeColor="text1"/>
                <w:sz w:val="22"/>
                <w:szCs w:val="22"/>
              </w:rPr>
            </w:pPr>
          </w:p>
        </w:tc>
        <w:tc>
          <w:tcPr>
            <w:tcW w:w="24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21A42A">
            <w:pPr>
              <w:ind w:firstLine="0" w:firstLineChars="0"/>
              <w:jc w:val="center"/>
              <w:rPr>
                <w:rFonts w:ascii="Times New Roman" w:hAnsi="Times New Roman" w:eastAsia="宋体" w:cs="Times New Roman"/>
                <w:color w:val="000000" w:themeColor="text1"/>
                <w:sz w:val="22"/>
                <w:szCs w:val="22"/>
              </w:rPr>
            </w:pPr>
          </w:p>
        </w:tc>
        <w:tc>
          <w:tcPr>
            <w:tcW w:w="17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D210F6">
            <w:pPr>
              <w:ind w:firstLine="0" w:firstLineChars="0"/>
              <w:jc w:val="center"/>
              <w:rPr>
                <w:rFonts w:ascii="Times New Roman" w:hAnsi="Times New Roman" w:eastAsia="宋体" w:cs="Times New Roman"/>
                <w:color w:val="000000" w:themeColor="text1"/>
                <w:sz w:val="22"/>
                <w:szCs w:val="22"/>
              </w:rPr>
            </w:pPr>
          </w:p>
        </w:tc>
        <w:tc>
          <w:tcPr>
            <w:tcW w:w="24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417480">
            <w:pPr>
              <w:ind w:firstLine="0" w:firstLineChars="0"/>
              <w:jc w:val="center"/>
              <w:rPr>
                <w:rFonts w:ascii="Times New Roman" w:hAnsi="Times New Roman" w:eastAsia="宋体" w:cs="Times New Roman"/>
                <w:color w:val="000000" w:themeColor="text1"/>
                <w:sz w:val="22"/>
                <w:szCs w:val="22"/>
              </w:rPr>
            </w:pPr>
          </w:p>
        </w:tc>
        <w:tc>
          <w:tcPr>
            <w:tcW w:w="1560"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15B1B04C">
            <w:pPr>
              <w:ind w:firstLine="0" w:firstLineChars="0"/>
              <w:jc w:val="center"/>
              <w:rPr>
                <w:rFonts w:ascii="Times New Roman" w:hAnsi="Times New Roman" w:eastAsia="宋体" w:cs="Times New Roman"/>
                <w:color w:val="000000" w:themeColor="text1"/>
                <w:sz w:val="22"/>
                <w:szCs w:val="22"/>
              </w:rPr>
            </w:pPr>
          </w:p>
        </w:tc>
      </w:tr>
      <w:tr w14:paraId="76F805B4">
        <w:tblPrEx>
          <w:tblCellMar>
            <w:top w:w="0" w:type="dxa"/>
            <w:left w:w="108" w:type="dxa"/>
            <w:bottom w:w="0" w:type="dxa"/>
            <w:right w:w="108" w:type="dxa"/>
          </w:tblCellMar>
        </w:tblPrEx>
        <w:trPr>
          <w:trHeight w:val="866" w:hRule="atLeast"/>
          <w:jc w:val="center"/>
        </w:trPr>
        <w:tc>
          <w:tcPr>
            <w:tcW w:w="807"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6BADA7D6">
            <w:pPr>
              <w:ind w:firstLine="0" w:firstLineChars="0"/>
              <w:jc w:val="center"/>
              <w:rPr>
                <w:rFonts w:ascii="Times New Roman" w:hAnsi="Times New Roman" w:eastAsia="宋体" w:cs="Times New Roman"/>
                <w:color w:val="000000" w:themeColor="text1"/>
                <w:sz w:val="22"/>
                <w:szCs w:val="22"/>
              </w:rPr>
            </w:pP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9E6D96">
            <w:pPr>
              <w:ind w:firstLine="0" w:firstLineChars="0"/>
              <w:jc w:val="center"/>
              <w:rPr>
                <w:rFonts w:ascii="Times New Roman" w:hAnsi="Times New Roman" w:eastAsia="宋体" w:cs="Times New Roman"/>
                <w:color w:val="000000" w:themeColor="text1"/>
                <w:sz w:val="22"/>
                <w:szCs w:val="22"/>
              </w:rPr>
            </w:pPr>
          </w:p>
        </w:tc>
        <w:tc>
          <w:tcPr>
            <w:tcW w:w="16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ABEB04">
            <w:pPr>
              <w:ind w:firstLine="0" w:firstLineChars="0"/>
              <w:jc w:val="center"/>
              <w:rPr>
                <w:rFonts w:ascii="Times New Roman" w:hAnsi="Times New Roman" w:eastAsia="宋体" w:cs="Times New Roman"/>
                <w:color w:val="000000" w:themeColor="text1"/>
                <w:sz w:val="22"/>
                <w:szCs w:val="22"/>
              </w:rPr>
            </w:pPr>
          </w:p>
        </w:tc>
        <w:tc>
          <w:tcPr>
            <w:tcW w:w="158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DED2BE">
            <w:pPr>
              <w:ind w:firstLine="0" w:firstLineChars="0"/>
              <w:jc w:val="center"/>
              <w:rPr>
                <w:rFonts w:ascii="Times New Roman" w:hAnsi="Times New Roman" w:eastAsia="宋体" w:cs="Times New Roman"/>
                <w:color w:val="000000" w:themeColor="text1"/>
                <w:sz w:val="22"/>
                <w:szCs w:val="22"/>
              </w:rPr>
            </w:pPr>
          </w:p>
        </w:tc>
        <w:tc>
          <w:tcPr>
            <w:tcW w:w="24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B79500">
            <w:pPr>
              <w:ind w:firstLine="0" w:firstLineChars="0"/>
              <w:jc w:val="center"/>
              <w:rPr>
                <w:rFonts w:ascii="Times New Roman" w:hAnsi="Times New Roman" w:eastAsia="宋体" w:cs="Times New Roman"/>
                <w:color w:val="000000" w:themeColor="text1"/>
                <w:sz w:val="22"/>
                <w:szCs w:val="22"/>
              </w:rPr>
            </w:pPr>
          </w:p>
        </w:tc>
        <w:tc>
          <w:tcPr>
            <w:tcW w:w="17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AFCCFC">
            <w:pPr>
              <w:ind w:firstLine="0" w:firstLineChars="0"/>
              <w:jc w:val="center"/>
              <w:rPr>
                <w:rFonts w:ascii="Times New Roman" w:hAnsi="Times New Roman" w:eastAsia="宋体" w:cs="Times New Roman"/>
                <w:color w:val="000000" w:themeColor="text1"/>
                <w:sz w:val="22"/>
                <w:szCs w:val="22"/>
              </w:rPr>
            </w:pPr>
          </w:p>
        </w:tc>
        <w:tc>
          <w:tcPr>
            <w:tcW w:w="24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0B3299">
            <w:pPr>
              <w:ind w:firstLine="0" w:firstLineChars="0"/>
              <w:jc w:val="center"/>
              <w:rPr>
                <w:rFonts w:ascii="Times New Roman" w:hAnsi="Times New Roman" w:eastAsia="宋体" w:cs="Times New Roman"/>
                <w:color w:val="000000" w:themeColor="text1"/>
                <w:sz w:val="22"/>
                <w:szCs w:val="22"/>
              </w:rPr>
            </w:pPr>
          </w:p>
        </w:tc>
        <w:tc>
          <w:tcPr>
            <w:tcW w:w="1560"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70CD123F">
            <w:pPr>
              <w:ind w:firstLine="0" w:firstLineChars="0"/>
              <w:jc w:val="center"/>
              <w:rPr>
                <w:rFonts w:ascii="Times New Roman" w:hAnsi="Times New Roman" w:eastAsia="宋体" w:cs="Times New Roman"/>
                <w:color w:val="000000" w:themeColor="text1"/>
                <w:sz w:val="22"/>
                <w:szCs w:val="22"/>
              </w:rPr>
            </w:pPr>
          </w:p>
        </w:tc>
      </w:tr>
      <w:tr w14:paraId="097A7F70">
        <w:tblPrEx>
          <w:tblCellMar>
            <w:top w:w="0" w:type="dxa"/>
            <w:left w:w="108" w:type="dxa"/>
            <w:bottom w:w="0" w:type="dxa"/>
            <w:right w:w="108" w:type="dxa"/>
          </w:tblCellMar>
        </w:tblPrEx>
        <w:trPr>
          <w:trHeight w:val="866" w:hRule="atLeast"/>
          <w:jc w:val="center"/>
        </w:trPr>
        <w:tc>
          <w:tcPr>
            <w:tcW w:w="807"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6C6089B1">
            <w:pPr>
              <w:ind w:firstLine="440"/>
              <w:jc w:val="center"/>
              <w:rPr>
                <w:rFonts w:ascii="Times New Roman" w:hAnsi="Times New Roman" w:eastAsia="宋体" w:cs="Times New Roman"/>
                <w:color w:val="000000" w:themeColor="text1"/>
                <w:sz w:val="22"/>
                <w:szCs w:val="22"/>
              </w:rPr>
            </w:pP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3B7D64">
            <w:pPr>
              <w:ind w:firstLine="440"/>
              <w:jc w:val="center"/>
              <w:rPr>
                <w:rFonts w:ascii="Times New Roman" w:hAnsi="Times New Roman" w:eastAsia="宋体" w:cs="Times New Roman"/>
                <w:color w:val="000000" w:themeColor="text1"/>
                <w:sz w:val="22"/>
                <w:szCs w:val="22"/>
              </w:rPr>
            </w:pPr>
          </w:p>
        </w:tc>
        <w:tc>
          <w:tcPr>
            <w:tcW w:w="16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AC093A">
            <w:pPr>
              <w:ind w:firstLine="440"/>
              <w:jc w:val="center"/>
              <w:rPr>
                <w:rFonts w:ascii="Times New Roman" w:hAnsi="Times New Roman" w:eastAsia="宋体" w:cs="Times New Roman"/>
                <w:color w:val="000000" w:themeColor="text1"/>
                <w:sz w:val="22"/>
                <w:szCs w:val="22"/>
              </w:rPr>
            </w:pPr>
          </w:p>
        </w:tc>
        <w:tc>
          <w:tcPr>
            <w:tcW w:w="158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B8B5CE">
            <w:pPr>
              <w:ind w:firstLine="440"/>
              <w:jc w:val="center"/>
              <w:rPr>
                <w:rFonts w:ascii="Times New Roman" w:hAnsi="Times New Roman" w:eastAsia="宋体" w:cs="Times New Roman"/>
                <w:color w:val="000000" w:themeColor="text1"/>
                <w:sz w:val="22"/>
                <w:szCs w:val="22"/>
              </w:rPr>
            </w:pPr>
          </w:p>
        </w:tc>
        <w:tc>
          <w:tcPr>
            <w:tcW w:w="24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130678">
            <w:pPr>
              <w:ind w:firstLine="440"/>
              <w:jc w:val="center"/>
              <w:rPr>
                <w:rFonts w:ascii="Times New Roman" w:hAnsi="Times New Roman" w:eastAsia="宋体" w:cs="Times New Roman"/>
                <w:color w:val="000000" w:themeColor="text1"/>
                <w:sz w:val="22"/>
                <w:szCs w:val="22"/>
              </w:rPr>
            </w:pPr>
          </w:p>
        </w:tc>
        <w:tc>
          <w:tcPr>
            <w:tcW w:w="17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B94759">
            <w:pPr>
              <w:ind w:firstLine="440"/>
              <w:jc w:val="center"/>
              <w:rPr>
                <w:rFonts w:ascii="Times New Roman" w:hAnsi="Times New Roman" w:eastAsia="宋体" w:cs="Times New Roman"/>
                <w:color w:val="000000" w:themeColor="text1"/>
                <w:sz w:val="22"/>
                <w:szCs w:val="22"/>
              </w:rPr>
            </w:pPr>
          </w:p>
        </w:tc>
        <w:tc>
          <w:tcPr>
            <w:tcW w:w="24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0081F4">
            <w:pPr>
              <w:ind w:firstLine="440"/>
              <w:jc w:val="center"/>
              <w:rPr>
                <w:rFonts w:ascii="Times New Roman" w:hAnsi="Times New Roman" w:eastAsia="宋体" w:cs="Times New Roman"/>
                <w:color w:val="000000" w:themeColor="text1"/>
                <w:sz w:val="22"/>
                <w:szCs w:val="22"/>
              </w:rPr>
            </w:pPr>
          </w:p>
        </w:tc>
        <w:tc>
          <w:tcPr>
            <w:tcW w:w="1560"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490248F3">
            <w:pPr>
              <w:ind w:firstLine="440"/>
              <w:jc w:val="center"/>
              <w:rPr>
                <w:rFonts w:ascii="Times New Roman" w:hAnsi="Times New Roman" w:eastAsia="宋体" w:cs="Times New Roman"/>
                <w:color w:val="000000" w:themeColor="text1"/>
                <w:sz w:val="22"/>
                <w:szCs w:val="22"/>
              </w:rPr>
            </w:pPr>
          </w:p>
        </w:tc>
      </w:tr>
      <w:tr w14:paraId="70C622B3">
        <w:tblPrEx>
          <w:tblCellMar>
            <w:top w:w="0" w:type="dxa"/>
            <w:left w:w="108" w:type="dxa"/>
            <w:bottom w:w="0" w:type="dxa"/>
            <w:right w:w="108" w:type="dxa"/>
          </w:tblCellMar>
        </w:tblPrEx>
        <w:trPr>
          <w:trHeight w:val="866" w:hRule="atLeast"/>
          <w:jc w:val="center"/>
        </w:trPr>
        <w:tc>
          <w:tcPr>
            <w:tcW w:w="807"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13D1DA82">
            <w:pPr>
              <w:ind w:firstLine="440"/>
              <w:jc w:val="center"/>
              <w:rPr>
                <w:rFonts w:ascii="Times New Roman" w:hAnsi="Times New Roman" w:eastAsia="宋体" w:cs="Times New Roman"/>
                <w:color w:val="000000" w:themeColor="text1"/>
                <w:sz w:val="22"/>
                <w:szCs w:val="22"/>
              </w:rPr>
            </w:pP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225688">
            <w:pPr>
              <w:ind w:firstLine="440"/>
              <w:jc w:val="center"/>
              <w:rPr>
                <w:rFonts w:ascii="Times New Roman" w:hAnsi="Times New Roman" w:eastAsia="宋体" w:cs="Times New Roman"/>
                <w:color w:val="000000" w:themeColor="text1"/>
                <w:sz w:val="22"/>
                <w:szCs w:val="22"/>
              </w:rPr>
            </w:pPr>
          </w:p>
        </w:tc>
        <w:tc>
          <w:tcPr>
            <w:tcW w:w="16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54B931">
            <w:pPr>
              <w:ind w:firstLine="440"/>
              <w:jc w:val="center"/>
              <w:rPr>
                <w:rFonts w:ascii="Times New Roman" w:hAnsi="Times New Roman" w:eastAsia="宋体" w:cs="Times New Roman"/>
                <w:color w:val="000000" w:themeColor="text1"/>
                <w:sz w:val="22"/>
                <w:szCs w:val="22"/>
              </w:rPr>
            </w:pPr>
          </w:p>
        </w:tc>
        <w:tc>
          <w:tcPr>
            <w:tcW w:w="158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A58B19">
            <w:pPr>
              <w:ind w:firstLine="440"/>
              <w:jc w:val="center"/>
              <w:rPr>
                <w:rFonts w:ascii="Times New Roman" w:hAnsi="Times New Roman" w:eastAsia="宋体" w:cs="Times New Roman"/>
                <w:color w:val="000000" w:themeColor="text1"/>
                <w:sz w:val="22"/>
                <w:szCs w:val="22"/>
              </w:rPr>
            </w:pPr>
          </w:p>
        </w:tc>
        <w:tc>
          <w:tcPr>
            <w:tcW w:w="24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B120F8">
            <w:pPr>
              <w:ind w:firstLine="440"/>
              <w:jc w:val="center"/>
              <w:rPr>
                <w:rFonts w:ascii="Times New Roman" w:hAnsi="Times New Roman" w:eastAsia="宋体" w:cs="Times New Roman"/>
                <w:color w:val="000000" w:themeColor="text1"/>
                <w:sz w:val="22"/>
                <w:szCs w:val="22"/>
              </w:rPr>
            </w:pPr>
          </w:p>
        </w:tc>
        <w:tc>
          <w:tcPr>
            <w:tcW w:w="17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1CDE8F">
            <w:pPr>
              <w:ind w:firstLine="440"/>
              <w:jc w:val="center"/>
              <w:rPr>
                <w:rFonts w:ascii="Times New Roman" w:hAnsi="Times New Roman" w:eastAsia="宋体" w:cs="Times New Roman"/>
                <w:color w:val="000000" w:themeColor="text1"/>
                <w:sz w:val="22"/>
                <w:szCs w:val="22"/>
              </w:rPr>
            </w:pPr>
          </w:p>
        </w:tc>
        <w:tc>
          <w:tcPr>
            <w:tcW w:w="24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F33328">
            <w:pPr>
              <w:ind w:firstLine="440"/>
              <w:jc w:val="center"/>
              <w:rPr>
                <w:rFonts w:ascii="Times New Roman" w:hAnsi="Times New Roman" w:eastAsia="宋体" w:cs="Times New Roman"/>
                <w:color w:val="000000" w:themeColor="text1"/>
                <w:sz w:val="22"/>
                <w:szCs w:val="22"/>
              </w:rPr>
            </w:pPr>
          </w:p>
        </w:tc>
        <w:tc>
          <w:tcPr>
            <w:tcW w:w="1560"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1033B469">
            <w:pPr>
              <w:ind w:firstLine="440"/>
              <w:jc w:val="center"/>
              <w:rPr>
                <w:rFonts w:ascii="Times New Roman" w:hAnsi="Times New Roman" w:eastAsia="宋体" w:cs="Times New Roman"/>
                <w:color w:val="000000" w:themeColor="text1"/>
                <w:sz w:val="22"/>
                <w:szCs w:val="22"/>
              </w:rPr>
            </w:pPr>
          </w:p>
        </w:tc>
      </w:tr>
      <w:tr w14:paraId="4FBBE9D9">
        <w:tblPrEx>
          <w:tblCellMar>
            <w:top w:w="0" w:type="dxa"/>
            <w:left w:w="108" w:type="dxa"/>
            <w:bottom w:w="0" w:type="dxa"/>
            <w:right w:w="108" w:type="dxa"/>
          </w:tblCellMar>
        </w:tblPrEx>
        <w:trPr>
          <w:trHeight w:val="866" w:hRule="atLeast"/>
          <w:jc w:val="center"/>
        </w:trPr>
        <w:tc>
          <w:tcPr>
            <w:tcW w:w="807"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749C6C2E">
            <w:pPr>
              <w:ind w:firstLine="440"/>
              <w:jc w:val="center"/>
              <w:rPr>
                <w:rFonts w:ascii="Times New Roman" w:hAnsi="Times New Roman" w:eastAsia="宋体" w:cs="Times New Roman"/>
                <w:color w:val="000000" w:themeColor="text1"/>
                <w:sz w:val="22"/>
                <w:szCs w:val="22"/>
              </w:rPr>
            </w:pPr>
          </w:p>
        </w:tc>
        <w:tc>
          <w:tcPr>
            <w:tcW w:w="19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4A8DCC">
            <w:pPr>
              <w:ind w:firstLine="440"/>
              <w:jc w:val="center"/>
              <w:rPr>
                <w:rFonts w:ascii="Times New Roman" w:hAnsi="Times New Roman" w:eastAsia="宋体" w:cs="Times New Roman"/>
                <w:color w:val="000000" w:themeColor="text1"/>
                <w:sz w:val="22"/>
                <w:szCs w:val="22"/>
              </w:rPr>
            </w:pPr>
          </w:p>
        </w:tc>
        <w:tc>
          <w:tcPr>
            <w:tcW w:w="16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394E5F">
            <w:pPr>
              <w:ind w:firstLine="440"/>
              <w:jc w:val="center"/>
              <w:rPr>
                <w:rFonts w:ascii="Times New Roman" w:hAnsi="Times New Roman" w:eastAsia="宋体" w:cs="Times New Roman"/>
                <w:color w:val="000000" w:themeColor="text1"/>
                <w:sz w:val="22"/>
                <w:szCs w:val="22"/>
              </w:rPr>
            </w:pPr>
          </w:p>
        </w:tc>
        <w:tc>
          <w:tcPr>
            <w:tcW w:w="158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A1CC0A">
            <w:pPr>
              <w:ind w:firstLine="440"/>
              <w:jc w:val="center"/>
              <w:rPr>
                <w:rFonts w:ascii="Times New Roman" w:hAnsi="Times New Roman" w:eastAsia="宋体" w:cs="Times New Roman"/>
                <w:color w:val="000000" w:themeColor="text1"/>
                <w:sz w:val="22"/>
                <w:szCs w:val="22"/>
              </w:rPr>
            </w:pPr>
          </w:p>
        </w:tc>
        <w:tc>
          <w:tcPr>
            <w:tcW w:w="24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50BAE3">
            <w:pPr>
              <w:ind w:firstLine="440"/>
              <w:jc w:val="center"/>
              <w:rPr>
                <w:rFonts w:ascii="Times New Roman" w:hAnsi="Times New Roman" w:eastAsia="宋体" w:cs="Times New Roman"/>
                <w:color w:val="000000" w:themeColor="text1"/>
                <w:sz w:val="22"/>
                <w:szCs w:val="22"/>
              </w:rPr>
            </w:pPr>
          </w:p>
        </w:tc>
        <w:tc>
          <w:tcPr>
            <w:tcW w:w="17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238FD7">
            <w:pPr>
              <w:ind w:firstLine="440"/>
              <w:jc w:val="center"/>
              <w:rPr>
                <w:rFonts w:ascii="Times New Roman" w:hAnsi="Times New Roman" w:eastAsia="宋体" w:cs="Times New Roman"/>
                <w:color w:val="000000" w:themeColor="text1"/>
                <w:sz w:val="22"/>
                <w:szCs w:val="22"/>
              </w:rPr>
            </w:pPr>
          </w:p>
        </w:tc>
        <w:tc>
          <w:tcPr>
            <w:tcW w:w="24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F46383">
            <w:pPr>
              <w:ind w:firstLine="440"/>
              <w:jc w:val="center"/>
              <w:rPr>
                <w:rFonts w:ascii="Times New Roman" w:hAnsi="Times New Roman" w:eastAsia="宋体" w:cs="Times New Roman"/>
                <w:color w:val="000000" w:themeColor="text1"/>
                <w:sz w:val="22"/>
                <w:szCs w:val="22"/>
              </w:rPr>
            </w:pPr>
          </w:p>
        </w:tc>
        <w:tc>
          <w:tcPr>
            <w:tcW w:w="1560"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1F95515A">
            <w:pPr>
              <w:ind w:firstLine="440"/>
              <w:jc w:val="center"/>
              <w:rPr>
                <w:rFonts w:ascii="Times New Roman" w:hAnsi="Times New Roman" w:eastAsia="宋体" w:cs="Times New Roman"/>
                <w:color w:val="000000" w:themeColor="text1"/>
                <w:sz w:val="22"/>
                <w:szCs w:val="22"/>
              </w:rPr>
            </w:pPr>
          </w:p>
        </w:tc>
      </w:tr>
    </w:tbl>
    <w:p w14:paraId="21E63487">
      <w:pPr>
        <w:rPr>
          <w:rFonts w:ascii="Times New Roman" w:hAnsi="Times New Roman" w:cs="Times New Roman"/>
          <w:color w:val="000000" w:themeColor="text1"/>
        </w:rPr>
        <w:sectPr>
          <w:pgSz w:w="16838" w:h="11906" w:orient="landscape"/>
          <w:pgMar w:top="1588" w:right="1701" w:bottom="1474" w:left="1701" w:header="851" w:footer="992" w:gutter="0"/>
          <w:cols w:space="0" w:num="1"/>
          <w:docGrid w:type="lines" w:linePitch="315" w:charSpace="0"/>
        </w:sectPr>
      </w:pPr>
    </w:p>
    <w:p w14:paraId="481A95DE">
      <w:pPr>
        <w:spacing w:line="800" w:lineRule="exact"/>
        <w:ind w:firstLine="0" w:firstLineChars="0"/>
        <w:jc w:val="center"/>
        <w:rPr>
          <w:rFonts w:hint="eastAsia"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濉溪县现代农业产业园小麦生产保险扩面</w:t>
      </w:r>
    </w:p>
    <w:p w14:paraId="63A44154">
      <w:pPr>
        <w:ind w:firstLine="0" w:firstLineChars="0"/>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提标增效项目实施方案</w:t>
      </w:r>
    </w:p>
    <w:p w14:paraId="5B8EC00A">
      <w:pPr>
        <w:ind w:firstLine="0" w:firstLineChars="0"/>
        <w:jc w:val="center"/>
        <w:rPr>
          <w:rFonts w:ascii="Times New Roman" w:hAnsi="Times New Roman" w:eastAsia="方正小标宋简体" w:cs="Times New Roman"/>
          <w:color w:val="000000" w:themeColor="text1"/>
          <w:sz w:val="44"/>
          <w:szCs w:val="44"/>
        </w:rPr>
      </w:pPr>
    </w:p>
    <w:p w14:paraId="43044101">
      <w:pPr>
        <w:spacing w:line="60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一、指导思想</w:t>
      </w:r>
    </w:p>
    <w:p w14:paraId="3B9DF610">
      <w:pPr>
        <w:spacing w:line="6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服务“三农”、助力乡村振兴为核心宗旨，依托国元保险在农业保险领域的经验与资源，通过科学规划、精准实施，构建更完善、高效、普惠的农业保险服务体系，切实为农业生产保驾护航，降低农户经营风险，促进农业产业稳定发展。</w:t>
      </w:r>
    </w:p>
    <w:p w14:paraId="6C190C11">
      <w:pPr>
        <w:spacing w:line="60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二、任务目标</w:t>
      </w:r>
    </w:p>
    <w:p w14:paraId="3E5D64E4">
      <w:pPr>
        <w:spacing w:line="6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到2027年，实现园区内50亩以上适度规模经营种植基地农业保险全覆盖，构建多层次、广覆盖、可持续的农业保险体系，为农业高质量发展和农民增收提供坚实保障。以扩大农业保险覆盖面、提高农业保险保障水平为目标，推动农业保险从“保成本”向“保价格、保收入”升级，切实保障农户稳定增收。重点推广小麦完全成本保险和收益保险，增强农户抵御自然灾害和市场风险的能力。</w:t>
      </w:r>
    </w:p>
    <w:p w14:paraId="367BEB17">
      <w:pPr>
        <w:spacing w:line="60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三、资金支持方向和金额</w:t>
      </w:r>
    </w:p>
    <w:p w14:paraId="6C9C8109">
      <w:pPr>
        <w:spacing w:line="6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2025年园区内涉及32个行政村小麦投保面积共计27.5万亩，农户自缴保费278.85万元，上级配套资金650.65万元，随着覆盖面逐步扩大，农户自缴资金与上级配套资金逐年递增。</w:t>
      </w:r>
    </w:p>
    <w:p w14:paraId="685B066A">
      <w:pPr>
        <w:spacing w:line="600" w:lineRule="exact"/>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四、实施内容</w:t>
      </w:r>
    </w:p>
    <w:p w14:paraId="41378BA1">
      <w:pPr>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加强与乡镇政府、村委会、农业合作社等基层组织的合作，建立基层服务站点，延伸服务触角。开展农业保险“双精准”模式，精准承保、精准理赔，逐步扩大园区内种植户参保率，2027年园区内种植户参保率不低于90%，针对50亩以上规模经营主体实行单独出单。</w:t>
      </w:r>
    </w:p>
    <w:p w14:paraId="65CC557B">
      <w:pPr>
        <w:ind w:firstLine="64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五、保障措施</w:t>
      </w:r>
    </w:p>
    <w:p w14:paraId="1ABCC394">
      <w:pPr>
        <w:ind w:firstLine="640"/>
        <w:rPr>
          <w:rFonts w:hint="eastAsia"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成立</w:t>
      </w:r>
      <w:r>
        <w:rPr>
          <w:rFonts w:hint="eastAsia" w:ascii="Times New Roman" w:hAnsi="Times New Roman" w:eastAsia="仿宋_GB2312" w:cs="Times New Roman"/>
          <w:color w:val="000000" w:themeColor="text1"/>
          <w:sz w:val="32"/>
          <w:szCs w:val="32"/>
        </w:rPr>
        <w:t>现代农业产业园</w:t>
      </w:r>
      <w:r>
        <w:rPr>
          <w:rFonts w:ascii="Times New Roman" w:hAnsi="Times New Roman" w:eastAsia="仿宋_GB2312" w:cs="Times New Roman"/>
          <w:color w:val="000000" w:themeColor="text1"/>
          <w:sz w:val="32"/>
          <w:szCs w:val="32"/>
        </w:rPr>
        <w:t>农业保险项目实施领导小组，由公司经理室人员担任组长，统筹协调实施过程中的各项工作，明确各部门和人员的职责分工，确保工作顺利推进。</w:t>
      </w:r>
      <w:bookmarkEnd w:id="0"/>
    </w:p>
    <w:p w14:paraId="768AF308">
      <w:pPr>
        <w:pStyle w:val="2"/>
        <w:rPr>
          <w:rFonts w:hint="eastAsia"/>
          <w:color w:val="000000" w:themeColor="text1"/>
        </w:rPr>
      </w:pPr>
    </w:p>
    <w:p w14:paraId="2A635CBF">
      <w:pPr>
        <w:rPr>
          <w:color w:val="000000" w:themeColor="text1"/>
        </w:rPr>
      </w:pPr>
    </w:p>
    <w:sectPr>
      <w:pgSz w:w="11906" w:h="16838"/>
      <w:pgMar w:top="2098" w:right="1531" w:bottom="1985" w:left="1531" w:header="851" w:footer="1236"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EEA4">
    <w:pPr>
      <w:pStyle w:val="6"/>
      <w:ind w:firstLine="360"/>
      <w:rPr>
        <w:szCs w:val="22"/>
      </w:rPr>
    </w:pPr>
    <w:r>
      <w:rPr>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FA4E7">
                          <w:pPr>
                            <w:pStyle w:val="6"/>
                            <w:ind w:firstLine="0" w:firstLineChars="0"/>
                            <w:jc w:val="both"/>
                            <w:rPr>
                              <w:rFonts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ascii="宋体" w:hAnsi="宋体" w:eastAsia="宋体" w:cs="宋体"/>
                              <w:sz w:val="30"/>
                              <w:szCs w:val="30"/>
                            </w:rPr>
                            <w:t>56</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3XzrtAQAA1QMAAA4AAABkcnMvZTJvRG9jLnhtbK1TS27bMBDdF8gd&#10;iNnHkl0kMATTQVsjQYCiLZD2ADRFWQT4A0lbcg/Q3qCrbrrvuXyODinJKZJNFtlIM5yZN/Meh6ub&#10;XityED5IayjMZyUQYbitpdlR+Pb19nIJJERmaqasERSOIsDN+uLNqnOVWNjWqlp4giAmVJ2j0Mbo&#10;qqIIvBWahZl1wmCwsV6ziK7fFbVnHaJrVSzK8rrorK+dt1yEgKebIQgjon8JoG0aycXG8r0WJg6o&#10;XigWkVJopQuwztM2jeDxc9MEEYmigExj/mITtLfpW6xXrNp55lrJxxHYS0Z4wkkzabDpGWrDIiN7&#10;L59Bacm9DbaJM251MRDJiiCLeflEm4eWOZG5oNTBnUUPrwfLPx2+eCJrCldADNN44adfP0+//57+&#10;/CDzJE/nQoVZDw7zYv/e9rg003nAw8S6b7xOf+RDMI7iHs/iij4SnoqWi+WyxBDH2OQgfvFY7nyI&#10;d8JqkgwKHm8vi8oOH0McUqeU1M3YW6lUvkFlSEfh+u1VmQvOEQRXJuWKvAsjTKI0jJ6s2G/7kefW&#10;1kekia8D27fWfwfS4W5QMPgUgKh7g9KnNZoMPxnbyWCGYyGFCGQwP8Rh3fbOy12LuPM8YnDv9hEJ&#10;ZF5pjKE36pEcvO2szLiZaZ3+93PW42tc/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cXdf&#10;Ou0BAADVAwAADgAAAAAAAAABACAAAAAfAQAAZHJzL2Uyb0RvYy54bWxQSwUGAAAAAAYABgBZAQAA&#10;fgUAAAAA&#10;">
              <v:fill on="f" focussize="0,0"/>
              <v:stroke on="f" weight="0.5pt"/>
              <v:imagedata o:title=""/>
              <o:lock v:ext="edit" aspectratio="f"/>
              <v:textbox inset="0mm,0mm,0mm,0mm" style="mso-fit-shape-to-text:t;">
                <w:txbxContent>
                  <w:p w14:paraId="11AFA4E7">
                    <w:pPr>
                      <w:pStyle w:val="6"/>
                      <w:ind w:firstLine="0" w:firstLineChars="0"/>
                      <w:jc w:val="both"/>
                      <w:rPr>
                        <w:rFonts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ascii="宋体" w:hAnsi="宋体" w:eastAsia="宋体" w:cs="宋体"/>
                        <w:sz w:val="30"/>
                        <w:szCs w:val="30"/>
                      </w:rPr>
                      <w:t>56</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79DC9">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B29E">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6CF2">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5EC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8B49">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B75AA"/>
    <w:multiLevelType w:val="singleLevel"/>
    <w:tmpl w:val="8A7B75AA"/>
    <w:lvl w:ilvl="0" w:tentative="0">
      <w:start w:val="2"/>
      <w:numFmt w:val="chineseCounting"/>
      <w:suff w:val="nothing"/>
      <w:lvlText w:val="%1、"/>
      <w:lvlJc w:val="left"/>
      <w:rPr>
        <w:rFonts w:hint="eastAsia"/>
      </w:rPr>
    </w:lvl>
  </w:abstractNum>
  <w:abstractNum w:abstractNumId="1">
    <w:nsid w:val="9BE4910F"/>
    <w:multiLevelType w:val="singleLevel"/>
    <w:tmpl w:val="9BE4910F"/>
    <w:lvl w:ilvl="0" w:tentative="0">
      <w:start w:val="2"/>
      <w:numFmt w:val="chineseCounting"/>
      <w:suff w:val="nothing"/>
      <w:lvlText w:val="（%1）"/>
      <w:lvlJc w:val="left"/>
      <w:rPr>
        <w:rFonts w:hint="eastAsia"/>
      </w:rPr>
    </w:lvl>
  </w:abstractNum>
  <w:abstractNum w:abstractNumId="2">
    <w:nsid w:val="002FCA37"/>
    <w:multiLevelType w:val="singleLevel"/>
    <w:tmpl w:val="002FCA37"/>
    <w:lvl w:ilvl="0" w:tentative="0">
      <w:start w:val="2"/>
      <w:numFmt w:val="chineseCounting"/>
      <w:suff w:val="nothing"/>
      <w:lvlText w:val="（%1）"/>
      <w:lvlJc w:val="left"/>
      <w:rPr>
        <w:rFonts w:hint="eastAsia"/>
      </w:rPr>
    </w:lvl>
  </w:abstractNum>
  <w:abstractNum w:abstractNumId="3">
    <w:nsid w:val="1AC3B7E3"/>
    <w:multiLevelType w:val="singleLevel"/>
    <w:tmpl w:val="1AC3B7E3"/>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2IyM2FiZGQwMDcyYTU0MTAxOGY4YTUxM2MxYmYifQ=="/>
  </w:docVars>
  <w:rsids>
    <w:rsidRoot w:val="00172A27"/>
    <w:rsid w:val="00042DE7"/>
    <w:rsid w:val="00070988"/>
    <w:rsid w:val="001717E6"/>
    <w:rsid w:val="00172A27"/>
    <w:rsid w:val="003E39FA"/>
    <w:rsid w:val="004F00FC"/>
    <w:rsid w:val="0056004D"/>
    <w:rsid w:val="00561EDB"/>
    <w:rsid w:val="006D7B31"/>
    <w:rsid w:val="008200F4"/>
    <w:rsid w:val="00844965"/>
    <w:rsid w:val="00A3502D"/>
    <w:rsid w:val="00A93369"/>
    <w:rsid w:val="00AA301C"/>
    <w:rsid w:val="00BB5E02"/>
    <w:rsid w:val="00BD243B"/>
    <w:rsid w:val="00C35E0F"/>
    <w:rsid w:val="00DA1341"/>
    <w:rsid w:val="00EA3BC3"/>
    <w:rsid w:val="00EF77F5"/>
    <w:rsid w:val="00FB2017"/>
    <w:rsid w:val="13463E24"/>
    <w:rsid w:val="19F24B78"/>
    <w:rsid w:val="1D6D402B"/>
    <w:rsid w:val="200E3CD7"/>
    <w:rsid w:val="34840F47"/>
    <w:rsid w:val="35D519D9"/>
    <w:rsid w:val="3A5B341C"/>
    <w:rsid w:val="3C5042ED"/>
    <w:rsid w:val="3C6B1A78"/>
    <w:rsid w:val="3FD22F27"/>
    <w:rsid w:val="486B18CF"/>
    <w:rsid w:val="4CD83837"/>
    <w:rsid w:val="4D072EF9"/>
    <w:rsid w:val="4E506311"/>
    <w:rsid w:val="58C93758"/>
    <w:rsid w:val="59713F98"/>
    <w:rsid w:val="5CB17834"/>
    <w:rsid w:val="5DA266F4"/>
    <w:rsid w:val="66A93E06"/>
    <w:rsid w:val="6CED10AC"/>
    <w:rsid w:val="7A2D3901"/>
    <w:rsid w:val="7A5E0E2C"/>
    <w:rsid w:val="7AB23BF5"/>
    <w:rsid w:val="7FBA1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line="480" w:lineRule="auto"/>
      <w:ind w:left="420" w:leftChars="200"/>
    </w:pPr>
    <w:rPr>
      <w:rFonts w:cs="Calibri"/>
      <w:szCs w:val="21"/>
    </w:rPr>
  </w:style>
  <w:style w:type="paragraph" w:styleId="4">
    <w:name w:val="Normal Indent"/>
    <w:basedOn w:val="1"/>
    <w:unhideWhenUsed/>
    <w:qFormat/>
    <w:uiPriority w:val="0"/>
  </w:style>
  <w:style w:type="paragraph" w:styleId="5">
    <w:name w:val="Body Text"/>
    <w:basedOn w:val="1"/>
    <w:qFormat/>
    <w:uiPriority w:val="0"/>
    <w:pPr>
      <w:adjustRightInd w:val="0"/>
      <w:spacing w:line="560" w:lineRule="atLeast"/>
      <w:ind w:firstLine="880"/>
      <w:jc w:val="left"/>
    </w:pPr>
    <w:rPr>
      <w:rFonts w:ascii="Times New Roman" w:hAnsi="Times New Roman" w:eastAsia="方正仿宋_GBK"/>
      <w:kern w:val="0"/>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0"/>
    <w:pPr>
      <w:tabs>
        <w:tab w:val="center" w:pos="4153"/>
        <w:tab w:val="right" w:pos="8306"/>
      </w:tabs>
      <w:snapToGrid w:val="0"/>
    </w:pPr>
    <w:rPr>
      <w:sz w:val="18"/>
    </w:rPr>
  </w:style>
  <w:style w:type="paragraph" w:styleId="8">
    <w:name w:val="Body Text 2"/>
    <w:basedOn w:val="1"/>
    <w:next w:val="1"/>
    <w:qFormat/>
    <w:uiPriority w:val="0"/>
    <w:pPr>
      <w:spacing w:line="560" w:lineRule="exact"/>
      <w:ind w:firstLine="880"/>
      <w:jc w:val="left"/>
    </w:pPr>
    <w:rPr>
      <w:rFonts w:ascii="Times New Roman" w:hAnsi="Times New Roman" w:eastAsia="方正仿宋_GBK" w:cs="Times New Roman"/>
      <w:b/>
      <w:bCs/>
      <w:kern w:val="10"/>
      <w:sz w:val="32"/>
    </w:rPr>
  </w:style>
  <w:style w:type="paragraph" w:styleId="9">
    <w:name w:val="Normal (Web)"/>
    <w:basedOn w:val="1"/>
    <w:unhideWhenUsed/>
    <w:qFormat/>
    <w:uiPriority w:val="0"/>
    <w:pPr>
      <w:spacing w:beforeAutospacing="1" w:afterAutospacing="1"/>
      <w:jc w:val="left"/>
    </w:pPr>
    <w:rPr>
      <w:rFonts w:hint="eastAsia"/>
      <w:kern w:val="0"/>
      <w:sz w:val="24"/>
      <w:szCs w:val="22"/>
    </w:rPr>
  </w:style>
  <w:style w:type="character" w:styleId="12">
    <w:name w:val="Strong"/>
    <w:basedOn w:val="11"/>
    <w:qFormat/>
    <w:uiPriority w:val="0"/>
    <w:rPr>
      <w:b/>
    </w:rPr>
  </w:style>
  <w:style w:type="character" w:styleId="13">
    <w:name w:val="Hyperlink"/>
    <w:basedOn w:val="11"/>
    <w:qFormat/>
    <w:uiPriority w:val="0"/>
    <w:rPr>
      <w:color w:val="0563C1" w:themeColor="hyperlink"/>
      <w:u w:val="single"/>
    </w:rPr>
  </w:style>
  <w:style w:type="paragraph" w:customStyle="1" w:styleId="14">
    <w:name w:val="样式1"/>
    <w:basedOn w:val="1"/>
    <w:qFormat/>
    <w:uiPriority w:val="0"/>
    <w:pPr>
      <w:spacing w:before="480" w:after="480" w:line="560" w:lineRule="exact"/>
      <w:jc w:val="left"/>
    </w:pPr>
    <w:rPr>
      <w:rFonts w:eastAsia="方正仿宋_GBK"/>
      <w:sz w:val="32"/>
    </w:rPr>
  </w:style>
  <w:style w:type="paragraph" w:customStyle="1" w:styleId="15">
    <w:name w:val="正式样式"/>
    <w:basedOn w:val="1"/>
    <w:qFormat/>
    <w:uiPriority w:val="0"/>
    <w:pPr>
      <w:snapToGrid w:val="0"/>
      <w:ind w:firstLine="200"/>
    </w:pPr>
    <w:rPr>
      <w:rFonts w:ascii="Times New Roman" w:hAnsi="Times New Roman" w:eastAsia="仿宋_GB2312" w:cs="Times New Roman"/>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D22BA-E38C-41D7-A1F9-4279B538DD6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22077</Words>
  <Characters>22887</Characters>
  <Lines>169</Lines>
  <Paragraphs>47</Paragraphs>
  <TotalTime>8</TotalTime>
  <ScaleCrop>false</ScaleCrop>
  <LinksUpToDate>false</LinksUpToDate>
  <CharactersWithSpaces>23391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2025-10-23T05:45:00Z</dcterms:created>
  <dc:creator>1</dc:creator>
  <cp:lastModifiedBy>went</cp:lastModifiedBy>
  <cp:lastPrinted>2026-02-27T02:11:00Z</cp:lastPrinted>
  <dcterms:modified xsi:type="dcterms:W3CDTF">2026-03-02T02:00:52Z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D6BE25797D3841D287DDAC8DD30645C9_13</vt:lpwstr>
  </property>
  <property fmtid="{D5CDD505-2E9C-101B-9397-08002B2CF9AE}" pid="4" name="KSOTemplateDocerSaveRecord">
    <vt:lpwstr>eyJoZGlkIjoiY2VhZDJkY2MzODU4NGEwNzk0ZTQ4OGUyOTg4MGVhNWMiLCJ1c2VySWQiOiIxNjk5NjUxNDMzIn0=</vt:lpwstr>
  </property>
</Properties>
</file>