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D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b w:val="0"/>
          <w:bCs w:val="0"/>
          <w:sz w:val="51"/>
          <w:szCs w:val="51"/>
        </w:rPr>
      </w:pPr>
      <w:r>
        <w:rPr>
          <w:b w:val="0"/>
          <w:bCs w:val="0"/>
          <w:sz w:val="51"/>
          <w:szCs w:val="51"/>
        </w:rPr>
        <w:t>濉溪县202</w:t>
      </w:r>
      <w:r>
        <w:rPr>
          <w:rFonts w:hint="eastAsia"/>
          <w:b w:val="0"/>
          <w:bCs w:val="0"/>
          <w:sz w:val="51"/>
          <w:szCs w:val="51"/>
          <w:lang w:val="en-US" w:eastAsia="zh-CN"/>
        </w:rPr>
        <w:t>6</w:t>
      </w:r>
      <w:r>
        <w:rPr>
          <w:b w:val="0"/>
          <w:bCs w:val="0"/>
          <w:sz w:val="51"/>
          <w:szCs w:val="51"/>
        </w:rPr>
        <w:t>年县本级财政专项资金清单</w:t>
      </w:r>
    </w:p>
    <w:p w14:paraId="2F4D1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center"/>
        <w:rPr>
          <w:color w:val="999999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21"/>
          <w:szCs w:val="21"/>
          <w:u w:val="single"/>
          <w:lang w:val="en-US" w:eastAsia="zh-CN" w:bidi="ar"/>
        </w:rPr>
        <w:fldChar w:fldCharType="end"/>
      </w:r>
    </w:p>
    <w:tbl>
      <w:tblPr>
        <w:tblStyle w:val="4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026"/>
        <w:gridCol w:w="1639"/>
        <w:gridCol w:w="1556"/>
        <w:gridCol w:w="1803"/>
        <w:gridCol w:w="6384"/>
      </w:tblGrid>
      <w:tr w14:paraId="0930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64B2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365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549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69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6FF1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C60B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B27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6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CA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金额（万元）</w:t>
            </w:r>
          </w:p>
        </w:tc>
        <w:tc>
          <w:tcPr>
            <w:tcW w:w="15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EC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管理股室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FBD7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6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D8A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备  注</w:t>
            </w:r>
          </w:p>
        </w:tc>
      </w:tr>
      <w:tr w14:paraId="0914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53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599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一、文明城市管理及城市建设支出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73A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72F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62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292C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7FD1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68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4D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环卫一体化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E17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5568.4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EEF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经建股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44A2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城管局</w:t>
            </w:r>
          </w:p>
        </w:tc>
        <w:tc>
          <w:tcPr>
            <w:tcW w:w="6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846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174E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6BC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407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治理一体化PPP项目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541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4709.13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905A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经建股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C6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城管局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713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13E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7F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B3EA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县城及河西新区路灯电费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66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269A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经建股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DA5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城管局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7653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24A9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799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4D9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濉溪县城区2025-2027年度园林绿地养护管理项目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2AB1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962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7020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经建股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F1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城管局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FA7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B63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3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D302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二、文化教育科技支出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D45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0C5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724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3A4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A93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1CF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9FA2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科技创新发展资金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FDE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CEE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行财股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24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科技局</w:t>
            </w:r>
          </w:p>
        </w:tc>
        <w:tc>
          <w:tcPr>
            <w:tcW w:w="6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08C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27C5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840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三、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DF8D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城乡社区支出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BC1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0F4F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4A84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662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70B6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32B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8B6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城乡客运一体化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733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2E67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综合股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40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交通局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FCA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3A29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53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83E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四、农林水支出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75AF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1C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909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11CC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3048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C6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9DF2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美丽乡村中心村建设项目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AE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3B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农业股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19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农业农村局</w:t>
            </w:r>
          </w:p>
        </w:tc>
        <w:tc>
          <w:tcPr>
            <w:tcW w:w="6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D89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3F51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A0F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02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7C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9079.53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B9C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F0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C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 w14:paraId="2EA898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50D1D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 w14:paraId="4AA406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11E6C"/>
    <w:rsid w:val="26006AC3"/>
    <w:rsid w:val="792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324</Characters>
  <Lines>0</Lines>
  <Paragraphs>0</Paragraphs>
  <TotalTime>6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2026-03-09T08:30:00Z</dcterms:created>
  <dc:creator>Administrator</dc:creator>
  <cp:lastModifiedBy>Williuna</cp:lastModifiedBy>
  <dcterms:modified xsi:type="dcterms:W3CDTF">2026-03-10T07:05:18Z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eyJoZGlkIjoiOGRlMWRjMjRlMzFjZWQxZTI1OTE5YjgyZTgyNWQwNzgiLCJ1c2VySWQiOiI2NzYwNTU2OTEifQ==</vt:lpwstr>
  </property>
  <property fmtid="{D5CDD505-2E9C-101B-9397-08002B2CF9AE}" pid="4" name="ICV">
    <vt:lpwstr>E1E4CF9AAF1D48D0B35D0003E098C896_12</vt:lpwstr>
  </property>
</Properties>
</file>