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1B" w:rsidRDefault="0078596E">
      <w:pPr>
        <w:spacing w:line="560" w:lineRule="exact"/>
        <w:ind w:firstLineChars="400" w:firstLine="1760"/>
        <w:contextualSpacing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濉溪县农业机械管理服务中心</w:t>
      </w:r>
    </w:p>
    <w:p w:rsidR="00CE0C1B" w:rsidRDefault="0078596E">
      <w:pPr>
        <w:spacing w:line="560" w:lineRule="exact"/>
        <w:ind w:firstLineChars="600" w:firstLine="2640"/>
        <w:contextualSpacing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二月份工作开展</w:t>
      </w: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情况</w:t>
      </w:r>
    </w:p>
    <w:bookmarkEnd w:id="0"/>
    <w:p w:rsidR="00CE0C1B" w:rsidRDefault="0078596E">
      <w:pPr>
        <w:widowControl/>
        <w:shd w:val="clear" w:color="auto" w:fill="FFFFFF"/>
        <w:spacing w:line="560" w:lineRule="exact"/>
        <w:ind w:firstLine="640"/>
        <w:contextualSpacing/>
        <w:jc w:val="left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t>1</w:t>
      </w: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t>、积极宣传农机补贴政策。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为提升农机化新技术、新机具在农业生产中的贡献份额，发挥农机补贴政策和补贴资金的最大效益，县农机服务中心通过微信、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QQ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工作群、农购置与应用补贴公开专栏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等新媒体及各类集会发放宣传单进行广泛宣传农机购置补贴政策。围绕全县农机化发展薄弱环节，充分利用农机购置补贴政策，大力引导和推广科技含量高、增产增效、节能环保的农机新机具推广应用到农业生产中去，有力地推动了我县农业机械化全程全面优质高效发展。</w:t>
      </w:r>
    </w:p>
    <w:p w:rsidR="00CE0C1B" w:rsidRDefault="0078596E">
      <w:pPr>
        <w:widowControl/>
        <w:shd w:val="clear" w:color="auto" w:fill="FFFFFF"/>
        <w:spacing w:line="560" w:lineRule="exact"/>
        <w:ind w:firstLine="640"/>
        <w:contextualSpacing/>
        <w:jc w:val="left"/>
        <w:rPr>
          <w:rFonts w:ascii="FangSong_GB2312" w:eastAsia="FangSong_GB2312" w:hAnsi="FangSong_GB2312" w:cs="FangSong_GB2312"/>
          <w:kern w:val="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spacing w:val="17"/>
          <w:sz w:val="32"/>
          <w:szCs w:val="32"/>
          <w:shd w:val="clear" w:color="auto" w:fill="FFFFFF"/>
        </w:rPr>
        <w:t>2</w:t>
      </w:r>
      <w:r>
        <w:rPr>
          <w:rFonts w:ascii="FangSong_GB2312" w:eastAsia="FangSong_GB2312" w:hAnsi="FangSong_GB2312" w:cs="FangSong_GB2312" w:hint="eastAsia"/>
          <w:b/>
          <w:spacing w:val="17"/>
          <w:sz w:val="32"/>
          <w:szCs w:val="32"/>
          <w:shd w:val="clear" w:color="auto" w:fill="FFFFFF"/>
        </w:rPr>
        <w:t>、做好冬闲时节农机化技术推广培训工作。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抓住当前农民大都处于“冬闲”的有利时机，组织农机手、种植大户等</w:t>
      </w:r>
      <w:r>
        <w:rPr>
          <w:rFonts w:ascii="FangSong_GB2312" w:eastAsia="FangSong_GB2312" w:hAnsi="FangSong_GB2312" w:cs="FangSong_GB2312" w:hint="eastAsia"/>
          <w:spacing w:val="17"/>
          <w:sz w:val="32"/>
          <w:szCs w:val="32"/>
          <w:shd w:val="clear" w:color="auto" w:fill="FFFFFF"/>
        </w:rPr>
        <w:t>农机化技术推广培训工作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。</w:t>
      </w:r>
      <w:r>
        <w:rPr>
          <w:rFonts w:ascii="FangSong_GB2312" w:eastAsia="FangSong_GB2312" w:hAnsi="FangSong_GB2312" w:cs="FangSong_GB2312" w:hint="eastAsia"/>
          <w:kern w:val="0"/>
          <w:sz w:val="32"/>
          <w:szCs w:val="32"/>
        </w:rPr>
        <w:t>紧紧围绕重点技术和装备推广应用，结合学员感兴趣的新技术、新知识、新装备安排教学课程，通过培训，既让大家掌握了农机维护保养常识，增强了机具维修技能，又提高了对农机新技术的认识，了解了农机化的发展形势，拓宽了农机经营思路。</w:t>
      </w:r>
      <w:r>
        <w:rPr>
          <w:rFonts w:ascii="FangSong_GB2312" w:eastAsia="FangSong_GB2312" w:hAnsi="FangSong_GB2312" w:cs="FangSong_GB2312" w:hint="eastAsia"/>
          <w:spacing w:val="17"/>
          <w:sz w:val="32"/>
          <w:szCs w:val="32"/>
          <w:shd w:val="clear" w:color="auto" w:fill="FFFFFF"/>
        </w:rPr>
        <w:t>进一步增强了农机手的安全驾驶意识和操作技能水平，有效防范农机事故的发生，为明年的春耕备耕工作奠定了坚实基础。</w:t>
      </w:r>
    </w:p>
    <w:p w:rsidR="00CE0C1B" w:rsidRDefault="0078596E">
      <w:pPr>
        <w:widowControl/>
        <w:shd w:val="clear" w:color="auto" w:fill="FFFFFF"/>
        <w:spacing w:line="560" w:lineRule="exact"/>
        <w:ind w:firstLine="640"/>
        <w:contextualSpacing/>
        <w:jc w:val="left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t>3</w:t>
      </w:r>
      <w:r>
        <w:rPr>
          <w:rFonts w:ascii="FangSong_GB2312" w:eastAsia="FangSong_GB2312" w:hAnsi="FangSong_GB2312" w:cs="FangSong_GB2312" w:hint="eastAsia"/>
          <w:b/>
          <w:sz w:val="32"/>
          <w:szCs w:val="32"/>
        </w:rPr>
        <w:t>、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抓好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区域农机社会化服务中心建设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。</w:t>
      </w:r>
      <w:r>
        <w:rPr>
          <w:rFonts w:ascii="FangSong_GB2312" w:eastAsia="FangSong_GB2312" w:hAnsi="FangSong_GB2312" w:cs="FangSong_GB2312" w:hint="eastAsia"/>
          <w:bCs/>
          <w:sz w:val="32"/>
          <w:szCs w:val="32"/>
        </w:rPr>
        <w:t>提前谋划，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围绕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省区域农机社会化服务中心项目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建设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开展工作。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围绕机械强农农业生产全覆盖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查找问题差距，加快补齐工作短板，有序推进农作物全程机械化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项目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建设工作。</w:t>
      </w:r>
    </w:p>
    <w:p w:rsidR="00CE0C1B" w:rsidRDefault="0078596E">
      <w:pPr>
        <w:widowControl/>
        <w:shd w:val="clear" w:color="auto" w:fill="FFFFFF"/>
        <w:spacing w:line="560" w:lineRule="exact"/>
        <w:ind w:firstLine="640"/>
        <w:contextualSpacing/>
        <w:jc w:val="left"/>
        <w:rPr>
          <w:rFonts w:ascii="FangSong_GB2312" w:eastAsia="FangSong_GB2312" w:hAnsi="FangSong_GB2312" w:cs="FangSong_GB2312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lastRenderedPageBreak/>
        <w:t>4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、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有序开展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农机购置补贴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工作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。</w:t>
      </w:r>
      <w:r>
        <w:rPr>
          <w:rFonts w:ascii="FangSong_GB2312" w:eastAsia="FangSong_GB2312" w:hAnsi="FangSong_GB2312" w:cs="FangSong_GB2312" w:hint="eastAsia"/>
          <w:bCs/>
          <w:sz w:val="32"/>
          <w:szCs w:val="32"/>
          <w:shd w:val="clear" w:color="auto" w:fill="FFFFFF"/>
        </w:rPr>
        <w:t>为切实做好</w:t>
      </w:r>
      <w:r>
        <w:rPr>
          <w:rFonts w:ascii="FangSong_GB2312" w:eastAsia="FangSong_GB2312" w:hAnsi="FangSong_GB2312" w:cs="FangSong_GB2312" w:hint="eastAsia"/>
          <w:bCs/>
          <w:sz w:val="32"/>
          <w:szCs w:val="32"/>
          <w:shd w:val="clear" w:color="auto" w:fill="FFFFFF"/>
        </w:rPr>
        <w:t>2026</w:t>
      </w:r>
      <w:r>
        <w:rPr>
          <w:rFonts w:ascii="FangSong_GB2312" w:eastAsia="FangSong_GB2312" w:hAnsi="FangSong_GB2312" w:cs="FangSong_GB2312" w:hint="eastAsia"/>
          <w:bCs/>
          <w:sz w:val="32"/>
          <w:szCs w:val="32"/>
          <w:shd w:val="clear" w:color="auto" w:fill="FFFFFF"/>
        </w:rPr>
        <w:t>年农机购置补贴工作，助力农业现代化发展有，保障粮食和重要农产品稳定保供，根据农业农村部、财政部《</w:t>
      </w:r>
      <w:r>
        <w:rPr>
          <w:rFonts w:ascii="FangSong_GB2312" w:eastAsia="FangSong_GB2312" w:hAnsi="FangSong_GB2312" w:cs="FangSong_GB2312" w:hint="eastAsia"/>
          <w:bCs/>
          <w:sz w:val="32"/>
          <w:szCs w:val="32"/>
          <w:shd w:val="clear" w:color="auto" w:fill="FFFFFF"/>
        </w:rPr>
        <w:t>2024-2026</w:t>
      </w:r>
      <w:r>
        <w:rPr>
          <w:rFonts w:ascii="FangSong_GB2312" w:eastAsia="FangSong_GB2312" w:hAnsi="FangSong_GB2312" w:cs="FangSong_GB2312" w:hint="eastAsia"/>
          <w:bCs/>
          <w:sz w:val="32"/>
          <w:szCs w:val="32"/>
          <w:shd w:val="clear" w:color="auto" w:fill="FFFFFF"/>
        </w:rPr>
        <w:t>年农机购置与应用补贴实施意见》及省市相关工作部署，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2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月份将对录入补贴系统的申请进行正常受理。</w:t>
      </w:r>
    </w:p>
    <w:p w:rsidR="00CE0C1B" w:rsidRDefault="0078596E">
      <w:pPr>
        <w:widowControl/>
        <w:shd w:val="clear" w:color="auto" w:fill="FFFFFF"/>
        <w:spacing w:line="560" w:lineRule="exact"/>
        <w:ind w:firstLine="640"/>
        <w:contextualSpacing/>
        <w:jc w:val="left"/>
        <w:rPr>
          <w:rFonts w:ascii="FangSong_GB2312" w:eastAsia="FangSong_GB2312" w:hAnsi="FangSong_GB2312" w:cs="FangSong_GB2312"/>
          <w:b/>
          <w:bCs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5</w:t>
      </w:r>
      <w:r>
        <w:rPr>
          <w:rFonts w:ascii="FangSong_GB2312" w:eastAsia="FangSong_GB2312" w:hAnsi="FangSong_GB2312" w:cs="FangSong_GB2312" w:hint="eastAsia"/>
          <w:b/>
          <w:sz w:val="32"/>
          <w:szCs w:val="32"/>
          <w:shd w:val="clear" w:color="auto" w:fill="FFFFFF"/>
        </w:rPr>
        <w:t>、</w:t>
      </w: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>落实农机安全责任制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。严格落实安全生产责任制，进一步做好农机安全法律法规宣传教育培训工作。加强农机安全监管网格化管理和安全生产隐患排查整治，以“一失万无”的警醒警觉确保“万无一失”的安全。</w:t>
      </w:r>
    </w:p>
    <w:p w:rsidR="00CE0C1B" w:rsidRDefault="0078596E">
      <w:pPr>
        <w:pStyle w:val="1"/>
        <w:shd w:val="clear" w:color="auto" w:fill="FFFFFF"/>
        <w:spacing w:before="0" w:beforeAutospacing="0" w:after="0" w:afterAutospacing="0" w:line="560" w:lineRule="exact"/>
        <w:contextualSpacing/>
        <w:rPr>
          <w:rFonts w:ascii="FangSong_GB2312" w:eastAsia="FangSong_GB2312" w:hAnsi="FangSong_GB2312" w:cs="FangSong_GB2312"/>
          <w:b w:val="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 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6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、积极应对低温寒潮，扎实抓好冬季农机安全生产。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</w:rPr>
        <w:t>认真分析冬季安全生产形势和特点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</w:rPr>
        <w:t>,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</w:rPr>
        <w:t>坚决克服麻痹思想，增强抓好农机安全生产的责任感和使命感，加强领导，精心组织，周密部署，做好预案，全面落实农机安全生产责任，扎实推进“平安农机”建设，坚决遏制重特大农机事故的发生，确保农机安全生产形势持续稳定；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把农机安全宣传教育作为农机安全监督管理工作的重要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内容，在持续开展平安农机“六个一”活动的同时，加强了冬季农机安全知识的宣传。采用进村、进社区、进学校张贴宣传画报、播放农机安全事故电影、播放大喇叭沿路宣传等方式，并充分利用广播、电视、报刊等新闻媒体，宣传冬季农机出行作业防雾、防滑、防冻裂等安全生产防范措施。通过广泛的安全生产教育活动，大力宣传有关农机安全生产的法律、法规，营造了良好的农机安全生产氛围；和气象、应急、交通、公路等部门建立横向联系，做好信息</w:t>
      </w:r>
      <w:proofErr w:type="gramStart"/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研</w:t>
      </w:r>
      <w:proofErr w:type="gramEnd"/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判工作，及时掌握天气和道路交通情况，积极应对。在降温、大雪、大风、大雾等极端天气来临时，指导各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lastRenderedPageBreak/>
        <w:t>镇村做好农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机安全应急处置和防灾预警工作，提醒农机专业合作社、农机大户、设施农业种植大户等社会化服务组织，做好粮食烘干塔、机库棚、粮食仓库、设施大棚的防风、防压、排水等工作，对各类农机动力机械及时添加防冻液或提前排空水箱积水，预防水箱冻裂，全力做好应对极端天气准备，合理安排生产活动，防范意外发生，注意出行安全。</w:t>
      </w:r>
    </w:p>
    <w:p w:rsidR="00CE0C1B" w:rsidRDefault="0078596E">
      <w:pPr>
        <w:pStyle w:val="1"/>
        <w:shd w:val="clear" w:color="auto" w:fill="FFFFFF"/>
        <w:spacing w:before="0" w:beforeAutospacing="0" w:after="0" w:afterAutospacing="0" w:line="560" w:lineRule="exact"/>
        <w:ind w:firstLineChars="200" w:firstLine="643"/>
        <w:contextualSpacing/>
        <w:rPr>
          <w:rFonts w:ascii="FangSong_GB2312" w:eastAsia="FangSong_GB2312" w:hAnsi="FangSong_GB2312" w:cs="FangSong_GB2312"/>
          <w:b w:val="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7</w:t>
      </w:r>
      <w:r>
        <w:rPr>
          <w:rFonts w:ascii="FangSong_GB2312" w:eastAsia="FangSong_GB2312" w:hAnsi="FangSong_GB2312" w:cs="FangSong_GB2312" w:hint="eastAsia"/>
          <w:sz w:val="32"/>
          <w:szCs w:val="32"/>
          <w:shd w:val="clear" w:color="auto" w:fill="FFFFFF"/>
        </w:rPr>
        <w:t>、组织</w:t>
      </w:r>
      <w:r>
        <w:rPr>
          <w:rFonts w:ascii="FangSong_GB2312" w:eastAsia="FangSong_GB2312" w:hAnsi="FangSong_GB2312" w:cs="FangSong_GB2312" w:hint="eastAsia"/>
          <w:bCs w:val="0"/>
          <w:sz w:val="32"/>
          <w:szCs w:val="32"/>
          <w:shd w:val="clear" w:color="auto" w:fill="FFFFFF"/>
        </w:rPr>
        <w:t>开展农业科技下乡宣传活动。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县农机部门充分利用农闲时节，各镇村开展集会、文化节等农户集中的有利时机，印制宣传资料、制作宣传展板、设立咨询台等，组织农机专业技术人员到各镇村、服务组织、农机大户等开展农业农村农机领域高新技术推广普及和法律法规、农业农机环保、政策知识宣传，重点开展农业农村农机化政策法规、绿色生态生产技术、农机产品质量安全、农机化新机具新技术、农机具安全操作、农业农机面源污染治理政策等培训指导服务，不断提升广大群众科学文化素质，擦亮“根植三农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 xml:space="preserve"> </w:t>
      </w:r>
      <w:r>
        <w:rPr>
          <w:rFonts w:ascii="FangSong_GB2312" w:eastAsia="FangSong_GB2312" w:hAnsi="FangSong_GB2312" w:cs="FangSong_GB2312" w:hint="eastAsia"/>
          <w:b w:val="0"/>
          <w:sz w:val="32"/>
          <w:szCs w:val="32"/>
          <w:shd w:val="clear" w:color="auto" w:fill="FFFFFF"/>
        </w:rPr>
        <w:t>兴机富民”党建品牌。</w:t>
      </w:r>
    </w:p>
    <w:p w:rsidR="00CE0C1B" w:rsidRDefault="00CE0C1B">
      <w:pPr>
        <w:shd w:val="clear" w:color="auto" w:fill="FFFFFF"/>
        <w:spacing w:line="560" w:lineRule="exact"/>
        <w:ind w:firstLineChars="200" w:firstLine="640"/>
        <w:contextualSpacing/>
        <w:rPr>
          <w:rFonts w:ascii="FangSong_GB2312" w:eastAsia="FangSong_GB2312" w:hAnsi="FangSong_GB2312" w:cs="FangSong_GB2312"/>
          <w:sz w:val="32"/>
          <w:szCs w:val="32"/>
        </w:rPr>
      </w:pPr>
    </w:p>
    <w:p w:rsidR="00CE0C1B" w:rsidRDefault="00CE0C1B"/>
    <w:sectPr w:rsidR="00CE0C1B" w:rsidSect="00CE0C1B">
      <w:pgSz w:w="11906" w:h="16838"/>
      <w:pgMar w:top="1531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6E" w:rsidRDefault="0078596E" w:rsidP="00543411">
      <w:r>
        <w:separator/>
      </w:r>
    </w:p>
  </w:endnote>
  <w:endnote w:type="continuationSeparator" w:id="0">
    <w:p w:rsidR="0078596E" w:rsidRDefault="0078596E" w:rsidP="00543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6E" w:rsidRDefault="0078596E" w:rsidP="00543411">
      <w:r>
        <w:separator/>
      </w:r>
    </w:p>
  </w:footnote>
  <w:footnote w:type="continuationSeparator" w:id="0">
    <w:p w:rsidR="0078596E" w:rsidRDefault="0078596E" w:rsidP="00543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9E7045"/>
    <w:rsid w:val="00543411"/>
    <w:rsid w:val="0078596E"/>
    <w:rsid w:val="00CE0C1B"/>
    <w:rsid w:val="769E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C1B"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</w:rPr>
  </w:style>
  <w:style w:type="paragraph" w:styleId="1">
    <w:name w:val="heading 1"/>
    <w:basedOn w:val="a"/>
    <w:uiPriority w:val="9"/>
    <w:qFormat/>
    <w:rsid w:val="00CE0C1B"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E0C1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54341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3411"/>
    <w:rPr>
      <w:rFonts w:ascii="Calibri" w:eastAsia="SimSun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43411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3411"/>
    <w:rPr>
      <w:rFonts w:ascii="Calibri" w:eastAsia="SimSun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秋叶</dc:creator>
  <cp:lastModifiedBy>彭甫</cp:lastModifiedBy>
  <cp:revision>2</cp:revision>
  <dcterms:created xsi:type="dcterms:W3CDTF">2026-03-18T07:28:00Z</dcterms:created>
  <dcterms:modified xsi:type="dcterms:W3CDTF">2026-03-18T07:28:00Z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B3660CF1C5AB4F1785A810D206492641_11</vt:lpwstr>
  </property>
  <property fmtid="{D5CDD505-2E9C-101B-9397-08002B2CF9AE}" pid="4" name="KSOTemplateDocerSaveRecord">
    <vt:lpwstr>eyJoZGlkIjoiMTkzMDRmODE2ZGY3YzljOGEzZjdmZjAwZWNkODA4MTgiLCJ1c2VySWQiOiI1Nzg5MzA5MTYifQ==</vt:lpwstr>
  </property>
</Properties>
</file>