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财政金融协同促内需民间投资专项担保计划政策一览表</w:t>
      </w:r>
    </w:p>
    <w:tbl>
      <w:tblPr>
        <w:tblStyle w:val="3"/>
        <w:tblW w:w="14688" w:type="dxa"/>
        <w:tblInd w:w="-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612"/>
        <w:gridCol w:w="2925"/>
        <w:gridCol w:w="1588"/>
        <w:gridCol w:w="2825"/>
        <w:gridCol w:w="2175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执行期限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支持对象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担保范围</w:t>
            </w:r>
          </w:p>
        </w:tc>
        <w:tc>
          <w:tcPr>
            <w:tcW w:w="15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担保额度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分险比例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担保、再担保费率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股权投资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</w:trPr>
        <w:tc>
          <w:tcPr>
            <w:tcW w:w="12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2026年-2027年</w:t>
            </w:r>
          </w:p>
        </w:tc>
        <w:tc>
          <w:tcPr>
            <w:tcW w:w="1612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中小微企业、中小微非企业经济组织，个体工商户，小微企业主，农户</w:t>
            </w:r>
          </w:p>
        </w:tc>
        <w:tc>
          <w:tcPr>
            <w:tcW w:w="2925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用于支持购买设备及原材料、技术改造、中小企业数智化改造（含购买硬件设备和软件系统）、改扩建厂房、店面装修、经营周转等生产经营活动，以及用于餐饮住宿、健康、养老、托育、家政、文化娱乐、旅游、体育、绿色、数字、零售等消费领域场景拓展和升级改造的中长期贷款</w:t>
            </w:r>
          </w:p>
        </w:tc>
        <w:tc>
          <w:tcPr>
            <w:tcW w:w="1588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单户授信担保额度不高于2000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2825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银行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分险比例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不低于20%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政府性融资担保体系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分险比例不高于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80%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，其中国家融资担保基金按照贷款期限分档设置分险比例，具体是：对超过1年但不超过3年的贷款分险比例不超过30%，对超过3年但不超过5年的贷款分险比例不超过35%，对超过5年的贷款分险比例不超过40%</w:t>
            </w:r>
          </w:p>
        </w:tc>
        <w:tc>
          <w:tcPr>
            <w:tcW w:w="2175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政府性融资担保机构年化担保费率不超过1%，对超过1年但不超过1年半的贷款按1年收取担保费；省级再担保机构按照现有标准减半收取再担保费，即500万元以下（含）再担保费率为0.15%，500万元至1000万元（含）再担保费率为0.2%，1000万元以上再担保费率为0.25%</w:t>
            </w:r>
          </w:p>
        </w:tc>
        <w:tc>
          <w:tcPr>
            <w:tcW w:w="2275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省级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担保机构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将向国家融资担保基金争取到的股权投资资金全部转投至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提高业务规模、降低担保费率、拉动民间投资、促进就业创业、有效防控风险等方面成效较好的政府性融资担保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机构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53E0A"/>
    <w:rsid w:val="14725B5C"/>
    <w:rsid w:val="1C307A4E"/>
    <w:rsid w:val="3EFD89BE"/>
    <w:rsid w:val="3F1FE04D"/>
    <w:rsid w:val="4AA70C74"/>
    <w:rsid w:val="56A61757"/>
    <w:rsid w:val="5AE20B01"/>
    <w:rsid w:val="5D97A172"/>
    <w:rsid w:val="69F53E0A"/>
    <w:rsid w:val="6C2C7E95"/>
    <w:rsid w:val="6FE70553"/>
    <w:rsid w:val="73451D91"/>
    <w:rsid w:val="7EB4B18D"/>
    <w:rsid w:val="CB9FCD1A"/>
    <w:rsid w:val="F9FAB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543</Characters>
  <Lines>0</Lines>
  <Paragraphs>0</Paragraphs>
  <TotalTime>145</TotalTime>
  <ScaleCrop>false</ScaleCrop>
  <LinksUpToDate>false</LinksUpToDate>
  <CharactersWithSpaces>543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2026-01-25T09:04:00Z</dcterms:created>
  <dc:creator>????428896</dc:creator>
  <cp:lastModifiedBy>uos</cp:lastModifiedBy>
  <cp:lastPrinted>2026-01-30T17:31:04Z</cp:lastPrinted>
  <dcterms:modified xsi:type="dcterms:W3CDTF">2026-01-30T18:10:41Z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5E497610670E4C879B86DC25AAC5BD2E_13</vt:lpwstr>
  </property>
  <property fmtid="{D5CDD505-2E9C-101B-9397-08002B2CF9AE}" pid="4" name="KSOTemplateDocerSaveRecord">
    <vt:lpwstr>eyJoZGlkIjoiYmZkODRhMWYwMDEzMGFjNDQ1OGU2ZDgxNGNmMjE1YzkiLCJ1c2VySWQiOiI2ODU5NDc1NTUifQ==</vt:lpwstr>
  </property>
</Properties>
</file>