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9A96">
      <w:pPr>
        <w:rPr>
          <w:sz w:val="32"/>
          <w:szCs w:val="32"/>
        </w:rPr>
      </w:pPr>
      <w:r>
        <w:rPr>
          <w:sz w:val="32"/>
          <w:szCs w:val="32"/>
        </w:rPr>
        <mc:AlternateContent>
          <mc:Choice Requires="wpg">
            <w:drawing>
              <wp:anchor distT="0" distB="0" distL="114300" distR="114300" simplePos="0" relativeHeight="251662336" behindDoc="0" locked="0" layoutInCell="1" allowOverlap="1">
                <wp:simplePos x="0" y="0"/>
                <wp:positionH relativeFrom="column">
                  <wp:posOffset>-168910</wp:posOffset>
                </wp:positionH>
                <wp:positionV relativeFrom="paragraph">
                  <wp:posOffset>264795</wp:posOffset>
                </wp:positionV>
                <wp:extent cx="5676265" cy="2475230"/>
                <wp:effectExtent l="0" t="0" r="19685" b="20320"/>
                <wp:wrapNone/>
                <wp:docPr id="9" name="组合 9"/>
                <wp:cNvGraphicFramePr/>
                <a:graphic xmlns:a="http://schemas.openxmlformats.org/drawingml/2006/main">
                  <a:graphicData uri="http://schemas.microsoft.com/office/word/2010/wordprocessingGroup">
                    <wpg:wgp>
                      <wpg:cNvGrpSpPr/>
                      <wpg:grpSpPr>
                        <a:xfrm>
                          <a:off x="0" y="0"/>
                          <a:ext cx="5676265" cy="2475230"/>
                          <a:chOff x="7180" y="2686"/>
                          <a:chExt cx="8939" cy="3898"/>
                        </a:xfrm>
                      </wpg:grpSpPr>
                      <wps:wsp>
                        <wps:cNvPr id="14" name="矩形 14"/>
                        <wps:cNvSpPr/>
                        <wps:spPr>
                          <a:xfrm>
                            <a:off x="7180" y="2686"/>
                            <a:ext cx="7291" cy="2635"/>
                          </a:xfrm>
                          <a:prstGeom prst="rect">
                            <a:avLst/>
                          </a:prstGeom>
                          <a:noFill/>
                          <a:ln w="9525">
                            <a:noFill/>
                            <a:miter/>
                          </a:ln>
                        </wps:spPr>
                        <wps:txbx>
                          <w:txbxContent>
                            <w:p w14:paraId="64D8B7B5">
                              <w:pPr>
                                <w:spacing w:line="1200" w:lineRule="exact"/>
                                <w:jc w:val="distribute"/>
                                <w:rPr>
                                  <w:rFonts w:ascii="方正小标宋简体" w:eastAsia="方正小标宋简体"/>
                                  <w:color w:val="FF0000"/>
                                  <w:spacing w:val="-20"/>
                                  <w:w w:val="60"/>
                                  <w:sz w:val="112"/>
                                  <w:szCs w:val="112"/>
                                </w:rPr>
                              </w:pPr>
                              <w:r>
                                <w:rPr>
                                  <w:rFonts w:hint="eastAsia" w:ascii="方正小标宋简体" w:eastAsia="方正小标宋简体"/>
                                  <w:color w:val="FF0000"/>
                                  <w:spacing w:val="-20"/>
                                  <w:w w:val="60"/>
                                  <w:sz w:val="112"/>
                                  <w:szCs w:val="112"/>
                                </w:rPr>
                                <w:t>濉溪县医疗保险基金督察</w:t>
                              </w:r>
                            </w:p>
                            <w:p w14:paraId="50EDF871">
                              <w:pPr>
                                <w:spacing w:line="1200" w:lineRule="exact"/>
                                <w:jc w:val="distribute"/>
                                <w:rPr>
                                  <w:rFonts w:ascii="方正小标宋简体" w:eastAsia="方正小标宋简体"/>
                                  <w:color w:val="FF0000"/>
                                  <w:spacing w:val="-20"/>
                                  <w:w w:val="60"/>
                                  <w:sz w:val="100"/>
                                  <w:szCs w:val="100"/>
                                </w:rPr>
                              </w:pPr>
                              <w:r>
                                <w:rPr>
                                  <w:rFonts w:hint="eastAsia" w:ascii="方正小标宋简体" w:eastAsia="方正小标宋简体"/>
                                  <w:color w:val="FF0000"/>
                                  <w:spacing w:val="-20"/>
                                  <w:w w:val="60"/>
                                  <w:sz w:val="112"/>
                                  <w:szCs w:val="112"/>
                                </w:rPr>
                                <w:t>联合执法领导小组</w:t>
                              </w:r>
                            </w:p>
                          </w:txbxContent>
                        </wps:txbx>
                        <wps:bodyPr vert="horz" wrap="square" anchor="t" upright="1"/>
                      </wps:wsp>
                      <wps:wsp>
                        <wps:cNvPr id="15" name="直接连接符 15"/>
                        <wps:cNvCnPr/>
                        <wps:spPr>
                          <a:xfrm>
                            <a:off x="7275" y="6584"/>
                            <a:ext cx="8844" cy="0"/>
                          </a:xfrm>
                          <a:prstGeom prst="line">
                            <a:avLst/>
                          </a:prstGeom>
                          <a:ln w="1524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3.3pt;margin-top:20.85pt;height:194.9pt;width:446.95pt;z-index:251662336;mso-width-relative:page;mso-height-relative:page;" coordorigin="7180,2686" coordsize="8939,3898" o:gfxdata="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Jk7f4toAAAAKAQAADwAAAAAAAAAB&#10;ACAAAAAiAAAAZHJzL2Rvd25yZXYueG1sUEsBAhQAFAAAAAgAh07iQEq5UiHyAgAArQYAAA4AAAAA&#10;AAAAAQAgAAAAKQEAAGRycy9lMm9Eb2MueG1sUEsFBgAAAAAGAAYAWQEAAI0GAAAAAA==&#10;">
                <o:lock v:ext="edit" aspectratio="f"/>
                <v:rect id="_x0000_s1026" o:spid="_x0000_s1026" o:spt="1" style="position:absolute;left:7180;top:2686;height:2635;width:7291;"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joinstyle="miter"/>
                  <v:imagedata o:title=""/>
                  <o:lock v:ext="edit" aspectratio="f"/>
                  <v:textbox>
                    <w:txbxContent>
                      <w:p w14:paraId="64D8B7B5">
                        <w:pPr>
                          <w:spacing w:line="1200" w:lineRule="exact"/>
                          <w:jc w:val="distribute"/>
                          <w:rPr>
                            <w:rFonts w:ascii="方正小标宋简体" w:eastAsia="方正小标宋简体"/>
                            <w:color w:val="FF0000"/>
                            <w:spacing w:val="-20"/>
                            <w:w w:val="60"/>
                            <w:sz w:val="112"/>
                            <w:szCs w:val="112"/>
                          </w:rPr>
                        </w:pPr>
                        <w:r>
                          <w:rPr>
                            <w:rFonts w:hint="eastAsia" w:ascii="方正小标宋简体" w:eastAsia="方正小标宋简体"/>
                            <w:color w:val="FF0000"/>
                            <w:spacing w:val="-20"/>
                            <w:w w:val="60"/>
                            <w:sz w:val="112"/>
                            <w:szCs w:val="112"/>
                          </w:rPr>
                          <w:t>濉溪县医疗保险基金督察</w:t>
                        </w:r>
                      </w:p>
                      <w:p w14:paraId="50EDF871">
                        <w:pPr>
                          <w:spacing w:line="1200" w:lineRule="exact"/>
                          <w:jc w:val="distribute"/>
                          <w:rPr>
                            <w:rFonts w:ascii="方正小标宋简体" w:eastAsia="方正小标宋简体"/>
                            <w:color w:val="FF0000"/>
                            <w:spacing w:val="-20"/>
                            <w:w w:val="60"/>
                            <w:sz w:val="100"/>
                            <w:szCs w:val="100"/>
                          </w:rPr>
                        </w:pPr>
                        <w:r>
                          <w:rPr>
                            <w:rFonts w:hint="eastAsia" w:ascii="方正小标宋简体" w:eastAsia="方正小标宋简体"/>
                            <w:color w:val="FF0000"/>
                            <w:spacing w:val="-20"/>
                            <w:w w:val="60"/>
                            <w:sz w:val="112"/>
                            <w:szCs w:val="112"/>
                          </w:rPr>
                          <w:t>联合执法领导小组</w:t>
                        </w:r>
                      </w:p>
                    </w:txbxContent>
                  </v:textbox>
                </v:rect>
                <v:line id="_x0000_s1026" o:spid="_x0000_s1026" o:spt="20" style="position:absolute;left:7275;top:6584;height:0;width:8844;" filled="f" stroked="t" coordsize="21600,21600" o:gfxdata="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a+lb4A&#10;AADbAAAADwAAAAAAAAABACAAAAAiAAAAZHJzL2Rvd25yZXYueG1sUEsBAhQAFAAAAAgAh07iQDMv&#10;BZ47AAAAOQAAABAAAAAAAAAAAQAgAAAADQEAAGRycy9zaGFwZXhtbC54bWxQSwUGAAAAAAYABgBb&#10;AQAAtwMAAAAA&#10;">
                  <v:fill on="f" focussize="0,0"/>
                  <v:stroke weight="1.2pt" color="#FF0000" joinstyle="round"/>
                  <v:imagedata o:title=""/>
                  <o:lock v:ext="edit" aspectratio="f"/>
                </v:line>
              </v:group>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4265295</wp:posOffset>
                </wp:positionH>
                <wp:positionV relativeFrom="paragraph">
                  <wp:posOffset>239395</wp:posOffset>
                </wp:positionV>
                <wp:extent cx="1286510" cy="1673225"/>
                <wp:effectExtent l="0" t="0" r="0" b="3175"/>
                <wp:wrapNone/>
                <wp:docPr id="8" name="矩形 8"/>
                <wp:cNvGraphicFramePr/>
                <a:graphic xmlns:a="http://schemas.openxmlformats.org/drawingml/2006/main">
                  <a:graphicData uri="http://schemas.microsoft.com/office/word/2010/wordprocessingShape">
                    <wps:wsp>
                      <wps:cNvSpPr/>
                      <wps:spPr>
                        <a:xfrm>
                          <a:off x="0" y="0"/>
                          <a:ext cx="1286510" cy="1673225"/>
                        </a:xfrm>
                        <a:prstGeom prst="rect">
                          <a:avLst/>
                        </a:prstGeom>
                        <a:noFill/>
                        <a:ln w="9525">
                          <a:noFill/>
                          <a:miter/>
                        </a:ln>
                      </wps:spPr>
                      <wps:txbx>
                        <w:txbxContent>
                          <w:p w14:paraId="15141BBA">
                            <w:pPr>
                              <w:jc w:val="center"/>
                              <w:rPr>
                                <w:rFonts w:ascii="方正小标宋简体" w:eastAsia="方正小标宋简体"/>
                                <w:color w:val="FF0000"/>
                                <w:spacing w:val="-20"/>
                                <w:w w:val="60"/>
                                <w:sz w:val="144"/>
                                <w:szCs w:val="144"/>
                              </w:rPr>
                            </w:pPr>
                            <w:r>
                              <w:rPr>
                                <w:rFonts w:hint="eastAsia" w:ascii="方正小标宋简体" w:eastAsia="方正小标宋简体"/>
                                <w:color w:val="FF0000"/>
                                <w:spacing w:val="-20"/>
                                <w:w w:val="60"/>
                                <w:sz w:val="144"/>
                                <w:szCs w:val="144"/>
                              </w:rPr>
                              <w:t>文件</w:t>
                            </w:r>
                          </w:p>
                        </w:txbxContent>
                      </wps:txbx>
                      <wps:bodyPr vert="horz" anchor="t" upright="1"/>
                    </wps:wsp>
                  </a:graphicData>
                </a:graphic>
              </wp:anchor>
            </w:drawing>
          </mc:Choice>
          <mc:Fallback>
            <w:pict>
              <v:rect id="_x0000_s1026" o:spid="_x0000_s1026" o:spt="1" style="position:absolute;left:0pt;margin-left:335.85pt;margin-top:18.85pt;height:131.75pt;width:101.3pt;z-index:251661312;mso-width-relative:page;mso-height-relative:page;" filled="f" stroked="f" coordsize="21600,21600" o:gfxdata="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3xWtLaAAAACgEAAA8AAAAAAAAAAQAgAAAAIgAAAGRycy9kb3ducmV2Lnht&#10;bFBLAQIUABQAAAAIAIdO4kDIwBtCvgEAAGwDAAAOAAAAAAAAAAEAIAAAACkBAABkcnMvZTJvRG9j&#10;LnhtbFBLBQYAAAAABgAGAFkBAABZBQAAAAA=&#10;">
                <v:fill on="f" focussize="0,0"/>
                <v:stroke on="f" joinstyle="miter"/>
                <v:imagedata o:title=""/>
                <o:lock v:ext="edit" aspectratio="f"/>
                <v:textbox>
                  <w:txbxContent>
                    <w:p w14:paraId="15141BBA">
                      <w:pPr>
                        <w:jc w:val="center"/>
                        <w:rPr>
                          <w:rFonts w:ascii="方正小标宋简体" w:eastAsia="方正小标宋简体"/>
                          <w:color w:val="FF0000"/>
                          <w:spacing w:val="-20"/>
                          <w:w w:val="60"/>
                          <w:sz w:val="144"/>
                          <w:szCs w:val="144"/>
                        </w:rPr>
                      </w:pPr>
                      <w:r>
                        <w:rPr>
                          <w:rFonts w:hint="eastAsia" w:ascii="方正小标宋简体" w:eastAsia="方正小标宋简体"/>
                          <w:color w:val="FF0000"/>
                          <w:spacing w:val="-20"/>
                          <w:w w:val="60"/>
                          <w:sz w:val="144"/>
                          <w:szCs w:val="144"/>
                        </w:rPr>
                        <w:t>文件</w:t>
                      </w:r>
                    </w:p>
                  </w:txbxContent>
                </v:textbox>
              </v:rect>
            </w:pict>
          </mc:Fallback>
        </mc:AlternateContent>
      </w:r>
    </w:p>
    <w:p w14:paraId="4B63CCCE">
      <w:pPr>
        <w:rPr>
          <w:sz w:val="32"/>
          <w:szCs w:val="32"/>
        </w:rPr>
      </w:pPr>
    </w:p>
    <w:p w14:paraId="377B47AD">
      <w:pPr>
        <w:rPr>
          <w:sz w:val="32"/>
          <w:szCs w:val="32"/>
        </w:rPr>
      </w:pPr>
    </w:p>
    <w:p w14:paraId="2A657130">
      <w:pPr>
        <w:rPr>
          <w:sz w:val="32"/>
          <w:szCs w:val="32"/>
        </w:rPr>
      </w:pPr>
    </w:p>
    <w:p w14:paraId="328E7306">
      <w:pPr>
        <w:rPr>
          <w:sz w:val="32"/>
          <w:szCs w:val="32"/>
        </w:rPr>
      </w:pPr>
    </w:p>
    <w:p w14:paraId="41E46B43">
      <w:pPr>
        <w:spacing w:line="700" w:lineRule="exact"/>
        <w:jc w:val="center"/>
        <w:rPr>
          <w:rFonts w:ascii="方正小标宋简体" w:eastAsia="方正小标宋简体"/>
          <w:sz w:val="44"/>
          <w:szCs w:val="44"/>
        </w:rPr>
      </w:pPr>
    </w:p>
    <w:p w14:paraId="6B98A54C">
      <w:pPr>
        <w:adjustRightInd w:val="0"/>
        <w:snapToGrid w:val="0"/>
        <w:spacing w:line="400" w:lineRule="exact"/>
        <w:jc w:val="center"/>
        <w:rPr>
          <w:rFonts w:eastAsia="仿宋_GB2312"/>
          <w:spacing w:val="-2"/>
          <w:sz w:val="32"/>
        </w:rPr>
      </w:pPr>
      <w:r>
        <w:rPr>
          <w:rFonts w:hint="eastAsia" w:eastAsia="仿宋_GB2312"/>
          <w:spacing w:val="-2"/>
          <w:sz w:val="32"/>
        </w:rPr>
        <w:t>濉医保督〔2020〕</w:t>
      </w:r>
      <w:r>
        <w:rPr>
          <w:rFonts w:eastAsia="仿宋_GB2312"/>
          <w:spacing w:val="-2"/>
          <w:sz w:val="32"/>
        </w:rPr>
        <w:t>1</w:t>
      </w:r>
      <w:r>
        <w:rPr>
          <w:rFonts w:hint="eastAsia" w:eastAsia="仿宋_GB2312"/>
          <w:spacing w:val="-2"/>
          <w:sz w:val="32"/>
        </w:rPr>
        <w:t>号</w:t>
      </w:r>
    </w:p>
    <w:p w14:paraId="2267B76E">
      <w:pPr>
        <w:spacing w:line="700" w:lineRule="exact"/>
        <w:jc w:val="center"/>
        <w:rPr>
          <w:rFonts w:ascii="方正小标宋简体" w:eastAsia="方正小标宋简体"/>
          <w:sz w:val="44"/>
          <w:szCs w:val="44"/>
        </w:rPr>
      </w:pPr>
    </w:p>
    <w:p w14:paraId="00176423">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关于印发《2020年濉溪县打击欺诈骗保</w:t>
      </w:r>
    </w:p>
    <w:p w14:paraId="0C8FD32E">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专项治理工作方案》的通知</w:t>
      </w:r>
    </w:p>
    <w:p w14:paraId="0A038F9E">
      <w:pPr>
        <w:spacing w:line="700" w:lineRule="exact"/>
        <w:jc w:val="center"/>
        <w:rPr>
          <w:rFonts w:ascii="方正小标宋简体" w:eastAsia="方正小标宋简体"/>
          <w:sz w:val="44"/>
          <w:szCs w:val="44"/>
        </w:rPr>
      </w:pPr>
    </w:p>
    <w:p w14:paraId="659B5F89"/>
    <w:p w14:paraId="3B938ABB">
      <w:pPr>
        <w:autoSpaceDE w:val="0"/>
        <w:autoSpaceDN w:val="0"/>
        <w:adjustRightInd w:val="0"/>
        <w:rPr>
          <w:rFonts w:ascii="仿宋_GB2312" w:eastAsia="仿宋_GB2312"/>
          <w:sz w:val="32"/>
          <w:szCs w:val="32"/>
        </w:rPr>
      </w:pPr>
      <w:r>
        <w:rPr>
          <w:rFonts w:hint="eastAsia" w:ascii="仿宋_GB2312" w:eastAsia="仿宋_GB2312"/>
          <w:sz w:val="32"/>
          <w:szCs w:val="32"/>
        </w:rPr>
        <w:t>县医疗保险基金督察联合执法领导小组各成员单位：</w:t>
      </w:r>
    </w:p>
    <w:p w14:paraId="186E5AAE">
      <w:pPr>
        <w:ind w:firstLine="640" w:firstLineChars="200"/>
        <w:rPr>
          <w:rFonts w:ascii="仿宋_GB2312" w:eastAsia="仿宋_GB2312"/>
          <w:sz w:val="32"/>
          <w:szCs w:val="32"/>
        </w:rPr>
      </w:pPr>
      <w:r>
        <w:rPr>
          <w:rFonts w:hint="eastAsia" w:ascii="仿宋_GB2312" w:eastAsia="仿宋_GB2312"/>
          <w:sz w:val="32"/>
          <w:szCs w:val="32"/>
        </w:rPr>
        <w:t>现将《2020年濉溪县打击欺诈骗保专项治理工作方案》印发给你们，请结合实际认真贯彻落实。</w:t>
      </w:r>
    </w:p>
    <w:p w14:paraId="0457F6DE">
      <w:pPr>
        <w:rPr>
          <w:rFonts w:ascii="仿宋_GB2312" w:eastAsia="仿宋_GB2312"/>
          <w:sz w:val="32"/>
          <w:szCs w:val="32"/>
        </w:rPr>
      </w:pPr>
    </w:p>
    <w:p w14:paraId="70602684">
      <w:pPr>
        <w:rPr>
          <w:rFonts w:ascii="仿宋_GB2312" w:eastAsia="仿宋_GB2312"/>
          <w:sz w:val="32"/>
          <w:szCs w:val="32"/>
        </w:rPr>
      </w:pPr>
    </w:p>
    <w:p w14:paraId="518500F7">
      <w:pPr>
        <w:wordWrap w:val="0"/>
        <w:jc w:val="righ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14:paraId="4F1DEFBD">
      <w:pPr>
        <w:wordWrap w:val="0"/>
        <w:jc w:val="right"/>
        <w:rPr>
          <w:rFonts w:ascii="仿宋_GB2312" w:eastAsia="仿宋_GB2312"/>
          <w:sz w:val="32"/>
          <w:szCs w:val="32"/>
        </w:rPr>
      </w:pPr>
      <w:r>
        <w:rPr>
          <w:rFonts w:hint="eastAsia" w:ascii="仿宋_GB2312" w:eastAsia="仿宋_GB2312"/>
          <w:sz w:val="32"/>
          <w:szCs w:val="32"/>
        </w:rPr>
        <w:t xml:space="preserve">   2020年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6</w:t>
      </w:r>
      <w:r>
        <w:rPr>
          <w:rFonts w:hint="eastAsia" w:ascii="仿宋_GB2312" w:eastAsia="仿宋_GB2312"/>
          <w:sz w:val="32"/>
          <w:szCs w:val="32"/>
        </w:rPr>
        <w:t xml:space="preserve">日 </w:t>
      </w:r>
      <w:r>
        <w:rPr>
          <w:rFonts w:ascii="仿宋_GB2312" w:eastAsia="仿宋_GB2312"/>
          <w:sz w:val="32"/>
          <w:szCs w:val="32"/>
        </w:rPr>
        <w:t xml:space="preserve">  </w:t>
      </w:r>
    </w:p>
    <w:p w14:paraId="02A37FA8">
      <w:pPr>
        <w:rPr>
          <w:rFonts w:ascii="仿宋_GB2312" w:eastAsia="仿宋_GB2312"/>
          <w:sz w:val="32"/>
          <w:szCs w:val="32"/>
        </w:rPr>
      </w:pPr>
      <w:r>
        <w:rPr>
          <w:rFonts w:hint="eastAsia" w:ascii="仿宋_GB2312" w:eastAsia="仿宋_GB2312"/>
          <w:sz w:val="32"/>
          <w:szCs w:val="32"/>
        </w:rPr>
        <w:t xml:space="preserve">  </w:t>
      </w:r>
    </w:p>
    <w:p w14:paraId="4C93C547">
      <w:pPr>
        <w:rPr>
          <w:sz w:val="32"/>
          <w:szCs w:val="32"/>
        </w:rPr>
      </w:pPr>
    </w:p>
    <w:p w14:paraId="5CA39CC2"/>
    <w:p w14:paraId="08E8EBA2"/>
    <w:p w14:paraId="15F3DDE9">
      <w:pPr>
        <w:spacing w:line="700" w:lineRule="exact"/>
        <w:jc w:val="center"/>
        <w:rPr>
          <w:rFonts w:ascii="方正小标宋简体" w:eastAsia="方正小标宋简体"/>
          <w:sz w:val="44"/>
          <w:szCs w:val="44"/>
        </w:rPr>
        <w:sectPr>
          <w:footerReference r:id="rId3" w:type="default"/>
          <w:pgSz w:w="11906" w:h="16838"/>
          <w:pgMar w:top="1440" w:right="1800" w:bottom="1440" w:left="1800" w:header="851" w:footer="992" w:gutter="0"/>
          <w:cols w:space="425" w:num="1"/>
          <w:titlePg/>
          <w:docGrid w:type="lines" w:linePitch="312" w:charSpace="0"/>
        </w:sectPr>
      </w:pPr>
    </w:p>
    <w:p w14:paraId="34E85710">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2020年濉溪县打击欺诈骗保专项</w:t>
      </w:r>
    </w:p>
    <w:p w14:paraId="0A2ADC1F">
      <w:pPr>
        <w:spacing w:after="312" w:afterLines="100" w:line="700" w:lineRule="exact"/>
        <w:jc w:val="center"/>
        <w:rPr>
          <w:rFonts w:ascii="方正小标宋简体" w:eastAsia="方正小标宋简体"/>
          <w:sz w:val="44"/>
          <w:szCs w:val="44"/>
        </w:rPr>
      </w:pPr>
      <w:r>
        <w:rPr>
          <w:rFonts w:hint="eastAsia" w:ascii="方正小标宋简体" w:eastAsia="方正小标宋简体"/>
          <w:sz w:val="44"/>
          <w:szCs w:val="44"/>
        </w:rPr>
        <w:t>治理工作方案</w:t>
      </w:r>
    </w:p>
    <w:p w14:paraId="201C9440">
      <w:pPr>
        <w:ind w:firstLine="640" w:firstLineChars="200"/>
        <w:rPr>
          <w:rFonts w:ascii="仿宋_GB2312" w:eastAsia="仿宋_GB2312"/>
          <w:sz w:val="32"/>
          <w:szCs w:val="32"/>
        </w:rPr>
      </w:pPr>
      <w:r>
        <w:rPr>
          <w:rFonts w:hint="eastAsia" w:ascii="仿宋_GB2312" w:eastAsia="仿宋_GB2312"/>
          <w:sz w:val="32"/>
          <w:szCs w:val="32"/>
        </w:rPr>
        <w:t>为深入贯彻党的十九届四中全会和十九届中央纪委四次全会及省纪委十届五次全会精神，根据《安徽省医疗保障局关于印发&lt;2020年全省打击欺诈骗保专项治理工作方案&gt;的通知》（皖医保发〔2020〕8号）、淮北市医疗保险基金督察联合执法领导小组《关于印发&lt;2020年全市打击欺诈骗保专项治理工作方案&gt;的通知》（淮医保督〔2020〕2号）要求，</w:t>
      </w:r>
      <w:r>
        <w:rPr>
          <w:rFonts w:hint="eastAsia" w:ascii="仿宋_GB2312" w:eastAsia="仿宋_GB2312"/>
          <w:color w:val="000000" w:themeColor="text1"/>
          <w:sz w:val="32"/>
          <w:szCs w:val="32"/>
          <w14:textFill>
            <w14:solidFill>
              <w14:schemeClr w14:val="tx1"/>
            </w14:solidFill>
          </w14:textFill>
        </w:rPr>
        <w:t>就</w:t>
      </w:r>
      <w:r>
        <w:rPr>
          <w:rFonts w:hint="eastAsia" w:ascii="仿宋_GB2312" w:eastAsia="仿宋_GB2312"/>
          <w:sz w:val="32"/>
          <w:szCs w:val="32"/>
        </w:rPr>
        <w:t>我县开展打击欺诈骗取医疗保障基金专项治理工作，制定以下工作方案。</w:t>
      </w:r>
    </w:p>
    <w:p w14:paraId="11F36644">
      <w:pPr>
        <w:ind w:firstLine="640" w:firstLineChars="200"/>
        <w:rPr>
          <w:rFonts w:ascii="黑体" w:hAnsi="黑体" w:eastAsia="黑体"/>
          <w:sz w:val="32"/>
          <w:szCs w:val="32"/>
        </w:rPr>
      </w:pPr>
      <w:r>
        <w:rPr>
          <w:rFonts w:hint="eastAsia" w:ascii="黑体" w:hAnsi="黑体" w:eastAsia="黑体"/>
          <w:sz w:val="32"/>
          <w:szCs w:val="32"/>
        </w:rPr>
        <w:t>一、工作目标</w:t>
      </w:r>
    </w:p>
    <w:p w14:paraId="347CBAAC">
      <w:pPr>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以人民健康为中心，按照全市统一部署，在全县开展以医保经办机构（含承办意外伤害保险和大病保险的商保机构，以下简称为“医保经办机构”）、协议管理医疗机构、紧密型县域医共体牵头单位基金专用账户（以下简称“两机构一账户”）和协议零售药店自查自纠、联合检查抽查为重点的专项治理工作，以零容忍的态度坚决打击医保领域欺诈骗保行为，坚持堵漏洞、强监管、重处罚、严震慑，加强医保基金监管，加大打击欺诈骗保工作力度，切实解决群众反映强烈的突出问题，不断提高人民群众医疗保障的获得感、幸福感和安全感。</w:t>
      </w:r>
    </w:p>
    <w:p w14:paraId="257200E6">
      <w:pPr>
        <w:ind w:firstLine="640" w:firstLineChars="200"/>
        <w:rPr>
          <w:rFonts w:ascii="黑体" w:hAnsi="黑体" w:eastAsia="黑体"/>
          <w:sz w:val="32"/>
          <w:szCs w:val="32"/>
        </w:rPr>
      </w:pPr>
      <w:r>
        <w:rPr>
          <w:rFonts w:hint="eastAsia" w:ascii="黑体" w:hAnsi="黑体" w:eastAsia="黑体"/>
          <w:sz w:val="32"/>
          <w:szCs w:val="32"/>
        </w:rPr>
        <w:t>二、工作重点</w:t>
      </w:r>
    </w:p>
    <w:p w14:paraId="6827E359">
      <w:pPr>
        <w:ind w:firstLine="640" w:firstLineChars="200"/>
        <w:rPr>
          <w:rFonts w:ascii="仿宋_GB2312" w:eastAsia="仿宋_GB2312"/>
          <w:sz w:val="32"/>
          <w:szCs w:val="32"/>
        </w:rPr>
      </w:pPr>
      <w:r>
        <w:rPr>
          <w:rFonts w:hint="eastAsia" w:ascii="仿宋_GB2312" w:eastAsia="仿宋_GB2312"/>
          <w:sz w:val="32"/>
          <w:szCs w:val="32"/>
        </w:rPr>
        <w:t>坚持监督检查全覆盖与抓重点补短板相结合、自查自纠与检查抽查相结合、强化外部监管与加强内部管理相结合，分类推进医保违法违规行为专项治理。重点治理“两机构一账户”单位和协议零售药店欺诈骗保以及侵占挪用医保基金方面的违法违规行为。</w:t>
      </w:r>
    </w:p>
    <w:p w14:paraId="494B0C14">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1、医保经办机构：</w:t>
      </w:r>
      <w:r>
        <w:rPr>
          <w:rFonts w:hint="eastAsia" w:ascii="仿宋_GB2312" w:eastAsia="仿宋_GB2312"/>
          <w:color w:val="000000" w:themeColor="text1"/>
          <w:sz w:val="32"/>
          <w:szCs w:val="32"/>
          <w14:textFill>
            <w14:solidFill>
              <w14:schemeClr w14:val="tx1"/>
            </w14:solidFill>
          </w14:textFill>
        </w:rPr>
        <w:t>医保目录录入不严谨、待遇政策维护不精准、新冠肺炎救治保障政策落实不到位；内审制度不健全、基金稽核不全面、履约检查不到位；违规办理医保待遇、违规支付医保费用、虚假参保、违规拖欠协议管理医药机构费用；以及内部人员“监守自盗”、内外勾结等违规违纪违法行为。</w:t>
      </w:r>
    </w:p>
    <w:p w14:paraId="7679F812">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2、协议管理医疗机构：</w:t>
      </w:r>
      <w:r>
        <w:rPr>
          <w:rFonts w:hint="eastAsia" w:ascii="仿宋_GB2312" w:eastAsia="仿宋_GB2312"/>
          <w:color w:val="000000" w:themeColor="text1"/>
          <w:sz w:val="32"/>
          <w:szCs w:val="32"/>
          <w14:textFill>
            <w14:solidFill>
              <w14:schemeClr w14:val="tx1"/>
            </w14:solidFill>
          </w14:textFill>
        </w:rPr>
        <w:t>超标准收费、重复收费、分解收费、串换项目收费；虚增医疗服务、伪造医疗文书票据；超医保支付范围（限定）结算；挂床住院、诱导住院、不合理住院、不合理诊疗及其他违规违纪违法行为。</w:t>
      </w:r>
    </w:p>
    <w:p w14:paraId="3A29C565">
      <w:pPr>
        <w:ind w:firstLine="643" w:firstLineChars="200"/>
        <w:rPr>
          <w:rFonts w:ascii="仿宋_GB2312" w:eastAsia="仿宋_GB2312"/>
          <w:sz w:val="32"/>
          <w:szCs w:val="32"/>
        </w:rPr>
      </w:pPr>
      <w:r>
        <w:rPr>
          <w:rFonts w:hint="eastAsia" w:ascii="楷体" w:hAnsi="楷体" w:eastAsia="楷体"/>
          <w:b/>
          <w:color w:val="000000" w:themeColor="text1"/>
          <w:sz w:val="32"/>
          <w:szCs w:val="32"/>
          <w14:textFill>
            <w14:solidFill>
              <w14:schemeClr w14:val="tx1"/>
            </w14:solidFill>
          </w14:textFill>
        </w:rPr>
        <w:t>3、紧密型县域医共体牵头单位基金专用账户：</w:t>
      </w:r>
      <w:r>
        <w:rPr>
          <w:rFonts w:hint="eastAsia" w:ascii="仿宋_GB2312" w:eastAsia="仿宋_GB2312"/>
          <w:color w:val="000000" w:themeColor="text1"/>
          <w:sz w:val="32"/>
          <w:szCs w:val="32"/>
          <w14:textFill>
            <w14:solidFill>
              <w14:schemeClr w14:val="tx1"/>
            </w14:solidFill>
          </w14:textFill>
        </w:rPr>
        <w:t>医保基金专用账户管理制</w:t>
      </w:r>
      <w:r>
        <w:rPr>
          <w:rFonts w:hint="eastAsia" w:ascii="仿宋_GB2312" w:eastAsia="仿宋_GB2312"/>
          <w:sz w:val="32"/>
          <w:szCs w:val="32"/>
        </w:rPr>
        <w:t>度不健全，基金拨付审批机制不完善；审计整改不到位；未按财务制度设立基金专用账户，未建立基金结余分配相关制度；侵占挪用医保基金以及违规使用医保基金等违规违纪违法行为。</w:t>
      </w:r>
    </w:p>
    <w:p w14:paraId="78563A97">
      <w:pPr>
        <w:ind w:firstLine="643" w:firstLineChars="200"/>
        <w:rPr>
          <w:rFonts w:ascii="楷体" w:hAnsi="楷体" w:eastAsia="楷体"/>
          <w:b/>
          <w:sz w:val="32"/>
          <w:szCs w:val="32"/>
        </w:rPr>
      </w:pPr>
      <w:r>
        <w:rPr>
          <w:rFonts w:hint="eastAsia" w:ascii="楷体" w:hAnsi="楷体" w:eastAsia="楷体"/>
          <w:b/>
          <w:color w:val="000000" w:themeColor="text1"/>
          <w:sz w:val="32"/>
          <w:szCs w:val="32"/>
          <w14:textFill>
            <w14:solidFill>
              <w14:schemeClr w14:val="tx1"/>
            </w14:solidFill>
          </w14:textFill>
        </w:rPr>
        <w:t>4、</w:t>
      </w:r>
      <w:r>
        <w:rPr>
          <w:rFonts w:hint="eastAsia" w:ascii="楷体" w:hAnsi="楷体" w:eastAsia="楷体"/>
          <w:b/>
          <w:sz w:val="32"/>
          <w:szCs w:val="32"/>
        </w:rPr>
        <w:t>协议零售药店：</w:t>
      </w:r>
      <w:r>
        <w:rPr>
          <w:rFonts w:hint="eastAsia" w:ascii="仿宋_GB2312" w:eastAsia="仿宋_GB2312"/>
          <w:sz w:val="32"/>
          <w:szCs w:val="32"/>
        </w:rPr>
        <w:t>营业人员不持证上岗；不按规定打印药品清单；营业时间执业药师不在岗；违规摆放或销售日用百货、生活用品等非药械类物品；将本店医保刷卡系统移至其他非协议管理医疗机构或药店；摆放和销售假冒伪劣、过期药品；摆放或销售妆字号非药品类物品。</w:t>
      </w:r>
    </w:p>
    <w:p w14:paraId="74AA7A08">
      <w:pPr>
        <w:ind w:firstLine="640" w:firstLineChars="200"/>
        <w:rPr>
          <w:rFonts w:ascii="黑体" w:hAnsi="黑体" w:eastAsia="黑体"/>
          <w:sz w:val="32"/>
          <w:szCs w:val="32"/>
        </w:rPr>
      </w:pPr>
      <w:r>
        <w:rPr>
          <w:rFonts w:hint="eastAsia" w:ascii="黑体" w:hAnsi="黑体" w:eastAsia="黑体"/>
          <w:sz w:val="32"/>
          <w:szCs w:val="32"/>
        </w:rPr>
        <w:t>三、工作步骤</w:t>
      </w:r>
    </w:p>
    <w:p w14:paraId="452FF2E0">
      <w:pPr>
        <w:ind w:firstLine="640" w:firstLineChars="200"/>
        <w:rPr>
          <w:rFonts w:ascii="仿宋_GB2312" w:eastAsia="仿宋_GB2312"/>
          <w:sz w:val="32"/>
          <w:szCs w:val="32"/>
        </w:rPr>
      </w:pPr>
      <w:r>
        <w:rPr>
          <w:rFonts w:hint="eastAsia" w:ascii="仿宋_GB2312" w:eastAsia="仿宋_GB2312"/>
          <w:sz w:val="32"/>
          <w:szCs w:val="32"/>
        </w:rPr>
        <w:t>按照省、市医保局统一部署，我县专项治理时间安排在2020年4月到11月，分五个阶段进行：</w:t>
      </w:r>
    </w:p>
    <w:p w14:paraId="04E8DB28">
      <w:pPr>
        <w:ind w:firstLine="643" w:firstLineChars="200"/>
        <w:rPr>
          <w:rFonts w:ascii="楷体" w:hAnsi="楷体" w:eastAsia="楷体"/>
          <w:b/>
          <w:sz w:val="32"/>
          <w:szCs w:val="32"/>
        </w:rPr>
      </w:pPr>
      <w:r>
        <w:rPr>
          <w:rFonts w:hint="eastAsia" w:ascii="楷体" w:hAnsi="楷体" w:eastAsia="楷体"/>
          <w:b/>
          <w:sz w:val="32"/>
          <w:szCs w:val="32"/>
        </w:rPr>
        <w:t>第一阶段：动员部署阶段（4月）。</w:t>
      </w:r>
      <w:r>
        <w:rPr>
          <w:rFonts w:hint="eastAsia" w:ascii="仿宋_GB2312" w:eastAsia="仿宋_GB2312"/>
          <w:sz w:val="32"/>
          <w:szCs w:val="32"/>
        </w:rPr>
        <w:t>一是组织召开全县打击欺诈骗保专项治理工作</w:t>
      </w:r>
      <w:r>
        <w:rPr>
          <w:rFonts w:hint="eastAsia" w:ascii="仿宋_GB2312" w:eastAsia="仿宋_GB2312"/>
          <w:color w:val="000000" w:themeColor="text1"/>
          <w:sz w:val="32"/>
          <w:szCs w:val="32"/>
          <w14:textFill>
            <w14:solidFill>
              <w14:schemeClr w14:val="tx1"/>
            </w14:solidFill>
          </w14:textFill>
        </w:rPr>
        <w:t>推进会</w:t>
      </w:r>
      <w:r>
        <w:rPr>
          <w:rFonts w:hint="eastAsia" w:ascii="仿宋_GB2312" w:eastAsia="仿宋_GB2312"/>
          <w:sz w:val="32"/>
          <w:szCs w:val="32"/>
        </w:rPr>
        <w:t>，部署“两机构一账户”单位开展理想信念和法纪教育，组织各协议管理医药机构多种形式，多渠道集中宣传解读医疗保障基金监管法律法规与政策规定，曝光违规典型案例，形成强大舆论攻势，营造“不敢骗、不能骗、不想骗”的社会氛围。二是畅通举报投诉渠道。向社会公布举报投诉电话，方便举报人举报。三是落实举报奖励制度。严格贯彻执行安徽省医保局、省财政厅联合下发的《安徽省打击欺诈骗取医疗保障基金行为举报奖励实施细则》规定，落实奖励资金，确保举报奖励及时兑现，激发群众参与热情。</w:t>
      </w:r>
    </w:p>
    <w:p w14:paraId="4C6B4B0E">
      <w:pPr>
        <w:ind w:firstLine="643" w:firstLineChars="200"/>
        <w:rPr>
          <w:rFonts w:ascii="仿宋_GB2312" w:eastAsia="仿宋_GB2312"/>
          <w:sz w:val="32"/>
          <w:szCs w:val="32"/>
        </w:rPr>
      </w:pPr>
      <w:r>
        <w:rPr>
          <w:rFonts w:hint="eastAsia" w:ascii="楷体" w:hAnsi="楷体" w:eastAsia="楷体"/>
          <w:b/>
          <w:sz w:val="32"/>
          <w:szCs w:val="32"/>
        </w:rPr>
        <w:t>第二阶段：自查自纠阶段（5月）。</w:t>
      </w:r>
      <w:r>
        <w:rPr>
          <w:rFonts w:hint="eastAsia" w:ascii="仿宋_GB2312" w:eastAsia="仿宋_GB2312"/>
          <w:sz w:val="32"/>
          <w:szCs w:val="32"/>
        </w:rPr>
        <w:t>对照专项治理工作重点和主要内容，认真组织“两机构一账户”单位积极开展自查自纠和整改落实。自查自纠相关数据的起止时间为2018年1月1日至2020年5月31日。6月5日前，40家县域内协议管理医疗机构要向县医保局基金监管股书面报送自查报告，分2018年度、2019年度、2020年度三个年度列明自查出的问题和整改落实情况，并将自查自纠的违规问题涉及医保基金退回县医保局。</w:t>
      </w:r>
    </w:p>
    <w:p w14:paraId="05A1C5CF">
      <w:pPr>
        <w:ind w:firstLine="643" w:firstLineChars="200"/>
        <w:rPr>
          <w:rFonts w:ascii="仿宋_GB2312" w:eastAsia="仿宋_GB2312"/>
          <w:sz w:val="32"/>
          <w:szCs w:val="32"/>
        </w:rPr>
      </w:pPr>
      <w:r>
        <w:rPr>
          <w:rFonts w:hint="eastAsia" w:ascii="楷体" w:hAnsi="楷体" w:eastAsia="楷体"/>
          <w:b/>
          <w:sz w:val="32"/>
          <w:szCs w:val="32"/>
        </w:rPr>
        <w:t>第三阶段：检查抽检阶段（6月-</w:t>
      </w:r>
      <w:r>
        <w:rPr>
          <w:rFonts w:ascii="楷体" w:hAnsi="楷体" w:eastAsia="楷体"/>
          <w:b/>
          <w:sz w:val="32"/>
          <w:szCs w:val="32"/>
        </w:rPr>
        <w:t xml:space="preserve"> 8</w:t>
      </w:r>
      <w:r>
        <w:rPr>
          <w:rFonts w:hint="eastAsia" w:ascii="楷体" w:hAnsi="楷体" w:eastAsia="楷体"/>
          <w:b/>
          <w:sz w:val="32"/>
          <w:szCs w:val="32"/>
        </w:rPr>
        <w:t>月）。</w:t>
      </w:r>
      <w:r>
        <w:rPr>
          <w:rFonts w:hint="eastAsia" w:ascii="仿宋_GB2312" w:eastAsia="仿宋_GB2312"/>
          <w:sz w:val="32"/>
          <w:szCs w:val="32"/>
        </w:rPr>
        <w:t>在县医疗保险基金督察联合执法领导小组的统一部署下，县医保局会同县纪检监察、县卫健委、县市场监管等部门组织专项检查组进行医保基金监管驻点督察和现场检查。专项检查组主要检查 “两机构一账户”单位、举报反映强烈的定点基层医疗机构以及社会办医疗机构。</w:t>
      </w:r>
    </w:p>
    <w:p w14:paraId="79EACE34">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 xml:space="preserve">月，县医保局会同驻县卫生健康委纪检监察组，抽调业务骨干成立督查组，对自查自纠及专项检查组检查情况进行抽查。对抽查发现医疗机构仍然存在违规使用医保基金的行为，依规依纪依法严肃处理，绝不姑息，并公开通报曝光。对检查人员履职不力、慢作为、乱作为的，严肃追责问责。 </w:t>
      </w:r>
    </w:p>
    <w:p w14:paraId="2E190B5C">
      <w:pPr>
        <w:ind w:firstLine="643" w:firstLineChars="200"/>
        <w:rPr>
          <w:rFonts w:ascii="仿宋_GB2312" w:eastAsia="仿宋_GB2312"/>
          <w:sz w:val="32"/>
          <w:szCs w:val="32"/>
        </w:rPr>
      </w:pPr>
      <w:r>
        <w:rPr>
          <w:rFonts w:hint="eastAsia" w:ascii="楷体" w:hAnsi="楷体" w:eastAsia="楷体"/>
          <w:b/>
          <w:sz w:val="32"/>
          <w:szCs w:val="32"/>
        </w:rPr>
        <w:t>第四阶段：巩固复核阶段（9月1日至10月20日）。</w:t>
      </w:r>
      <w:r>
        <w:rPr>
          <w:rFonts w:hint="eastAsia" w:ascii="仿宋_GB2312" w:eastAsia="仿宋_GB2312"/>
          <w:sz w:val="32"/>
          <w:szCs w:val="32"/>
        </w:rPr>
        <w:t>对省、市局飞检我县移交的问题，我局落实对涉及违规的“两机构一账户”作进一步调查核实和处理。适时组织“回头看”，对前期查处涉及违规金额较大、性质较恶劣的“两机构一账户”再复查，巩固前期整治成果。</w:t>
      </w:r>
    </w:p>
    <w:p w14:paraId="7B6C99A5">
      <w:pPr>
        <w:ind w:firstLine="643" w:firstLineChars="200"/>
        <w:rPr>
          <w:rFonts w:ascii="仿宋_GB2312" w:eastAsia="仿宋_GB2312"/>
          <w:sz w:val="32"/>
          <w:szCs w:val="32"/>
        </w:rPr>
      </w:pPr>
      <w:r>
        <w:rPr>
          <w:rFonts w:hint="eastAsia" w:ascii="楷体" w:hAnsi="楷体" w:eastAsia="楷体"/>
          <w:b/>
          <w:sz w:val="32"/>
          <w:szCs w:val="32"/>
        </w:rPr>
        <w:t>第五阶段：总结完善阶段（10月21</w:t>
      </w:r>
      <w:r>
        <w:rPr>
          <w:rFonts w:hint="eastAsia" w:ascii="楷体" w:hAnsi="楷体" w:eastAsia="楷体"/>
          <w:b/>
          <w:sz w:val="32"/>
          <w:szCs w:val="32"/>
          <w:lang w:eastAsia="zh-CN"/>
        </w:rPr>
        <w:t>日</w:t>
      </w:r>
      <w:bookmarkStart w:id="0" w:name="_GoBack"/>
      <w:bookmarkEnd w:id="0"/>
      <w:r>
        <w:rPr>
          <w:rFonts w:hint="eastAsia" w:ascii="楷体" w:hAnsi="楷体" w:eastAsia="楷体"/>
          <w:b/>
          <w:sz w:val="32"/>
          <w:szCs w:val="32"/>
        </w:rPr>
        <w:t>至10月31日）。</w:t>
      </w:r>
      <w:r>
        <w:rPr>
          <w:rFonts w:hint="eastAsia" w:ascii="仿宋_GB2312" w:eastAsia="仿宋_GB2312"/>
          <w:sz w:val="32"/>
          <w:szCs w:val="32"/>
        </w:rPr>
        <w:t>对县域内协议管理医疗机构自查、组织全面检查、复查的情况，形成总结报告上报。对检查中发现的问题及处理决定，予以全县通报。对整个行动中发现查处的问题要全面总结，认真剖析，分析原因，进一步完善管理措施，以堵塞漏洞，从源头治理，认真总结好经验、好做法，把专项治理期间形成的有效措施制度化、常态化。</w:t>
      </w:r>
    </w:p>
    <w:p w14:paraId="3D501D22">
      <w:pPr>
        <w:ind w:firstLine="640" w:firstLineChars="200"/>
        <w:rPr>
          <w:rFonts w:ascii="黑体" w:hAnsi="黑体" w:eastAsia="黑体"/>
          <w:sz w:val="32"/>
          <w:szCs w:val="32"/>
        </w:rPr>
      </w:pPr>
      <w:r>
        <w:rPr>
          <w:rFonts w:hint="eastAsia" w:ascii="黑体" w:hAnsi="黑体" w:eastAsia="黑体"/>
          <w:sz w:val="32"/>
          <w:szCs w:val="32"/>
        </w:rPr>
        <w:t>四、工作要求</w:t>
      </w:r>
    </w:p>
    <w:p w14:paraId="4840D09C">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1、提高政治站位，加强组织领导。</w:t>
      </w:r>
      <w:r>
        <w:rPr>
          <w:rFonts w:hint="eastAsia" w:ascii="仿宋_GB2312" w:eastAsia="仿宋_GB2312"/>
          <w:color w:val="000000" w:themeColor="text1"/>
          <w:sz w:val="32"/>
          <w:szCs w:val="32"/>
          <w14:textFill>
            <w14:solidFill>
              <w14:schemeClr w14:val="tx1"/>
            </w14:solidFill>
          </w14:textFill>
        </w:rPr>
        <w:t>各成员单位要将维护医保基金安全作为重要政治任务，增强政治意识，提高政治站位，严格落实基金监管责任。各成员单位主要负责同志为专项治理第一责任人，负总责、亲自抓，明确时间表和路线图，把准重点，突破难点，认真组织落实，保质保量完成专项治理工作任务。</w:t>
      </w:r>
    </w:p>
    <w:p w14:paraId="5274B21B">
      <w:pPr>
        <w:ind w:firstLine="643" w:firstLineChars="200"/>
        <w:rPr>
          <w:rFonts w:ascii="仿宋_GB2312" w:eastAsia="仿宋_GB2312"/>
          <w:sz w:val="32"/>
          <w:szCs w:val="32"/>
        </w:rPr>
      </w:pPr>
      <w:r>
        <w:rPr>
          <w:rFonts w:hint="eastAsia" w:ascii="楷体" w:hAnsi="楷体" w:eastAsia="楷体"/>
          <w:b/>
          <w:color w:val="000000" w:themeColor="text1"/>
          <w:sz w:val="32"/>
          <w:szCs w:val="32"/>
          <w14:textFill>
            <w14:solidFill>
              <w14:schemeClr w14:val="tx1"/>
            </w14:solidFill>
          </w14:textFill>
        </w:rPr>
        <w:t>2、加大宣</w:t>
      </w:r>
      <w:r>
        <w:rPr>
          <w:rFonts w:hint="eastAsia" w:ascii="楷体" w:hAnsi="楷体" w:eastAsia="楷体"/>
          <w:b/>
          <w:sz w:val="32"/>
          <w:szCs w:val="32"/>
        </w:rPr>
        <w:t>传力度，营造良好氛围。</w:t>
      </w:r>
      <w:r>
        <w:rPr>
          <w:rFonts w:hint="eastAsia" w:ascii="仿宋_GB2312" w:eastAsia="仿宋_GB2312"/>
          <w:sz w:val="32"/>
          <w:szCs w:val="32"/>
        </w:rPr>
        <w:t>各成员单位要结合新冠肺炎疫情防控形势，持续掀起“打击欺诈骗保 维护基金安全”宣传高潮，妥善组织开展形式适宜、深入人心的宣传活动，加大对专项治理工作的宣传力度，通过官方网站、微信公众号等载体，向社会公布举报方式、公开专项治理内容、通告工作进展，引导公众正确认知、主动参与基金监管工作，充分发挥群众监督作用。</w:t>
      </w:r>
    </w:p>
    <w:p w14:paraId="23C7AB81">
      <w:pPr>
        <w:ind w:firstLine="643" w:firstLineChars="200"/>
        <w:rPr>
          <w:rFonts w:ascii="仿宋_GB2312" w:eastAsia="仿宋_GB2312"/>
          <w:sz w:val="32"/>
          <w:szCs w:val="32"/>
        </w:rPr>
      </w:pPr>
      <w:r>
        <w:rPr>
          <w:rFonts w:hint="eastAsia" w:ascii="楷体" w:hAnsi="楷体" w:eastAsia="楷体"/>
          <w:b/>
          <w:sz w:val="32"/>
          <w:szCs w:val="32"/>
        </w:rPr>
        <w:t>3、加强协同配合，形成监管合力。</w:t>
      </w:r>
      <w:r>
        <w:rPr>
          <w:rFonts w:hint="eastAsia" w:ascii="仿宋_GB2312" w:eastAsia="仿宋_GB2312"/>
          <w:sz w:val="32"/>
          <w:szCs w:val="32"/>
        </w:rPr>
        <w:t>领导小组办公室要积极主动协调各成员单位，认真组织实施专项行动。各成员单位要密切配合、加强联动，做好工作衔接；要互通信息，及时反馈工作动态，真正形成基金监管的合力，探索建立一案多查、一案多处工作机制。</w:t>
      </w:r>
    </w:p>
    <w:p w14:paraId="27C96C6E">
      <w:pPr>
        <w:ind w:firstLine="643" w:firstLineChars="200"/>
        <w:rPr>
          <w:rFonts w:ascii="仿宋_GB2312" w:eastAsia="仿宋_GB2312"/>
          <w:sz w:val="32"/>
          <w:szCs w:val="32"/>
        </w:rPr>
      </w:pPr>
      <w:r>
        <w:rPr>
          <w:rFonts w:hint="eastAsia" w:ascii="楷体" w:hAnsi="楷体" w:eastAsia="楷体"/>
          <w:b/>
          <w:sz w:val="32"/>
          <w:szCs w:val="32"/>
        </w:rPr>
        <w:t>4、健全完善制度，巩固工作成果。</w:t>
      </w:r>
      <w:r>
        <w:rPr>
          <w:rFonts w:hint="eastAsia" w:ascii="仿宋_GB2312" w:eastAsia="仿宋_GB2312"/>
          <w:sz w:val="32"/>
          <w:szCs w:val="32"/>
        </w:rPr>
        <w:t>2020年是医保基金监管规范年，各成员单位要坚持问题导向，注重调查研究，针对此次专项治理发现的薄弱环节和问题，认真归纳梳理，深刻剖析原因，找准症结所在，举一反三，堵塞漏洞。要认真梳理排查基金监管工作短板，研究普遍性、系统性和制度性的问题，进一步完善制度和政策，细化风险防控措施，不断强化医保基金监管能力和监管体系现代化。</w:t>
      </w:r>
    </w:p>
    <w:p w14:paraId="3556D321">
      <w:pPr>
        <w:ind w:firstLine="643" w:firstLineChars="200"/>
        <w:rPr>
          <w:rFonts w:ascii="仿宋_GB2312" w:eastAsia="仿宋_GB2312"/>
          <w:sz w:val="32"/>
          <w:szCs w:val="32"/>
        </w:rPr>
      </w:pPr>
      <w:r>
        <w:rPr>
          <w:rFonts w:hint="eastAsia" w:ascii="楷体" w:hAnsi="楷体" w:eastAsia="楷体"/>
          <w:b/>
          <w:sz w:val="32"/>
          <w:szCs w:val="32"/>
        </w:rPr>
        <w:t>5、严明纪律规矩，廉洁高效工作。</w:t>
      </w:r>
      <w:r>
        <w:rPr>
          <w:rFonts w:hint="eastAsia" w:ascii="仿宋_GB2312" w:eastAsia="仿宋_GB2312"/>
          <w:sz w:val="32"/>
          <w:szCs w:val="32"/>
        </w:rPr>
        <w:t>专项治理过程中，要严格遵守法律法规，依法依规开展检查，规范驻点督察和协议管理行为，不断推动监管工作信息公开透明。要严格遵守廉洁纪律规定，严禁利用工作之便刁难检查对象，不得收受检查对象的财物和接受宴请等，不得影响其正常工作秩序。</w:t>
      </w:r>
    </w:p>
    <w:p w14:paraId="704FECBD">
      <w:pPr>
        <w:rPr>
          <w:rFonts w:ascii="仿宋_GB2312" w:eastAsia="仿宋_GB2312"/>
          <w:sz w:val="32"/>
          <w:szCs w:val="32"/>
        </w:rPr>
      </w:pPr>
      <w:r>
        <w:rPr>
          <w:rFonts w:hint="eastAsia" w:ascii="仿宋_GB2312" w:eastAsia="仿宋_GB2312"/>
          <w:sz w:val="32"/>
          <w:szCs w:val="32"/>
        </w:rPr>
        <w:t xml:space="preserve">    </w:t>
      </w:r>
    </w:p>
    <w:p w14:paraId="1220CD07">
      <w:pPr>
        <w:rPr>
          <w:rFonts w:ascii="仿宋_GB2312" w:eastAsia="仿宋_GB2312"/>
          <w:sz w:val="32"/>
          <w:szCs w:val="32"/>
        </w:rPr>
      </w:pPr>
    </w:p>
    <w:p w14:paraId="3D6F9EF2">
      <w:pPr>
        <w:rPr>
          <w:rFonts w:ascii="仿宋_GB2312" w:eastAsia="仿宋_GB2312"/>
          <w:sz w:val="32"/>
          <w:szCs w:val="32"/>
        </w:rPr>
      </w:pPr>
    </w:p>
    <w:p w14:paraId="5CA08A9D">
      <w:pPr>
        <w:rPr>
          <w:rFonts w:ascii="仿宋_GB2312" w:eastAsia="仿宋_GB2312"/>
          <w:sz w:val="32"/>
          <w:szCs w:val="32"/>
        </w:rPr>
      </w:pPr>
    </w:p>
    <w:p w14:paraId="6D905744">
      <w:pPr>
        <w:rPr>
          <w:rFonts w:ascii="仿宋_GB2312" w:eastAsia="仿宋_GB2312"/>
          <w:sz w:val="32"/>
          <w:szCs w:val="32"/>
        </w:rPr>
      </w:pPr>
    </w:p>
    <w:p w14:paraId="752AAE0A">
      <w:pPr>
        <w:rPr>
          <w:rFonts w:ascii="仿宋_GB2312" w:eastAsia="仿宋_GB2312"/>
          <w:sz w:val="32"/>
          <w:szCs w:val="32"/>
        </w:rPr>
      </w:pPr>
    </w:p>
    <w:p w14:paraId="7D0B0476">
      <w:pPr>
        <w:rPr>
          <w:rFonts w:ascii="仿宋_GB2312" w:eastAsia="仿宋_GB2312"/>
          <w:sz w:val="32"/>
          <w:szCs w:val="32"/>
        </w:rPr>
      </w:pPr>
    </w:p>
    <w:p w14:paraId="4B50BBC1">
      <w:pPr>
        <w:rPr>
          <w:rFonts w:ascii="仿宋_GB2312" w:eastAsia="仿宋_GB2312"/>
          <w:sz w:val="32"/>
          <w:szCs w:val="32"/>
        </w:rPr>
      </w:pPr>
    </w:p>
    <w:p w14:paraId="2B3585E1">
      <w:pPr>
        <w:jc w:val="left"/>
        <w:rPr>
          <w:rFonts w:ascii="仿宋_GB2312" w:eastAsia="仿宋_GB2312"/>
          <w:sz w:val="32"/>
          <w:szCs w:val="32"/>
        </w:rPr>
      </w:pPr>
      <w:r>
        <w:rPr>
          <w:rFonts w:hint="eastAsia" w:ascii="仿宋_GB2312" w:eastAsia="仿宋_GB2312"/>
          <w:sz w:val="32"/>
          <w:szCs w:val="32"/>
        </w:rPr>
        <w:t>附件：1.濉溪县医保经办机构自查情况统计表</w:t>
      </w:r>
    </w:p>
    <w:p w14:paraId="3F220F6D">
      <w:pPr>
        <w:ind w:firstLine="960" w:firstLineChars="300"/>
        <w:jc w:val="left"/>
        <w:rPr>
          <w:rFonts w:ascii="仿宋_GB2312" w:eastAsia="仿宋_GB2312"/>
          <w:sz w:val="32"/>
          <w:szCs w:val="32"/>
        </w:rPr>
      </w:pPr>
      <w:r>
        <w:rPr>
          <w:rFonts w:hint="eastAsia" w:ascii="仿宋_GB2312" w:eastAsia="仿宋_GB2312"/>
          <w:sz w:val="32"/>
          <w:szCs w:val="32"/>
        </w:rPr>
        <w:t>2.濉溪县协议管理医疗机构自查情况统计表</w:t>
      </w:r>
    </w:p>
    <w:p w14:paraId="25887A7E">
      <w:pPr>
        <w:ind w:firstLine="960" w:firstLineChars="300"/>
        <w:jc w:val="left"/>
        <w:rPr>
          <w:rFonts w:ascii="仿宋_GB2312" w:eastAsia="仿宋_GB2312"/>
          <w:sz w:val="32"/>
          <w:szCs w:val="32"/>
        </w:rPr>
      </w:pPr>
      <w:r>
        <w:rPr>
          <w:rFonts w:hint="eastAsia" w:ascii="仿宋_GB2312" w:eastAsia="仿宋_GB2312"/>
          <w:sz w:val="32"/>
          <w:szCs w:val="32"/>
        </w:rPr>
        <w:t>3.濉溪县紧密型县域医共体牵头单位基金专用账户</w:t>
      </w:r>
    </w:p>
    <w:p w14:paraId="7AD6F717">
      <w:pPr>
        <w:ind w:firstLine="1280" w:firstLineChars="400"/>
        <w:jc w:val="left"/>
        <w:rPr>
          <w:rFonts w:ascii="仿宋_GB2312" w:eastAsia="仿宋_GB2312"/>
          <w:sz w:val="32"/>
          <w:szCs w:val="32"/>
        </w:rPr>
      </w:pPr>
      <w:r>
        <w:rPr>
          <w:rFonts w:hint="eastAsia" w:ascii="仿宋_GB2312" w:eastAsia="仿宋_GB2312"/>
          <w:sz w:val="32"/>
          <w:szCs w:val="32"/>
        </w:rPr>
        <w:t>自查情况统计表</w:t>
      </w:r>
    </w:p>
    <w:p w14:paraId="58265037">
      <w:pPr>
        <w:ind w:firstLine="960" w:firstLineChars="300"/>
        <w:jc w:val="left"/>
        <w:rPr>
          <w:rFonts w:ascii="仿宋_GB2312" w:eastAsia="仿宋_GB2312"/>
          <w:sz w:val="32"/>
          <w:szCs w:val="32"/>
        </w:rPr>
      </w:pPr>
      <w:r>
        <w:rPr>
          <w:rFonts w:hint="eastAsia" w:ascii="仿宋_GB2312" w:eastAsia="仿宋_GB2312"/>
          <w:sz w:val="32"/>
          <w:szCs w:val="32"/>
        </w:rPr>
        <w:t>4.濉溪县协议零售药店自查情况统计表</w:t>
      </w:r>
    </w:p>
    <w:p w14:paraId="7562081C">
      <w:pPr>
        <w:ind w:firstLine="960" w:firstLineChars="300"/>
        <w:jc w:val="left"/>
        <w:rPr>
          <w:rFonts w:ascii="仿宋_GB2312" w:eastAsia="仿宋_GB2312"/>
          <w:sz w:val="32"/>
          <w:szCs w:val="32"/>
        </w:rPr>
      </w:pPr>
    </w:p>
    <w:p w14:paraId="6A8C66D7">
      <w:pPr>
        <w:ind w:firstLine="960" w:firstLineChars="300"/>
        <w:rPr>
          <w:rFonts w:ascii="仿宋_GB2312" w:eastAsia="仿宋_GB2312"/>
          <w:sz w:val="32"/>
          <w:szCs w:val="32"/>
        </w:rPr>
      </w:pPr>
    </w:p>
    <w:p w14:paraId="6AF83081">
      <w:pPr>
        <w:ind w:firstLine="960" w:firstLineChars="300"/>
        <w:rPr>
          <w:rFonts w:ascii="仿宋_GB2312" w:eastAsia="仿宋_GB2312"/>
          <w:sz w:val="32"/>
          <w:szCs w:val="32"/>
        </w:rPr>
      </w:pPr>
    </w:p>
    <w:p w14:paraId="24088D56">
      <w:pPr>
        <w:ind w:firstLine="960" w:firstLineChars="300"/>
        <w:rPr>
          <w:rFonts w:ascii="仿宋_GB2312" w:eastAsia="仿宋_GB2312"/>
          <w:sz w:val="32"/>
          <w:szCs w:val="32"/>
        </w:rPr>
      </w:pPr>
    </w:p>
    <w:p w14:paraId="73C735DE">
      <w:pPr>
        <w:ind w:firstLine="960" w:firstLineChars="300"/>
        <w:rPr>
          <w:rFonts w:ascii="仿宋_GB2312" w:eastAsia="仿宋_GB2312"/>
          <w:sz w:val="32"/>
          <w:szCs w:val="32"/>
        </w:rPr>
      </w:pPr>
    </w:p>
    <w:p w14:paraId="14A2C919">
      <w:pPr>
        <w:ind w:firstLine="960" w:firstLineChars="300"/>
        <w:rPr>
          <w:rFonts w:ascii="仿宋_GB2312" w:eastAsia="仿宋_GB2312"/>
          <w:sz w:val="32"/>
          <w:szCs w:val="32"/>
        </w:rPr>
      </w:pPr>
    </w:p>
    <w:p w14:paraId="2DB66E8E">
      <w:pPr>
        <w:ind w:firstLine="960" w:firstLineChars="300"/>
        <w:rPr>
          <w:rFonts w:ascii="仿宋_GB2312" w:eastAsia="仿宋_GB2312"/>
          <w:sz w:val="32"/>
          <w:szCs w:val="32"/>
        </w:rPr>
        <w:sectPr>
          <w:pgSz w:w="11906" w:h="16838"/>
          <w:pgMar w:top="1440" w:right="1800" w:bottom="1440" w:left="1800" w:header="851" w:footer="992" w:gutter="0"/>
          <w:pgNumType w:start="1"/>
          <w:cols w:space="425" w:num="1"/>
          <w:docGrid w:type="lines" w:linePitch="312" w:charSpace="0"/>
        </w:sectPr>
      </w:pPr>
    </w:p>
    <w:p w14:paraId="4B58004F">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1D1E8BD1">
      <w:pPr>
        <w:snapToGrid w:val="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濉溪县医</w:t>
      </w:r>
      <w:r>
        <w:rPr>
          <w:rFonts w:hint="eastAsia" w:ascii="方正小标宋_GBK" w:hAnsi="方正小标宋_GBK" w:eastAsia="方正小标宋_GBK" w:cs="方正小标宋_GBK"/>
          <w:bCs/>
          <w:color w:val="000000"/>
          <w:kern w:val="0"/>
          <w:sz w:val="44"/>
          <w:szCs w:val="44"/>
        </w:rPr>
        <w:t>保经办机构自查情况统计表</w:t>
      </w:r>
    </w:p>
    <w:p w14:paraId="6712BBAB">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49" w:type="dxa"/>
        <w:tblInd w:w="-5" w:type="dxa"/>
        <w:tblLayout w:type="fixed"/>
        <w:tblCellMar>
          <w:top w:w="0" w:type="dxa"/>
          <w:left w:w="0" w:type="dxa"/>
          <w:bottom w:w="0" w:type="dxa"/>
          <w:right w:w="0" w:type="dxa"/>
        </w:tblCellMar>
      </w:tblPr>
      <w:tblGrid>
        <w:gridCol w:w="852"/>
        <w:gridCol w:w="291"/>
        <w:gridCol w:w="2663"/>
        <w:gridCol w:w="6542"/>
        <w:gridCol w:w="1275"/>
        <w:gridCol w:w="1234"/>
        <w:gridCol w:w="892"/>
      </w:tblGrid>
      <w:tr w14:paraId="2CD7464E">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B842A">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序号</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CA92B">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违规行为</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419E8">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违规内容</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9B21B">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违规例（次）数</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1DD4D">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违规金额（万元）</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714CE">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备注</w:t>
            </w:r>
          </w:p>
        </w:tc>
      </w:tr>
      <w:tr w14:paraId="2E74D8B1">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91482">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011AD">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医保目录录入不严谨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17260">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AFD77">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962BD">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E38A1">
            <w:pPr>
              <w:snapToGrid w:val="0"/>
              <w:jc w:val="center"/>
              <w:rPr>
                <w:rFonts w:ascii="仿宋" w:hAnsi="仿宋" w:eastAsia="仿宋" w:cs="仿宋"/>
                <w:color w:val="000000"/>
                <w:sz w:val="24"/>
                <w:szCs w:val="24"/>
              </w:rPr>
            </w:pPr>
          </w:p>
        </w:tc>
      </w:tr>
      <w:tr w14:paraId="36955188">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6448A">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04E17">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待遇政策维护不精准</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45513">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DC02F">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CE854">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0CB59">
            <w:pPr>
              <w:snapToGrid w:val="0"/>
              <w:jc w:val="center"/>
              <w:rPr>
                <w:rFonts w:ascii="仿宋" w:hAnsi="仿宋" w:eastAsia="仿宋" w:cs="仿宋"/>
                <w:color w:val="000000"/>
                <w:sz w:val="24"/>
                <w:szCs w:val="24"/>
              </w:rPr>
            </w:pPr>
          </w:p>
        </w:tc>
      </w:tr>
      <w:tr w14:paraId="423D8A91">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44610">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B6492">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新冠肺炎救治保障政策落实不到位</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D1899">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C858A">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D8E1F">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C2B1">
            <w:pPr>
              <w:snapToGrid w:val="0"/>
              <w:jc w:val="center"/>
              <w:rPr>
                <w:rFonts w:ascii="仿宋" w:hAnsi="仿宋" w:eastAsia="仿宋" w:cs="仿宋"/>
                <w:color w:val="000000"/>
                <w:sz w:val="24"/>
                <w:szCs w:val="24"/>
              </w:rPr>
            </w:pPr>
          </w:p>
        </w:tc>
      </w:tr>
      <w:tr w14:paraId="72C4D709">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412C4">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4</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B6128">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内审制度不健全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C9BC4">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6558C">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4C91F">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C1F5F">
            <w:pPr>
              <w:snapToGrid w:val="0"/>
              <w:jc w:val="center"/>
              <w:rPr>
                <w:rFonts w:ascii="仿宋" w:hAnsi="仿宋" w:eastAsia="仿宋" w:cs="仿宋"/>
                <w:color w:val="000000"/>
                <w:sz w:val="24"/>
                <w:szCs w:val="24"/>
              </w:rPr>
            </w:pPr>
          </w:p>
        </w:tc>
      </w:tr>
      <w:tr w14:paraId="302F83BD">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86CAD">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5</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DB298">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基金稽核不全面</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66C3D">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EF4D4">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263EB">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F5C5A">
            <w:pPr>
              <w:snapToGrid w:val="0"/>
              <w:jc w:val="center"/>
              <w:rPr>
                <w:rFonts w:ascii="仿宋" w:hAnsi="仿宋" w:eastAsia="仿宋" w:cs="仿宋"/>
                <w:color w:val="000000"/>
                <w:sz w:val="24"/>
                <w:szCs w:val="24"/>
              </w:rPr>
            </w:pPr>
          </w:p>
        </w:tc>
      </w:tr>
      <w:tr w14:paraId="0CED5153">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13896">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6</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28B1">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履约检查不到位</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469AE">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3826">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B091E">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AE05E">
            <w:pPr>
              <w:snapToGrid w:val="0"/>
              <w:jc w:val="center"/>
              <w:rPr>
                <w:rFonts w:ascii="仿宋" w:hAnsi="仿宋" w:eastAsia="仿宋" w:cs="仿宋"/>
                <w:color w:val="000000"/>
                <w:sz w:val="24"/>
                <w:szCs w:val="24"/>
              </w:rPr>
            </w:pPr>
          </w:p>
        </w:tc>
      </w:tr>
      <w:tr w14:paraId="20ACB9C7">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29884">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7</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4C61C">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违规办理医保待遇</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5C613">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8F8E4">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4F350">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F2F16">
            <w:pPr>
              <w:snapToGrid w:val="0"/>
              <w:jc w:val="center"/>
              <w:rPr>
                <w:rFonts w:ascii="仿宋" w:hAnsi="仿宋" w:eastAsia="仿宋" w:cs="仿宋"/>
                <w:color w:val="000000"/>
                <w:sz w:val="24"/>
                <w:szCs w:val="24"/>
              </w:rPr>
            </w:pPr>
          </w:p>
        </w:tc>
      </w:tr>
      <w:tr w14:paraId="4830766A">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0C29C">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8</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F6151">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违规支付医保费用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74C57">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8C3C4">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873C">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9F2DB">
            <w:pPr>
              <w:snapToGrid w:val="0"/>
              <w:jc w:val="center"/>
              <w:rPr>
                <w:rFonts w:ascii="仿宋" w:hAnsi="仿宋" w:eastAsia="仿宋" w:cs="仿宋"/>
                <w:color w:val="000000"/>
                <w:sz w:val="24"/>
                <w:szCs w:val="24"/>
              </w:rPr>
            </w:pPr>
          </w:p>
        </w:tc>
      </w:tr>
      <w:tr w14:paraId="3B27FBB9">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849D2">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9</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48A84">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虚假参保</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D1665">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9864">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E3569">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C2F40">
            <w:pPr>
              <w:snapToGrid w:val="0"/>
              <w:jc w:val="center"/>
              <w:rPr>
                <w:rFonts w:ascii="仿宋" w:hAnsi="仿宋" w:eastAsia="仿宋" w:cs="仿宋"/>
                <w:color w:val="000000"/>
                <w:sz w:val="24"/>
                <w:szCs w:val="24"/>
              </w:rPr>
            </w:pPr>
          </w:p>
        </w:tc>
      </w:tr>
      <w:tr w14:paraId="18516B17">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DF15B">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10</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3D7D2">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违规拖欠协议管理医药机构费用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BF570">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54D73">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37F18">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2CEFB">
            <w:pPr>
              <w:snapToGrid w:val="0"/>
              <w:jc w:val="center"/>
              <w:rPr>
                <w:rFonts w:ascii="仿宋" w:hAnsi="仿宋" w:eastAsia="仿宋" w:cs="仿宋"/>
                <w:color w:val="000000"/>
                <w:sz w:val="24"/>
                <w:szCs w:val="24"/>
              </w:rPr>
            </w:pPr>
          </w:p>
        </w:tc>
      </w:tr>
      <w:tr w14:paraId="4BD0AC1E">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E114">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11</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D5379">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内部人员“监守自盗”</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55108">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B1DCA">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5F1AE">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BA4FB">
            <w:pPr>
              <w:snapToGrid w:val="0"/>
              <w:jc w:val="center"/>
              <w:rPr>
                <w:rFonts w:ascii="仿宋" w:hAnsi="仿宋" w:eastAsia="仿宋" w:cs="仿宋"/>
                <w:color w:val="000000"/>
                <w:sz w:val="24"/>
                <w:szCs w:val="24"/>
              </w:rPr>
            </w:pPr>
          </w:p>
        </w:tc>
      </w:tr>
      <w:tr w14:paraId="718BCF75">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DC684">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12</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795A2">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内外勾结</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15AEB">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80697">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15D83">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7C810">
            <w:pPr>
              <w:snapToGrid w:val="0"/>
              <w:jc w:val="center"/>
              <w:rPr>
                <w:rFonts w:ascii="仿宋" w:hAnsi="仿宋" w:eastAsia="仿宋" w:cs="仿宋"/>
                <w:color w:val="000000"/>
                <w:sz w:val="24"/>
                <w:szCs w:val="24"/>
              </w:rPr>
            </w:pPr>
          </w:p>
        </w:tc>
      </w:tr>
      <w:tr w14:paraId="256EFCAD">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16FC6">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13</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A076A">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其他违法违规行为</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E51AF">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719A">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AA8A">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93C21">
            <w:pPr>
              <w:snapToGrid w:val="0"/>
              <w:jc w:val="center"/>
              <w:rPr>
                <w:rFonts w:ascii="仿宋" w:hAnsi="仿宋" w:eastAsia="仿宋" w:cs="仿宋"/>
                <w:color w:val="000000"/>
                <w:sz w:val="24"/>
                <w:szCs w:val="24"/>
              </w:rPr>
            </w:pPr>
          </w:p>
        </w:tc>
      </w:tr>
      <w:tr w14:paraId="4ECFD946">
        <w:tblPrEx>
          <w:tblCellMar>
            <w:top w:w="0" w:type="dxa"/>
            <w:left w:w="0" w:type="dxa"/>
            <w:bottom w:w="0" w:type="dxa"/>
            <w:right w:w="0" w:type="dxa"/>
          </w:tblCellMar>
        </w:tblPrEx>
        <w:trPr>
          <w:trHeight w:val="397" w:hRule="atLeast"/>
        </w:trPr>
        <w:tc>
          <w:tcPr>
            <w:tcW w:w="1143" w:type="dxa"/>
            <w:gridSpan w:val="2"/>
            <w:tcBorders>
              <w:top w:val="nil"/>
              <w:left w:val="nil"/>
              <w:bottom w:val="nil"/>
              <w:right w:val="nil"/>
            </w:tcBorders>
            <w:tcMar>
              <w:top w:w="15" w:type="dxa"/>
              <w:left w:w="15" w:type="dxa"/>
              <w:right w:w="15" w:type="dxa"/>
            </w:tcMar>
            <w:vAlign w:val="center"/>
          </w:tcPr>
          <w:p w14:paraId="3BA18E1F">
            <w:pPr>
              <w:widowControl/>
              <w:snapToGrid w:val="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填表人：</w:t>
            </w:r>
          </w:p>
        </w:tc>
        <w:tc>
          <w:tcPr>
            <w:tcW w:w="2663" w:type="dxa"/>
            <w:tcBorders>
              <w:top w:val="nil"/>
              <w:left w:val="nil"/>
              <w:bottom w:val="nil"/>
              <w:right w:val="nil"/>
            </w:tcBorders>
            <w:tcMar>
              <w:top w:w="15" w:type="dxa"/>
              <w:left w:w="15" w:type="dxa"/>
              <w:right w:w="15" w:type="dxa"/>
            </w:tcMar>
            <w:vAlign w:val="center"/>
          </w:tcPr>
          <w:p w14:paraId="068978BF">
            <w:pPr>
              <w:snapToGrid w:val="0"/>
              <w:rPr>
                <w:rFonts w:ascii="仿宋" w:hAnsi="仿宋" w:eastAsia="仿宋" w:cs="仿宋"/>
                <w:color w:val="000000"/>
                <w:sz w:val="24"/>
                <w:szCs w:val="24"/>
              </w:rPr>
            </w:pPr>
          </w:p>
        </w:tc>
        <w:tc>
          <w:tcPr>
            <w:tcW w:w="6542" w:type="dxa"/>
            <w:tcBorders>
              <w:top w:val="nil"/>
              <w:left w:val="nil"/>
              <w:bottom w:val="nil"/>
              <w:right w:val="nil"/>
            </w:tcBorders>
            <w:tcMar>
              <w:top w:w="15" w:type="dxa"/>
              <w:left w:w="15" w:type="dxa"/>
              <w:right w:w="15" w:type="dxa"/>
            </w:tcMar>
            <w:vAlign w:val="center"/>
          </w:tcPr>
          <w:p w14:paraId="5C087A54">
            <w:pPr>
              <w:widowControl/>
              <w:snapToGrid w:val="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联系电话：                                  日期：</w:t>
            </w:r>
          </w:p>
        </w:tc>
        <w:tc>
          <w:tcPr>
            <w:tcW w:w="1275" w:type="dxa"/>
            <w:tcBorders>
              <w:top w:val="nil"/>
              <w:left w:val="nil"/>
              <w:bottom w:val="nil"/>
              <w:right w:val="nil"/>
            </w:tcBorders>
            <w:tcMar>
              <w:top w:w="15" w:type="dxa"/>
              <w:left w:w="15" w:type="dxa"/>
              <w:right w:w="15" w:type="dxa"/>
            </w:tcMar>
            <w:vAlign w:val="center"/>
          </w:tcPr>
          <w:p w14:paraId="27568BC3">
            <w:pPr>
              <w:snapToGrid w:val="0"/>
              <w:rPr>
                <w:rFonts w:ascii="仿宋" w:hAnsi="仿宋" w:eastAsia="仿宋" w:cs="仿宋"/>
                <w:color w:val="000000"/>
                <w:sz w:val="24"/>
                <w:szCs w:val="24"/>
              </w:rPr>
            </w:pPr>
          </w:p>
        </w:tc>
        <w:tc>
          <w:tcPr>
            <w:tcW w:w="1234" w:type="dxa"/>
            <w:tcBorders>
              <w:top w:val="nil"/>
              <w:left w:val="nil"/>
              <w:bottom w:val="nil"/>
              <w:right w:val="nil"/>
            </w:tcBorders>
            <w:tcMar>
              <w:top w:w="15" w:type="dxa"/>
              <w:left w:w="15" w:type="dxa"/>
              <w:right w:w="15" w:type="dxa"/>
            </w:tcMar>
            <w:vAlign w:val="center"/>
          </w:tcPr>
          <w:p w14:paraId="08EDF45F">
            <w:pPr>
              <w:widowControl/>
              <w:snapToGrid w:val="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审核人：</w:t>
            </w:r>
          </w:p>
        </w:tc>
        <w:tc>
          <w:tcPr>
            <w:tcW w:w="892" w:type="dxa"/>
            <w:tcBorders>
              <w:top w:val="nil"/>
              <w:left w:val="nil"/>
              <w:bottom w:val="nil"/>
              <w:right w:val="nil"/>
            </w:tcBorders>
            <w:tcMar>
              <w:top w:w="15" w:type="dxa"/>
              <w:left w:w="15" w:type="dxa"/>
              <w:right w:w="15" w:type="dxa"/>
            </w:tcMar>
            <w:vAlign w:val="center"/>
          </w:tcPr>
          <w:p w14:paraId="08589034">
            <w:pPr>
              <w:snapToGrid w:val="0"/>
              <w:rPr>
                <w:rFonts w:ascii="宋体" w:hAnsi="宋体" w:eastAsia="方正仿宋简体" w:cs="宋体"/>
                <w:color w:val="000000"/>
                <w:sz w:val="24"/>
                <w:szCs w:val="24"/>
              </w:rPr>
            </w:pPr>
          </w:p>
        </w:tc>
      </w:tr>
    </w:tbl>
    <w:p w14:paraId="5A4140D3">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70B8308C">
      <w:pPr>
        <w:snapToGrid w:val="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濉溪县协</w:t>
      </w:r>
      <w:r>
        <w:rPr>
          <w:rFonts w:hint="eastAsia" w:ascii="方正小标宋_GBK" w:hAnsi="方正小标宋_GBK" w:eastAsia="方正小标宋_GBK" w:cs="方正小标宋_GBK"/>
          <w:bCs/>
          <w:color w:val="000000"/>
          <w:kern w:val="0"/>
          <w:sz w:val="44"/>
          <w:szCs w:val="44"/>
        </w:rPr>
        <w:t>议管理医疗机构自查情况统计表</w:t>
      </w:r>
    </w:p>
    <w:p w14:paraId="1F4C8168">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0" w:type="dxa"/>
        <w:tblInd w:w="-20" w:type="dxa"/>
        <w:tblLayout w:type="fixed"/>
        <w:tblCellMar>
          <w:top w:w="0" w:type="dxa"/>
          <w:left w:w="0" w:type="dxa"/>
          <w:bottom w:w="0" w:type="dxa"/>
          <w:right w:w="0" w:type="dxa"/>
        </w:tblCellMar>
      </w:tblPr>
      <w:tblGrid>
        <w:gridCol w:w="812"/>
        <w:gridCol w:w="331"/>
        <w:gridCol w:w="2725"/>
        <w:gridCol w:w="6857"/>
        <w:gridCol w:w="1029"/>
        <w:gridCol w:w="1151"/>
        <w:gridCol w:w="855"/>
      </w:tblGrid>
      <w:tr w14:paraId="53EF5348">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52216">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6A861">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07DB9">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E1240">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31BF6">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2B46A">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14:paraId="156B9A88">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BC998">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638C3">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超标准收费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FAFA9">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1A1FB">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449A8">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62656">
            <w:pPr>
              <w:snapToGrid w:val="0"/>
              <w:jc w:val="center"/>
              <w:rPr>
                <w:rFonts w:ascii="Times New Roman" w:hAnsi="Times New Roman" w:eastAsia="方正仿宋_GBK" w:cs="Times New Roman"/>
                <w:color w:val="000000"/>
                <w:sz w:val="24"/>
                <w:szCs w:val="24"/>
              </w:rPr>
            </w:pPr>
          </w:p>
        </w:tc>
      </w:tr>
      <w:tr w14:paraId="0FA62896">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ED793">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3056" w:type="dxa"/>
            <w:gridSpan w:val="2"/>
            <w:tcBorders>
              <w:top w:val="nil"/>
              <w:left w:val="nil"/>
              <w:bottom w:val="nil"/>
              <w:right w:val="nil"/>
            </w:tcBorders>
            <w:tcMar>
              <w:top w:w="15" w:type="dxa"/>
              <w:left w:w="15" w:type="dxa"/>
              <w:right w:w="15" w:type="dxa"/>
            </w:tcMar>
            <w:vAlign w:val="center"/>
          </w:tcPr>
          <w:p w14:paraId="3BD536F8">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重复收费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0FD7B">
            <w:pPr>
              <w:snapToGrid w:val="0"/>
              <w:jc w:val="center"/>
              <w:rPr>
                <w:rFonts w:ascii="Times New Roman" w:hAnsi="Times New Roman" w:eastAsia="方正仿宋_GBK" w:cs="Times New Roman"/>
                <w:color w:val="000000"/>
                <w:sz w:val="24"/>
                <w:szCs w:val="24"/>
              </w:rPr>
            </w:pPr>
          </w:p>
        </w:tc>
        <w:tc>
          <w:tcPr>
            <w:tcW w:w="1029" w:type="dxa"/>
            <w:tcBorders>
              <w:top w:val="nil"/>
              <w:left w:val="nil"/>
              <w:bottom w:val="nil"/>
              <w:right w:val="nil"/>
            </w:tcBorders>
            <w:tcMar>
              <w:top w:w="15" w:type="dxa"/>
              <w:left w:w="15" w:type="dxa"/>
              <w:right w:w="15" w:type="dxa"/>
            </w:tcMar>
            <w:vAlign w:val="center"/>
          </w:tcPr>
          <w:p w14:paraId="76F347BB">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AE5BE">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61D70">
            <w:pPr>
              <w:snapToGrid w:val="0"/>
              <w:jc w:val="center"/>
              <w:rPr>
                <w:rFonts w:ascii="Times New Roman" w:hAnsi="Times New Roman" w:eastAsia="方正仿宋_GBK" w:cs="Times New Roman"/>
                <w:color w:val="000000"/>
                <w:sz w:val="24"/>
                <w:szCs w:val="24"/>
              </w:rPr>
            </w:pPr>
          </w:p>
        </w:tc>
      </w:tr>
      <w:tr w14:paraId="15DEE5B8">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0DF60">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6022B">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分解收费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2E945">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AB9B1">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B25CF">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4E9C2">
            <w:pPr>
              <w:snapToGrid w:val="0"/>
              <w:jc w:val="center"/>
              <w:rPr>
                <w:rFonts w:ascii="Times New Roman" w:hAnsi="Times New Roman" w:eastAsia="方正仿宋_GBK" w:cs="Times New Roman"/>
                <w:color w:val="000000"/>
                <w:sz w:val="24"/>
                <w:szCs w:val="24"/>
              </w:rPr>
            </w:pPr>
          </w:p>
        </w:tc>
      </w:tr>
      <w:tr w14:paraId="5001860C">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2DDE">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7E92">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串换项目收费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79CF9">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5C6D1">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5C34B">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199B1">
            <w:pPr>
              <w:snapToGrid w:val="0"/>
              <w:jc w:val="center"/>
              <w:rPr>
                <w:rFonts w:ascii="Times New Roman" w:hAnsi="Times New Roman" w:eastAsia="方正仿宋_GBK" w:cs="Times New Roman"/>
                <w:color w:val="000000"/>
                <w:sz w:val="24"/>
                <w:szCs w:val="24"/>
              </w:rPr>
            </w:pPr>
          </w:p>
        </w:tc>
      </w:tr>
      <w:tr w14:paraId="4F45A4CE">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ABA1">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5</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F0631">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虚增医</w:t>
            </w:r>
            <w:r>
              <w:rPr>
                <w:rFonts w:hint="eastAsia" w:ascii="Times New Roman" w:hAnsi="Times New Roman" w:eastAsia="方正仿宋_GBK" w:cs="Times New Roman"/>
                <w:color w:val="000000"/>
                <w:kern w:val="0"/>
                <w:sz w:val="24"/>
                <w:szCs w:val="24"/>
              </w:rPr>
              <w:t>疗</w:t>
            </w:r>
            <w:r>
              <w:rPr>
                <w:rFonts w:ascii="Times New Roman" w:hAnsi="Times New Roman" w:eastAsia="方正仿宋_GBK" w:cs="Times New Roman"/>
                <w:color w:val="000000"/>
                <w:kern w:val="0"/>
                <w:sz w:val="24"/>
                <w:szCs w:val="24"/>
              </w:rPr>
              <w:t>服务</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FD5B0">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F5F74">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3BC75">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04986">
            <w:pPr>
              <w:snapToGrid w:val="0"/>
              <w:jc w:val="center"/>
              <w:rPr>
                <w:rFonts w:ascii="Times New Roman" w:hAnsi="Times New Roman" w:eastAsia="方正仿宋_GBK" w:cs="Times New Roman"/>
                <w:color w:val="000000"/>
                <w:sz w:val="24"/>
                <w:szCs w:val="24"/>
              </w:rPr>
            </w:pPr>
          </w:p>
        </w:tc>
      </w:tr>
      <w:tr w14:paraId="3DC7D169">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7998D">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74E40">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伪造医疗文书票据</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B9CD5">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23421">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A7FBA">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3BE71">
            <w:pPr>
              <w:snapToGrid w:val="0"/>
              <w:jc w:val="center"/>
              <w:rPr>
                <w:rFonts w:ascii="Times New Roman" w:hAnsi="Times New Roman" w:eastAsia="方正仿宋_GBK" w:cs="Times New Roman"/>
                <w:color w:val="000000"/>
                <w:sz w:val="24"/>
                <w:szCs w:val="24"/>
              </w:rPr>
            </w:pPr>
          </w:p>
        </w:tc>
      </w:tr>
      <w:tr w14:paraId="007CD7BD">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8E3AD">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1A5F5">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超医保支付范围（限定）结算</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676BF">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D4937">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7B1C3">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B895F">
            <w:pPr>
              <w:snapToGrid w:val="0"/>
              <w:jc w:val="center"/>
              <w:rPr>
                <w:rFonts w:ascii="Times New Roman" w:hAnsi="Times New Roman" w:eastAsia="方正仿宋_GBK" w:cs="Times New Roman"/>
                <w:color w:val="000000"/>
                <w:sz w:val="24"/>
                <w:szCs w:val="24"/>
              </w:rPr>
            </w:pPr>
          </w:p>
        </w:tc>
      </w:tr>
      <w:tr w14:paraId="71D48BEB">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9AA46">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8</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82FDD">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挂床住院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9D78">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EEE09">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2D035">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75D3A">
            <w:pPr>
              <w:snapToGrid w:val="0"/>
              <w:jc w:val="center"/>
              <w:rPr>
                <w:rFonts w:ascii="Times New Roman" w:hAnsi="Times New Roman" w:eastAsia="方正仿宋_GBK" w:cs="Times New Roman"/>
                <w:color w:val="000000"/>
                <w:sz w:val="24"/>
                <w:szCs w:val="24"/>
              </w:rPr>
            </w:pPr>
          </w:p>
        </w:tc>
      </w:tr>
      <w:tr w14:paraId="0D9CB754">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FF604">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9</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2C581">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诱导住院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17D1F">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88BCD">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77B1C">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71C0E">
            <w:pPr>
              <w:snapToGrid w:val="0"/>
              <w:jc w:val="center"/>
              <w:rPr>
                <w:rFonts w:ascii="Times New Roman" w:hAnsi="Times New Roman" w:eastAsia="方正仿宋_GBK" w:cs="Times New Roman"/>
                <w:color w:val="000000"/>
                <w:sz w:val="24"/>
                <w:szCs w:val="24"/>
              </w:rPr>
            </w:pPr>
          </w:p>
        </w:tc>
      </w:tr>
      <w:tr w14:paraId="501465A3">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46853">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10</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2A8B5">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不合理住院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5146B">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62310">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0F9C7">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738A2">
            <w:pPr>
              <w:snapToGrid w:val="0"/>
              <w:jc w:val="center"/>
              <w:rPr>
                <w:rFonts w:ascii="Times New Roman" w:hAnsi="Times New Roman" w:eastAsia="方正仿宋_GBK" w:cs="Times New Roman"/>
                <w:color w:val="000000"/>
                <w:sz w:val="24"/>
                <w:szCs w:val="24"/>
              </w:rPr>
            </w:pPr>
          </w:p>
        </w:tc>
      </w:tr>
      <w:tr w14:paraId="291BE9B1">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F7F7C">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11</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8451A">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不合理诊疗</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234F7">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23746">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18ECE">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0F9FB">
            <w:pPr>
              <w:snapToGrid w:val="0"/>
              <w:jc w:val="center"/>
              <w:rPr>
                <w:rFonts w:ascii="Times New Roman" w:hAnsi="Times New Roman" w:eastAsia="方正仿宋_GBK" w:cs="Times New Roman"/>
                <w:color w:val="000000"/>
                <w:sz w:val="24"/>
                <w:szCs w:val="24"/>
              </w:rPr>
            </w:pPr>
          </w:p>
        </w:tc>
      </w:tr>
      <w:tr w14:paraId="1D7519D6">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7E1D5">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12</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2B9E4">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其他违规违纪违法行为</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7EE03">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823B2">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1831D">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42DB1">
            <w:pPr>
              <w:snapToGrid w:val="0"/>
              <w:jc w:val="center"/>
              <w:rPr>
                <w:rFonts w:ascii="Times New Roman" w:hAnsi="Times New Roman" w:eastAsia="方正仿宋_GBK" w:cs="Times New Roman"/>
                <w:color w:val="000000"/>
                <w:sz w:val="24"/>
                <w:szCs w:val="24"/>
              </w:rPr>
            </w:pPr>
          </w:p>
        </w:tc>
      </w:tr>
      <w:tr w14:paraId="46F46534">
        <w:tblPrEx>
          <w:tblCellMar>
            <w:top w:w="0" w:type="dxa"/>
            <w:left w:w="0" w:type="dxa"/>
            <w:bottom w:w="0" w:type="dxa"/>
            <w:right w:w="0" w:type="dxa"/>
          </w:tblCellMar>
        </w:tblPrEx>
        <w:trPr>
          <w:trHeight w:val="454" w:hRule="atLeast"/>
        </w:trPr>
        <w:tc>
          <w:tcPr>
            <w:tcW w:w="1143" w:type="dxa"/>
            <w:gridSpan w:val="2"/>
            <w:tcBorders>
              <w:top w:val="nil"/>
              <w:left w:val="nil"/>
              <w:bottom w:val="nil"/>
              <w:right w:val="nil"/>
            </w:tcBorders>
            <w:tcMar>
              <w:top w:w="15" w:type="dxa"/>
              <w:left w:w="15" w:type="dxa"/>
              <w:right w:w="15" w:type="dxa"/>
            </w:tcMar>
            <w:vAlign w:val="center"/>
          </w:tcPr>
          <w:p w14:paraId="05B0E178">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725" w:type="dxa"/>
            <w:tcBorders>
              <w:top w:val="nil"/>
              <w:left w:val="nil"/>
              <w:bottom w:val="nil"/>
              <w:right w:val="nil"/>
            </w:tcBorders>
            <w:tcMar>
              <w:top w:w="15" w:type="dxa"/>
              <w:left w:w="15" w:type="dxa"/>
              <w:right w:w="15" w:type="dxa"/>
            </w:tcMar>
            <w:vAlign w:val="center"/>
          </w:tcPr>
          <w:p w14:paraId="6A86A661">
            <w:pPr>
              <w:snapToGrid w:val="0"/>
              <w:rPr>
                <w:rFonts w:ascii="Times New Roman" w:hAnsi="Times New Roman" w:eastAsia="方正仿宋_GBK" w:cs="Times New Roman"/>
                <w:color w:val="000000"/>
                <w:sz w:val="24"/>
                <w:szCs w:val="24"/>
              </w:rPr>
            </w:pPr>
          </w:p>
        </w:tc>
        <w:tc>
          <w:tcPr>
            <w:tcW w:w="6857" w:type="dxa"/>
            <w:tcBorders>
              <w:top w:val="nil"/>
              <w:left w:val="nil"/>
              <w:bottom w:val="nil"/>
              <w:right w:val="nil"/>
            </w:tcBorders>
            <w:tcMar>
              <w:top w:w="15" w:type="dxa"/>
              <w:left w:w="15" w:type="dxa"/>
              <w:right w:w="15" w:type="dxa"/>
            </w:tcMar>
            <w:vAlign w:val="center"/>
          </w:tcPr>
          <w:p w14:paraId="5A2FC578">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1029" w:type="dxa"/>
            <w:tcBorders>
              <w:top w:val="nil"/>
              <w:left w:val="nil"/>
              <w:bottom w:val="nil"/>
              <w:right w:val="nil"/>
            </w:tcBorders>
            <w:tcMar>
              <w:top w:w="15" w:type="dxa"/>
              <w:left w:w="15" w:type="dxa"/>
              <w:right w:w="15" w:type="dxa"/>
            </w:tcMar>
            <w:vAlign w:val="center"/>
          </w:tcPr>
          <w:p w14:paraId="3C993DD3">
            <w:pPr>
              <w:snapToGrid w:val="0"/>
              <w:rPr>
                <w:rFonts w:ascii="Times New Roman" w:hAnsi="Times New Roman" w:eastAsia="方正仿宋_GBK" w:cs="Times New Roman"/>
                <w:color w:val="000000"/>
                <w:sz w:val="24"/>
                <w:szCs w:val="24"/>
              </w:rPr>
            </w:pPr>
          </w:p>
        </w:tc>
        <w:tc>
          <w:tcPr>
            <w:tcW w:w="1151" w:type="dxa"/>
            <w:tcBorders>
              <w:top w:val="nil"/>
              <w:left w:val="nil"/>
              <w:bottom w:val="nil"/>
              <w:right w:val="nil"/>
            </w:tcBorders>
            <w:tcMar>
              <w:top w:w="15" w:type="dxa"/>
              <w:left w:w="15" w:type="dxa"/>
              <w:right w:w="15" w:type="dxa"/>
            </w:tcMar>
            <w:vAlign w:val="center"/>
          </w:tcPr>
          <w:p w14:paraId="3CFDB4D1">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14:paraId="30BF2F7F">
            <w:pPr>
              <w:snapToGrid w:val="0"/>
              <w:rPr>
                <w:rFonts w:ascii="Times New Roman" w:hAnsi="Times New Roman" w:eastAsia="方正仿宋_GBK" w:cs="Times New Roman"/>
                <w:color w:val="000000"/>
                <w:sz w:val="24"/>
                <w:szCs w:val="24"/>
              </w:rPr>
            </w:pPr>
          </w:p>
        </w:tc>
      </w:tr>
    </w:tbl>
    <w:p w14:paraId="071E72CC">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14:paraId="4D853816">
      <w:pPr>
        <w:snapToGrid w:val="0"/>
        <w:ind w:firstLine="880" w:firstLineChars="20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濉溪县紧密</w:t>
      </w:r>
      <w:r>
        <w:rPr>
          <w:rFonts w:hint="eastAsia" w:ascii="方正小标宋_GBK" w:hAnsi="方正小标宋_GBK" w:eastAsia="方正小标宋_GBK" w:cs="方正小标宋_GBK"/>
          <w:bCs/>
          <w:color w:val="000000"/>
          <w:kern w:val="0"/>
          <w:sz w:val="44"/>
          <w:szCs w:val="44"/>
        </w:rPr>
        <w:t>型县域医共体牵头单位基金专用账户自查情况统计表</w:t>
      </w:r>
    </w:p>
    <w:p w14:paraId="14A9915A">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5" w:type="dxa"/>
        <w:tblInd w:w="-20" w:type="dxa"/>
        <w:tblLayout w:type="fixed"/>
        <w:tblCellMar>
          <w:top w:w="0" w:type="dxa"/>
          <w:left w:w="0" w:type="dxa"/>
          <w:bottom w:w="0" w:type="dxa"/>
          <w:right w:w="0" w:type="dxa"/>
        </w:tblCellMar>
      </w:tblPr>
      <w:tblGrid>
        <w:gridCol w:w="807"/>
        <w:gridCol w:w="295"/>
        <w:gridCol w:w="2100"/>
        <w:gridCol w:w="7713"/>
        <w:gridCol w:w="997"/>
        <w:gridCol w:w="998"/>
        <w:gridCol w:w="855"/>
      </w:tblGrid>
      <w:tr w14:paraId="5B5DB57F">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519CA">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11409">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FF654">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02464">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E4298">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47E77">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14:paraId="2C15F22C">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72A35">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918DB">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医保基金专用账户管理制度不健全</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CA5AC">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09A3A">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34995">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2565E">
            <w:pPr>
              <w:snapToGrid w:val="0"/>
              <w:jc w:val="center"/>
              <w:rPr>
                <w:rFonts w:ascii="Times New Roman" w:hAnsi="Times New Roman" w:eastAsia="方正仿宋_GBK" w:cs="Times New Roman"/>
                <w:color w:val="000000"/>
                <w:sz w:val="24"/>
                <w:szCs w:val="24"/>
              </w:rPr>
            </w:pPr>
          </w:p>
        </w:tc>
      </w:tr>
      <w:tr w14:paraId="527BC4E2">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41C1D">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4999E">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基金拨付审批机制不完善</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73CF7">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B4A4A">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4C74">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0C16A">
            <w:pPr>
              <w:snapToGrid w:val="0"/>
              <w:jc w:val="center"/>
              <w:rPr>
                <w:rFonts w:ascii="Times New Roman" w:hAnsi="Times New Roman" w:eastAsia="方正仿宋_GBK" w:cs="Times New Roman"/>
                <w:color w:val="000000"/>
                <w:sz w:val="24"/>
                <w:szCs w:val="24"/>
              </w:rPr>
            </w:pPr>
          </w:p>
        </w:tc>
      </w:tr>
      <w:tr w14:paraId="0E1C114C">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19364">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A9AE5">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审计整改不到位</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A07B3">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17469">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99233">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824B4">
            <w:pPr>
              <w:snapToGrid w:val="0"/>
              <w:jc w:val="center"/>
              <w:rPr>
                <w:rFonts w:ascii="Times New Roman" w:hAnsi="Times New Roman" w:eastAsia="方正仿宋_GBK" w:cs="Times New Roman"/>
                <w:color w:val="000000"/>
                <w:sz w:val="24"/>
                <w:szCs w:val="24"/>
              </w:rPr>
            </w:pPr>
          </w:p>
        </w:tc>
      </w:tr>
      <w:tr w14:paraId="2108E369">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1D57E">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7AE85">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未按财务制度设立基金专用账户</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91B02">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B425D">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9B9C9">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E23EE">
            <w:pPr>
              <w:snapToGrid w:val="0"/>
              <w:jc w:val="center"/>
              <w:rPr>
                <w:rFonts w:ascii="Times New Roman" w:hAnsi="Times New Roman" w:eastAsia="方正仿宋_GBK" w:cs="Times New Roman"/>
                <w:color w:val="000000"/>
                <w:sz w:val="24"/>
                <w:szCs w:val="24"/>
              </w:rPr>
            </w:pPr>
          </w:p>
        </w:tc>
      </w:tr>
      <w:tr w14:paraId="093A03CC">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C6FC5">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5</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51857">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未建立基金结余分配相关制度</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0D52F">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0CB22">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70508">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D51C6">
            <w:pPr>
              <w:snapToGrid w:val="0"/>
              <w:jc w:val="center"/>
              <w:rPr>
                <w:rFonts w:ascii="Times New Roman" w:hAnsi="Times New Roman" w:eastAsia="方正仿宋_GBK" w:cs="Times New Roman"/>
                <w:color w:val="000000"/>
                <w:sz w:val="24"/>
                <w:szCs w:val="24"/>
              </w:rPr>
            </w:pPr>
          </w:p>
        </w:tc>
      </w:tr>
      <w:tr w14:paraId="13182CD6">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5A5B8">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80B37">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侵占挪用医保基金</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DF03C">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214B0">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D1C03">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62F7A">
            <w:pPr>
              <w:snapToGrid w:val="0"/>
              <w:jc w:val="center"/>
              <w:rPr>
                <w:rFonts w:ascii="Times New Roman" w:hAnsi="Times New Roman" w:eastAsia="方正仿宋_GBK" w:cs="Times New Roman"/>
                <w:color w:val="000000"/>
                <w:sz w:val="24"/>
                <w:szCs w:val="24"/>
              </w:rPr>
            </w:pPr>
          </w:p>
        </w:tc>
      </w:tr>
      <w:tr w14:paraId="5DC38272">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CE016">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FAA3D">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其他存在基金安全风险行为和违规使用医保基金行为</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72904">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8B2A2">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82FF8">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51D75">
            <w:pPr>
              <w:snapToGrid w:val="0"/>
              <w:jc w:val="center"/>
              <w:rPr>
                <w:rFonts w:ascii="Times New Roman" w:hAnsi="Times New Roman" w:eastAsia="方正仿宋_GBK" w:cs="Times New Roman"/>
                <w:color w:val="000000"/>
                <w:sz w:val="24"/>
                <w:szCs w:val="24"/>
              </w:rPr>
            </w:pPr>
          </w:p>
        </w:tc>
      </w:tr>
      <w:tr w14:paraId="47AD7966">
        <w:tblPrEx>
          <w:tblCellMar>
            <w:top w:w="0" w:type="dxa"/>
            <w:left w:w="0" w:type="dxa"/>
            <w:bottom w:w="0" w:type="dxa"/>
            <w:right w:w="0" w:type="dxa"/>
          </w:tblCellMar>
        </w:tblPrEx>
        <w:trPr>
          <w:trHeight w:val="680" w:hRule="atLeast"/>
        </w:trPr>
        <w:tc>
          <w:tcPr>
            <w:tcW w:w="1102" w:type="dxa"/>
            <w:gridSpan w:val="2"/>
            <w:tcBorders>
              <w:top w:val="nil"/>
              <w:left w:val="nil"/>
              <w:bottom w:val="nil"/>
              <w:right w:val="nil"/>
            </w:tcBorders>
            <w:tcMar>
              <w:top w:w="15" w:type="dxa"/>
              <w:left w:w="15" w:type="dxa"/>
              <w:right w:w="15" w:type="dxa"/>
            </w:tcMar>
            <w:vAlign w:val="center"/>
          </w:tcPr>
          <w:p w14:paraId="01BC68A1">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100" w:type="dxa"/>
            <w:tcBorders>
              <w:top w:val="nil"/>
              <w:left w:val="nil"/>
              <w:bottom w:val="nil"/>
              <w:right w:val="nil"/>
            </w:tcBorders>
            <w:tcMar>
              <w:top w:w="15" w:type="dxa"/>
              <w:left w:w="15" w:type="dxa"/>
              <w:right w:w="15" w:type="dxa"/>
            </w:tcMar>
            <w:vAlign w:val="center"/>
          </w:tcPr>
          <w:p w14:paraId="331FFE43">
            <w:pPr>
              <w:snapToGrid w:val="0"/>
              <w:rPr>
                <w:rFonts w:ascii="Times New Roman" w:hAnsi="Times New Roman" w:eastAsia="方正仿宋_GBK" w:cs="Times New Roman"/>
                <w:color w:val="000000"/>
                <w:sz w:val="24"/>
                <w:szCs w:val="24"/>
              </w:rPr>
            </w:pPr>
          </w:p>
        </w:tc>
        <w:tc>
          <w:tcPr>
            <w:tcW w:w="7713" w:type="dxa"/>
            <w:tcBorders>
              <w:top w:val="nil"/>
              <w:left w:val="nil"/>
              <w:bottom w:val="nil"/>
              <w:right w:val="nil"/>
            </w:tcBorders>
            <w:tcMar>
              <w:top w:w="15" w:type="dxa"/>
              <w:left w:w="15" w:type="dxa"/>
              <w:right w:w="15" w:type="dxa"/>
            </w:tcMar>
            <w:vAlign w:val="center"/>
          </w:tcPr>
          <w:p w14:paraId="6207C0B6">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997" w:type="dxa"/>
            <w:tcBorders>
              <w:top w:val="nil"/>
              <w:left w:val="nil"/>
              <w:bottom w:val="nil"/>
              <w:right w:val="nil"/>
            </w:tcBorders>
            <w:tcMar>
              <w:top w:w="15" w:type="dxa"/>
              <w:left w:w="15" w:type="dxa"/>
              <w:right w:w="15" w:type="dxa"/>
            </w:tcMar>
            <w:vAlign w:val="center"/>
          </w:tcPr>
          <w:p w14:paraId="0918F77C">
            <w:pPr>
              <w:snapToGrid w:val="0"/>
              <w:rPr>
                <w:rFonts w:ascii="Times New Roman" w:hAnsi="Times New Roman" w:eastAsia="方正仿宋_GBK" w:cs="Times New Roman"/>
                <w:color w:val="000000"/>
                <w:sz w:val="24"/>
                <w:szCs w:val="24"/>
              </w:rPr>
            </w:pPr>
          </w:p>
        </w:tc>
        <w:tc>
          <w:tcPr>
            <w:tcW w:w="998" w:type="dxa"/>
            <w:tcBorders>
              <w:top w:val="nil"/>
              <w:left w:val="nil"/>
              <w:bottom w:val="nil"/>
              <w:right w:val="nil"/>
            </w:tcBorders>
            <w:tcMar>
              <w:top w:w="15" w:type="dxa"/>
              <w:left w:w="15" w:type="dxa"/>
              <w:right w:w="15" w:type="dxa"/>
            </w:tcMar>
            <w:vAlign w:val="center"/>
          </w:tcPr>
          <w:p w14:paraId="561C19EE">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14:paraId="7673BC26">
            <w:pPr>
              <w:snapToGrid w:val="0"/>
              <w:rPr>
                <w:rFonts w:ascii="Times New Roman" w:hAnsi="Times New Roman" w:eastAsia="方正仿宋_GBK" w:cs="Times New Roman"/>
                <w:color w:val="000000"/>
                <w:sz w:val="24"/>
                <w:szCs w:val="24"/>
              </w:rPr>
            </w:pPr>
          </w:p>
        </w:tc>
      </w:tr>
    </w:tbl>
    <w:p w14:paraId="5EAC1317">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p w14:paraId="1F76ACAB">
      <w:pPr>
        <w:snapToGrid w:val="0"/>
        <w:ind w:firstLine="880" w:firstLineChars="20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濉溪县协</w:t>
      </w:r>
      <w:r>
        <w:rPr>
          <w:rFonts w:hint="eastAsia" w:ascii="方正小标宋_GBK" w:hAnsi="方正小标宋_GBK" w:eastAsia="方正小标宋_GBK" w:cs="方正小标宋_GBK"/>
          <w:bCs/>
          <w:color w:val="000000"/>
          <w:kern w:val="0"/>
          <w:sz w:val="44"/>
          <w:szCs w:val="44"/>
        </w:rPr>
        <w:t>议零售药店自查情况统计表</w:t>
      </w:r>
    </w:p>
    <w:p w14:paraId="4C7C3707">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5" w:type="dxa"/>
        <w:tblInd w:w="-50" w:type="dxa"/>
        <w:tblLayout w:type="fixed"/>
        <w:tblCellMar>
          <w:top w:w="0" w:type="dxa"/>
          <w:left w:w="0" w:type="dxa"/>
          <w:bottom w:w="0" w:type="dxa"/>
          <w:right w:w="0" w:type="dxa"/>
        </w:tblCellMar>
      </w:tblPr>
      <w:tblGrid>
        <w:gridCol w:w="607"/>
        <w:gridCol w:w="495"/>
        <w:gridCol w:w="2912"/>
        <w:gridCol w:w="6901"/>
        <w:gridCol w:w="997"/>
        <w:gridCol w:w="998"/>
        <w:gridCol w:w="855"/>
      </w:tblGrid>
      <w:tr w14:paraId="41A66BBE">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AF795">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1672E">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7D759">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3701C">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EC3B6">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DCBFD">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14:paraId="350E3720">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5E7C0">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BCFA4">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营业人员不持证上岗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34073">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8F4C6">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337EB">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E275F">
            <w:pPr>
              <w:snapToGrid w:val="0"/>
              <w:jc w:val="center"/>
              <w:rPr>
                <w:rFonts w:ascii="Times New Roman" w:hAnsi="Times New Roman" w:eastAsia="方正仿宋_GBK" w:cs="Times New Roman"/>
                <w:color w:val="000000"/>
                <w:sz w:val="24"/>
                <w:szCs w:val="24"/>
              </w:rPr>
            </w:pPr>
          </w:p>
        </w:tc>
      </w:tr>
      <w:tr w14:paraId="510183B9">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111A6">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324B4">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不按规定打印药品清单</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2A738">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81726">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47ECE">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6B973">
            <w:pPr>
              <w:snapToGrid w:val="0"/>
              <w:jc w:val="center"/>
              <w:rPr>
                <w:rFonts w:ascii="Times New Roman" w:hAnsi="Times New Roman" w:eastAsia="方正仿宋_GBK" w:cs="Times New Roman"/>
                <w:color w:val="000000"/>
                <w:sz w:val="24"/>
                <w:szCs w:val="24"/>
              </w:rPr>
            </w:pPr>
          </w:p>
        </w:tc>
      </w:tr>
      <w:tr w14:paraId="74F20E56">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02D0F">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69CAC">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营业时间执业药师不在岗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639A0">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D27FE">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C1E37">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BB298">
            <w:pPr>
              <w:snapToGrid w:val="0"/>
              <w:jc w:val="center"/>
              <w:rPr>
                <w:rFonts w:ascii="Times New Roman" w:hAnsi="Times New Roman" w:eastAsia="方正仿宋_GBK" w:cs="Times New Roman"/>
                <w:color w:val="000000"/>
                <w:sz w:val="24"/>
                <w:szCs w:val="24"/>
              </w:rPr>
            </w:pPr>
          </w:p>
        </w:tc>
      </w:tr>
      <w:tr w14:paraId="5D5A55A7">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F51BA">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934D6">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违规摆放或销售日用百货、生活用品等非药械类物品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DA668">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81EC5">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59249">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7CF56">
            <w:pPr>
              <w:snapToGrid w:val="0"/>
              <w:jc w:val="center"/>
              <w:rPr>
                <w:rFonts w:ascii="Times New Roman" w:hAnsi="Times New Roman" w:eastAsia="方正仿宋_GBK" w:cs="Times New Roman"/>
                <w:color w:val="000000"/>
                <w:sz w:val="24"/>
                <w:szCs w:val="24"/>
              </w:rPr>
            </w:pPr>
          </w:p>
        </w:tc>
      </w:tr>
      <w:tr w14:paraId="10207E1D">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2E1DB">
            <w:pPr>
              <w:widowControl/>
              <w:snapToGrid w:val="0"/>
              <w:spacing w:line="300" w:lineRule="exact"/>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5</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D596F">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将本店医保刷卡系统移至其他非协议管理医疗机构或药店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E28DF">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C4F03">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0589B">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F1036">
            <w:pPr>
              <w:snapToGrid w:val="0"/>
              <w:jc w:val="center"/>
              <w:rPr>
                <w:rFonts w:ascii="Times New Roman" w:hAnsi="Times New Roman" w:eastAsia="方正仿宋_GBK" w:cs="Times New Roman"/>
                <w:color w:val="000000"/>
                <w:sz w:val="24"/>
                <w:szCs w:val="24"/>
              </w:rPr>
            </w:pPr>
          </w:p>
        </w:tc>
      </w:tr>
      <w:tr w14:paraId="650E9323">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63E4E">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5205D">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摆放和销售假冒伪劣、过期药品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D556E">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06894">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67E4D">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0567B">
            <w:pPr>
              <w:snapToGrid w:val="0"/>
              <w:jc w:val="center"/>
              <w:rPr>
                <w:rFonts w:ascii="Times New Roman" w:hAnsi="Times New Roman" w:eastAsia="方正仿宋_GBK" w:cs="Times New Roman"/>
                <w:color w:val="000000"/>
                <w:sz w:val="24"/>
                <w:szCs w:val="24"/>
              </w:rPr>
            </w:pPr>
          </w:p>
        </w:tc>
      </w:tr>
      <w:tr w14:paraId="716C630D">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66A1D">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DABD7">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摆放或销售妆字号非药品类物品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05937">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EE9A8">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ABD83">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A66F0">
            <w:pPr>
              <w:snapToGrid w:val="0"/>
              <w:jc w:val="center"/>
              <w:rPr>
                <w:rFonts w:ascii="Times New Roman" w:hAnsi="Times New Roman" w:eastAsia="方正仿宋_GBK" w:cs="Times New Roman"/>
                <w:color w:val="000000"/>
                <w:sz w:val="24"/>
                <w:szCs w:val="24"/>
              </w:rPr>
            </w:pPr>
          </w:p>
        </w:tc>
      </w:tr>
      <w:tr w14:paraId="06BF6AD5">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D3F9C">
            <w:pPr>
              <w:widowControl/>
              <w:snapToGrid w:val="0"/>
              <w:jc w:val="center"/>
              <w:textAlignment w:val="center"/>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8</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C6FBE">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仿宋" w:hAnsi="仿宋" w:eastAsia="仿宋" w:cs="仿宋"/>
                <w:color w:val="000000"/>
                <w:kern w:val="0"/>
                <w:sz w:val="24"/>
                <w:szCs w:val="24"/>
              </w:rPr>
              <w:t>其他违法违规行为</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652F4">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7352A">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CC8B5">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A6C5E">
            <w:pPr>
              <w:snapToGrid w:val="0"/>
              <w:jc w:val="center"/>
              <w:rPr>
                <w:rFonts w:ascii="Times New Roman" w:hAnsi="Times New Roman" w:eastAsia="方正仿宋_GBK" w:cs="Times New Roman"/>
                <w:color w:val="000000"/>
                <w:sz w:val="24"/>
                <w:szCs w:val="24"/>
              </w:rPr>
            </w:pPr>
          </w:p>
        </w:tc>
      </w:tr>
      <w:tr w14:paraId="19359BF8">
        <w:tblPrEx>
          <w:tblCellMar>
            <w:top w:w="0" w:type="dxa"/>
            <w:left w:w="0" w:type="dxa"/>
            <w:bottom w:w="0" w:type="dxa"/>
            <w:right w:w="0" w:type="dxa"/>
          </w:tblCellMar>
        </w:tblPrEx>
        <w:trPr>
          <w:trHeight w:val="680" w:hRule="atLeast"/>
        </w:trPr>
        <w:tc>
          <w:tcPr>
            <w:tcW w:w="1102" w:type="dxa"/>
            <w:gridSpan w:val="2"/>
            <w:tcBorders>
              <w:top w:val="nil"/>
              <w:left w:val="nil"/>
              <w:bottom w:val="nil"/>
              <w:right w:val="nil"/>
            </w:tcBorders>
            <w:tcMar>
              <w:top w:w="15" w:type="dxa"/>
              <w:left w:w="15" w:type="dxa"/>
              <w:right w:w="15" w:type="dxa"/>
            </w:tcMar>
            <w:vAlign w:val="center"/>
          </w:tcPr>
          <w:p w14:paraId="5610DC82">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912" w:type="dxa"/>
            <w:tcBorders>
              <w:top w:val="nil"/>
              <w:left w:val="nil"/>
              <w:bottom w:val="nil"/>
              <w:right w:val="nil"/>
            </w:tcBorders>
            <w:tcMar>
              <w:top w:w="15" w:type="dxa"/>
              <w:left w:w="15" w:type="dxa"/>
              <w:right w:w="15" w:type="dxa"/>
            </w:tcMar>
            <w:vAlign w:val="center"/>
          </w:tcPr>
          <w:p w14:paraId="357EED6C">
            <w:pPr>
              <w:snapToGrid w:val="0"/>
              <w:rPr>
                <w:rFonts w:ascii="Times New Roman" w:hAnsi="Times New Roman" w:eastAsia="方正仿宋_GBK" w:cs="Times New Roman"/>
                <w:color w:val="000000"/>
                <w:sz w:val="24"/>
                <w:szCs w:val="24"/>
              </w:rPr>
            </w:pPr>
          </w:p>
        </w:tc>
        <w:tc>
          <w:tcPr>
            <w:tcW w:w="6901" w:type="dxa"/>
            <w:tcBorders>
              <w:top w:val="nil"/>
              <w:left w:val="nil"/>
              <w:bottom w:val="nil"/>
              <w:right w:val="nil"/>
            </w:tcBorders>
            <w:tcMar>
              <w:top w:w="15" w:type="dxa"/>
              <w:left w:w="15" w:type="dxa"/>
              <w:right w:w="15" w:type="dxa"/>
            </w:tcMar>
            <w:vAlign w:val="center"/>
          </w:tcPr>
          <w:p w14:paraId="3D4BA6FA">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997" w:type="dxa"/>
            <w:tcBorders>
              <w:top w:val="nil"/>
              <w:left w:val="nil"/>
              <w:bottom w:val="nil"/>
              <w:right w:val="nil"/>
            </w:tcBorders>
            <w:tcMar>
              <w:top w:w="15" w:type="dxa"/>
              <w:left w:w="15" w:type="dxa"/>
              <w:right w:w="15" w:type="dxa"/>
            </w:tcMar>
            <w:vAlign w:val="center"/>
          </w:tcPr>
          <w:p w14:paraId="3530D9F0">
            <w:pPr>
              <w:snapToGrid w:val="0"/>
              <w:rPr>
                <w:rFonts w:ascii="Times New Roman" w:hAnsi="Times New Roman" w:eastAsia="方正仿宋_GBK" w:cs="Times New Roman"/>
                <w:color w:val="000000"/>
                <w:sz w:val="24"/>
                <w:szCs w:val="24"/>
              </w:rPr>
            </w:pPr>
          </w:p>
        </w:tc>
        <w:tc>
          <w:tcPr>
            <w:tcW w:w="998" w:type="dxa"/>
            <w:tcBorders>
              <w:top w:val="nil"/>
              <w:left w:val="nil"/>
              <w:bottom w:val="nil"/>
              <w:right w:val="nil"/>
            </w:tcBorders>
            <w:tcMar>
              <w:top w:w="15" w:type="dxa"/>
              <w:left w:w="15" w:type="dxa"/>
              <w:right w:w="15" w:type="dxa"/>
            </w:tcMar>
            <w:vAlign w:val="center"/>
          </w:tcPr>
          <w:p w14:paraId="6A68636C">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14:paraId="065D3CDE">
            <w:pPr>
              <w:snapToGrid w:val="0"/>
              <w:rPr>
                <w:rFonts w:ascii="Times New Roman" w:hAnsi="Times New Roman" w:eastAsia="方正仿宋_GBK" w:cs="Times New Roman"/>
                <w:color w:val="000000"/>
                <w:sz w:val="24"/>
                <w:szCs w:val="24"/>
              </w:rPr>
            </w:pPr>
          </w:p>
        </w:tc>
      </w:tr>
    </w:tbl>
    <w:p w14:paraId="0FC318BC">
      <w:pPr>
        <w:rPr>
          <w:rFonts w:hint="eastAsia" w:ascii="方正仿宋简体" w:hAnsi="方正仿宋简体" w:eastAsia="方正仿宋简体" w:cs="方正仿宋简体"/>
          <w:color w:val="000000"/>
          <w:sz w:val="32"/>
          <w:szCs w:val="32"/>
        </w:rPr>
        <w:sectPr>
          <w:footerReference r:id="rId4" w:type="default"/>
          <w:footerReference r:id="rId5" w:type="even"/>
          <w:pgSz w:w="16838" w:h="11906" w:orient="landscape"/>
          <w:pgMar w:top="1587" w:right="1701" w:bottom="1361" w:left="1701" w:header="851" w:footer="850" w:gutter="0"/>
          <w:cols w:space="0" w:num="1"/>
          <w:docGrid w:type="linesAndChars" w:linePitch="579" w:charSpace="-15"/>
        </w:sectPr>
      </w:pPr>
    </w:p>
    <w:p w14:paraId="6945D9F2">
      <w:pPr>
        <w:rPr>
          <w:rFonts w:hint="eastAsia" w:ascii="仿宋_GB2312" w:hAnsi="Times New Roman" w:eastAsia="仿宋_GB2312" w:cs="Times New Roman"/>
          <w:szCs w:val="20"/>
        </w:rPr>
      </w:pPr>
    </w:p>
    <w:sectPr>
      <w:footerReference r:id="rId6" w:type="default"/>
      <w:footerReference r:id="rId7" w:type="even"/>
      <w:pgSz w:w="11906" w:h="16838"/>
      <w:pgMar w:top="158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03F8">
    <w:pPr>
      <w:pStyle w:val="3"/>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7</w:t>
    </w:r>
    <w:r>
      <w:rPr>
        <w:rFonts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5229">
    <w:pPr>
      <w:pStyle w:val="3"/>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11</w:t>
    </w:r>
    <w:r>
      <w:rPr>
        <w:rFonts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8D9F">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-228600</wp:posOffset>
              </wp:positionV>
              <wp:extent cx="650875" cy="304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650875" cy="304800"/>
                      </a:xfrm>
                      <a:prstGeom prst="rect">
                        <a:avLst/>
                      </a:prstGeom>
                      <a:noFill/>
                      <a:ln w="6350">
                        <a:noFill/>
                      </a:ln>
                    </wps:spPr>
                    <wps:txbx>
                      <w:txbxContent>
                        <w:p w14:paraId="3DA86945">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pt;height:24pt;width:51.25pt;mso-position-horizontal:center;mso-position-horizontal-relative:margin;mso-wrap-style:none;z-index:251663360;mso-width-relative:page;mso-height-relative:page;" filled="f" stroked="f" coordsize="21600,21600" o:gfxdata="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lHePNQAAAAHAQAADwAAAAAAAAABACAAAAAiAAAAZHJzL2Rvd25yZXYueG1sUEsBAhQA&#10;FAAAAAgAh07iQBdsDfkvAgAAUwQAAA4AAAAAAAAAAQAgAAAAIwEAAGRycy9lMm9Eb2MueG1sUEsF&#10;BgAAAAAGAAYAWQEAAMQFAAAAAA==&#10;">
              <v:fill on="f" focussize="0,0"/>
              <v:stroke on="f" weight="0.5pt"/>
              <v:imagedata o:title=""/>
              <o:lock v:ext="edit" aspectratio="f"/>
              <v:textbox inset="0mm,0mm,0mm,0mm" style="mso-fit-shape-to-text:t;">
                <w:txbxContent>
                  <w:p w14:paraId="3DA86945">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780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wp:posOffset>
              </wp:positionV>
              <wp:extent cx="561975" cy="304800"/>
              <wp:effectExtent l="0" t="0" r="0" b="10795"/>
              <wp:wrapNone/>
              <wp:docPr id="1" name="文本框 1"/>
              <wp:cNvGraphicFramePr/>
              <a:graphic xmlns:a="http://schemas.openxmlformats.org/drawingml/2006/main">
                <a:graphicData uri="http://schemas.microsoft.com/office/word/2010/wordprocessingShape">
                  <wps:wsp>
                    <wps:cNvSpPr txBox="1"/>
                    <wps:spPr>
                      <a:xfrm>
                        <a:off x="0" y="0"/>
                        <a:ext cx="561975" cy="304800"/>
                      </a:xfrm>
                      <a:prstGeom prst="rect">
                        <a:avLst/>
                      </a:prstGeom>
                      <a:noFill/>
                      <a:ln w="6350">
                        <a:noFill/>
                      </a:ln>
                    </wps:spPr>
                    <wps:txbx>
                      <w:txbxContent>
                        <w:p w14:paraId="5DD0DFDD">
                          <w:pPr>
                            <w:pStyle w:val="3"/>
                            <w:rPr>
                              <w:rFonts w:eastAsia="仿宋_GB2312" w:cs="Times New Roman"/>
                              <w:sz w:val="28"/>
                              <w:szCs w:val="28"/>
                            </w:rPr>
                          </w:pPr>
                          <w:r>
                            <w:rPr>
                              <w:rFonts w:hint="eastAsia" w:cs="Times New Roman"/>
                              <w:sz w:val="28"/>
                              <w:szCs w:val="28"/>
                            </w:rPr>
                            <w:t>—</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12</w:t>
                          </w:r>
                          <w:r>
                            <w:rPr>
                              <w:rFonts w:cs="Times New Roman"/>
                              <w:sz w:val="28"/>
                              <w:szCs w:val="28"/>
                            </w:rPr>
                            <w:fldChar w:fldCharType="end"/>
                          </w:r>
                          <w:r>
                            <w:rPr>
                              <w:rFonts w:hint="eastAsia"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25pt;height:24pt;width:44.25pt;mso-position-horizontal:center;mso-position-horizontal-relative:margin;mso-wrap-style:none;z-index:251659264;mso-width-relative:page;mso-height-relative:page;" filled="f" stroked="f" coordsize="21600,21600" o:gfxdata="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N5SktQAAAAFAQAADwAAAAAAAAABACAAAAAiAAAAZHJzL2Rvd25yZXYueG1sUEsBAhQA&#10;FAAAAAgAh07iQHthkKIvAgAAUwQAAA4AAAAAAAAAAQAgAAAAIwEAAGRycy9lMm9Eb2MueG1sUEsF&#10;BgAAAAAGAAYAWQEAAMQFAAAAAA==&#10;">
              <v:fill on="f" focussize="0,0"/>
              <v:stroke on="f" weight="0.5pt"/>
              <v:imagedata o:title=""/>
              <o:lock v:ext="edit" aspectratio="f"/>
              <v:textbox inset="0mm,0mm,0mm,0mm" style="mso-fit-shape-to-text:t;">
                <w:txbxContent>
                  <w:p w14:paraId="5DD0DFDD">
                    <w:pPr>
                      <w:pStyle w:val="3"/>
                      <w:rPr>
                        <w:rFonts w:eastAsia="仿宋_GB2312" w:cs="Times New Roman"/>
                        <w:sz w:val="28"/>
                        <w:szCs w:val="28"/>
                      </w:rPr>
                    </w:pPr>
                    <w:r>
                      <w:rPr>
                        <w:rFonts w:hint="eastAsia" w:cs="Times New Roman"/>
                        <w:sz w:val="28"/>
                        <w:szCs w:val="28"/>
                      </w:rPr>
                      <w:t>—</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12</w:t>
                    </w:r>
                    <w:r>
                      <w:rPr>
                        <w:rFonts w:cs="Times New Roman"/>
                        <w:sz w:val="28"/>
                        <w:szCs w:val="28"/>
                      </w:rPr>
                      <w:fldChar w:fldCharType="end"/>
                    </w:r>
                    <w:r>
                      <w:rPr>
                        <w:rFonts w:hint="eastAsia"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FE4C">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-228600</wp:posOffset>
              </wp:positionV>
              <wp:extent cx="650875" cy="304800"/>
              <wp:effectExtent l="0" t="0" r="0" b="10795"/>
              <wp:wrapNone/>
              <wp:docPr id="3" name="文本框 3"/>
              <wp:cNvGraphicFramePr/>
              <a:graphic xmlns:a="http://schemas.openxmlformats.org/drawingml/2006/main">
                <a:graphicData uri="http://schemas.microsoft.com/office/word/2010/wordprocessingShape">
                  <wps:wsp>
                    <wps:cNvSpPr txBox="1"/>
                    <wps:spPr>
                      <a:xfrm>
                        <a:off x="0" y="0"/>
                        <a:ext cx="650875" cy="304800"/>
                      </a:xfrm>
                      <a:prstGeom prst="rect">
                        <a:avLst/>
                      </a:prstGeom>
                      <a:noFill/>
                      <a:ln w="6350">
                        <a:noFill/>
                      </a:ln>
                    </wps:spPr>
                    <wps:txbx>
                      <w:txbxContent>
                        <w:p w14:paraId="09C81C81">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pt;height:24pt;width:51.25pt;mso-position-horizontal:center;mso-position-horizontal-relative:margin;mso-wrap-style:none;z-index:251660288;mso-width-relative:page;mso-height-relative:page;" filled="f" stroked="f" coordsize="21600,21600" o:gfxdata="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lHePNQAAAAHAQAADwAAAAAAAAABACAAAAAiAAAAZHJzL2Rvd25yZXYueG1sUEsBAhQA&#10;FAAAAAgAh07iQOEMxNwvAgAAUwQAAA4AAAAAAAAAAQAgAAAAIwEAAGRycy9lMm9Eb2MueG1sUEsF&#10;BgAAAAAGAAYAWQEAAMQFAAAAAA==&#10;">
              <v:fill on="f" focussize="0,0"/>
              <v:stroke on="f" weight="0.5pt"/>
              <v:imagedata o:title=""/>
              <o:lock v:ext="edit" aspectratio="f"/>
              <v:textbox inset="0mm,0mm,0mm,0mm" style="mso-fit-shape-to-text:t;">
                <w:txbxContent>
                  <w:p w14:paraId="09C81C81">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52"/>
    <w:rsid w:val="0008323E"/>
    <w:rsid w:val="000F2C85"/>
    <w:rsid w:val="00104ED5"/>
    <w:rsid w:val="00124465"/>
    <w:rsid w:val="001C2083"/>
    <w:rsid w:val="001E1F9A"/>
    <w:rsid w:val="001E3BA2"/>
    <w:rsid w:val="00226D83"/>
    <w:rsid w:val="00250962"/>
    <w:rsid w:val="00290CE5"/>
    <w:rsid w:val="002E4967"/>
    <w:rsid w:val="00355F51"/>
    <w:rsid w:val="003B689B"/>
    <w:rsid w:val="003C1AF7"/>
    <w:rsid w:val="00442107"/>
    <w:rsid w:val="004A227A"/>
    <w:rsid w:val="00546216"/>
    <w:rsid w:val="00577F05"/>
    <w:rsid w:val="005B6066"/>
    <w:rsid w:val="00621EB8"/>
    <w:rsid w:val="00651872"/>
    <w:rsid w:val="00665257"/>
    <w:rsid w:val="00680261"/>
    <w:rsid w:val="007477F6"/>
    <w:rsid w:val="00753DDA"/>
    <w:rsid w:val="007C2FBC"/>
    <w:rsid w:val="007D2241"/>
    <w:rsid w:val="00817C65"/>
    <w:rsid w:val="00893C5B"/>
    <w:rsid w:val="008A1FC3"/>
    <w:rsid w:val="008C2952"/>
    <w:rsid w:val="008E67AA"/>
    <w:rsid w:val="00932EA1"/>
    <w:rsid w:val="00937766"/>
    <w:rsid w:val="009754B9"/>
    <w:rsid w:val="009759C2"/>
    <w:rsid w:val="009A6645"/>
    <w:rsid w:val="009D0550"/>
    <w:rsid w:val="00A01411"/>
    <w:rsid w:val="00A25FE5"/>
    <w:rsid w:val="00A661B5"/>
    <w:rsid w:val="00AA3089"/>
    <w:rsid w:val="00AB1BBB"/>
    <w:rsid w:val="00B268EB"/>
    <w:rsid w:val="00BA570C"/>
    <w:rsid w:val="00BC45F1"/>
    <w:rsid w:val="00BE10C1"/>
    <w:rsid w:val="00D47F63"/>
    <w:rsid w:val="00D72DDE"/>
    <w:rsid w:val="00D84AC7"/>
    <w:rsid w:val="00E42838"/>
    <w:rsid w:val="00E5104A"/>
    <w:rsid w:val="00E9406A"/>
    <w:rsid w:val="00E9577E"/>
    <w:rsid w:val="00F02E65"/>
    <w:rsid w:val="00F9075C"/>
    <w:rsid w:val="00FD4D77"/>
    <w:rsid w:val="00FF636E"/>
    <w:rsid w:val="40A4781B"/>
    <w:rsid w:val="FDFE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b:Sources xmlns:b="http://schemas.openxmlformats.org/officeDocument/2006/bibliography" Version="6" StyleName="APA" xmlns:b="http://schemas.openxmlformats.org/officeDocument/2006/bibliography"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E859A-7C0C-40EF-B5FA-A0552E4777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653</Words>
  <Characters>3727</Characters>
  <Lines>31</Lines>
  <Paragraphs>8</Paragraphs>
  <TotalTime>236</TotalTime>
  <ScaleCrop>false</ScaleCrop>
  <LinksUpToDate>false</LinksUpToDate>
  <CharactersWithSpaces>4372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2020-05-03T11:45:00Z</dcterms:created>
  <dc:creator>李明</dc:creator>
  <cp:lastModifiedBy>Admin</cp:lastModifiedBy>
  <cp:lastPrinted>2020-05-15T09:04:00Z</cp:lastPrinted>
  <dcterms:modified xsi:type="dcterms:W3CDTF">2026-05-11T15:57:47Z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8E25F0F3BEB297D3FB8B016AFF4C6EA5_42</vt:lpwstr>
  </property>
</Properties>
</file>