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15"/>
          <w:tab w:val="left" w:pos="8820"/>
        </w:tabs>
        <w:spacing w:beforeLines="100" w:afterLines="50" w:line="500" w:lineRule="exact"/>
        <w:ind w:right="267" w:rightChars="127"/>
        <w:jc w:val="center"/>
        <w:rPr>
          <w:rFonts w:ascii="宋体" w:hAnsi="宋体" w:eastAsia="宋体"/>
          <w:b/>
          <w:bCs/>
          <w:sz w:val="52"/>
          <w:szCs w:val="52"/>
          <w:highlight w:val="none"/>
        </w:rPr>
      </w:pPr>
    </w:p>
    <w:p>
      <w:pPr>
        <w:tabs>
          <w:tab w:val="left" w:pos="315"/>
          <w:tab w:val="left" w:pos="8820"/>
        </w:tabs>
        <w:spacing w:beforeLines="100" w:afterLines="50" w:line="500" w:lineRule="exact"/>
        <w:ind w:right="267" w:rightChars="127"/>
        <w:jc w:val="center"/>
        <w:rPr>
          <w:rFonts w:ascii="宋体" w:hAnsi="宋体" w:eastAsia="宋体"/>
          <w:b/>
          <w:bCs/>
          <w:sz w:val="52"/>
          <w:szCs w:val="52"/>
          <w:highlight w:val="none"/>
        </w:rPr>
      </w:pPr>
    </w:p>
    <w:p>
      <w:pPr>
        <w:tabs>
          <w:tab w:val="left" w:pos="315"/>
          <w:tab w:val="left" w:pos="8820"/>
        </w:tabs>
        <w:spacing w:beforeLines="100" w:afterLines="50" w:line="500" w:lineRule="exact"/>
        <w:ind w:right="267" w:rightChars="127"/>
        <w:jc w:val="center"/>
        <w:rPr>
          <w:rFonts w:ascii="宋体" w:hAnsi="宋体" w:eastAsia="宋体"/>
          <w:b/>
          <w:bCs/>
          <w:sz w:val="52"/>
          <w:szCs w:val="52"/>
          <w:highlight w:val="none"/>
        </w:rPr>
      </w:pPr>
      <w:bookmarkStart w:id="0" w:name="_Hlk9544796"/>
      <w:r>
        <w:rPr>
          <w:rFonts w:hint="eastAsia" w:ascii="宋体" w:hAnsi="宋体" w:eastAsia="宋体"/>
          <w:b/>
          <w:bCs/>
          <w:sz w:val="52"/>
          <w:szCs w:val="52"/>
          <w:highlight w:val="none"/>
        </w:rPr>
        <w:t>安徽省政府采购项目</w:t>
      </w:r>
    </w:p>
    <w:p>
      <w:pPr>
        <w:tabs>
          <w:tab w:val="left" w:pos="315"/>
          <w:tab w:val="left" w:pos="8820"/>
        </w:tabs>
        <w:spacing w:beforeLines="100" w:afterLines="50" w:line="500" w:lineRule="exact"/>
        <w:ind w:right="267" w:rightChars="127"/>
        <w:jc w:val="center"/>
        <w:rPr>
          <w:rFonts w:ascii="宋体" w:hAnsi="宋体" w:eastAsia="宋体"/>
          <w:b/>
          <w:bCs/>
          <w:sz w:val="52"/>
          <w:szCs w:val="52"/>
          <w:highlight w:val="none"/>
        </w:rPr>
      </w:pPr>
      <w:r>
        <w:rPr>
          <w:rFonts w:hint="eastAsia" w:ascii="宋体" w:hAnsi="宋体" w:eastAsia="宋体"/>
          <w:b/>
          <w:bCs/>
          <w:sz w:val="52"/>
          <w:szCs w:val="52"/>
          <w:highlight w:val="none"/>
        </w:rPr>
        <w:t>竞争性磋商文件（服务类）</w:t>
      </w:r>
    </w:p>
    <w:bookmarkEnd w:id="0"/>
    <w:p>
      <w:pPr>
        <w:tabs>
          <w:tab w:val="left" w:pos="315"/>
          <w:tab w:val="left" w:pos="8820"/>
        </w:tabs>
        <w:spacing w:beforeLines="100" w:afterLines="50" w:line="500" w:lineRule="exact"/>
        <w:ind w:right="267" w:rightChars="127"/>
        <w:jc w:val="center"/>
        <w:rPr>
          <w:rFonts w:ascii="宋体" w:hAnsi="宋体" w:eastAsia="宋体"/>
          <w:bCs/>
          <w:sz w:val="44"/>
          <w:szCs w:val="44"/>
          <w:highlight w:val="none"/>
        </w:rPr>
      </w:pPr>
      <w:r>
        <w:rPr>
          <w:rFonts w:hint="eastAsia" w:ascii="宋体" w:hAnsi="宋体" w:eastAsia="宋体"/>
          <w:b/>
          <w:bCs/>
          <w:sz w:val="52"/>
          <w:szCs w:val="52"/>
          <w:highlight w:val="none"/>
        </w:rPr>
        <w:t>（202</w:t>
      </w:r>
      <w:r>
        <w:rPr>
          <w:rFonts w:hint="eastAsia" w:ascii="宋体" w:hAnsi="宋体" w:eastAsia="宋体"/>
          <w:b/>
          <w:bCs/>
          <w:sz w:val="52"/>
          <w:szCs w:val="52"/>
          <w:highlight w:val="none"/>
          <w:lang w:val="en-US" w:eastAsia="zh-CN"/>
        </w:rPr>
        <w:t>6</w:t>
      </w:r>
      <w:r>
        <w:rPr>
          <w:rFonts w:hint="eastAsia" w:ascii="宋体" w:hAnsi="宋体" w:eastAsia="宋体"/>
          <w:b/>
          <w:bCs/>
          <w:sz w:val="52"/>
          <w:szCs w:val="52"/>
          <w:highlight w:val="none"/>
        </w:rPr>
        <w:t>版）</w:t>
      </w:r>
    </w:p>
    <w:p>
      <w:pPr>
        <w:tabs>
          <w:tab w:val="left" w:pos="315"/>
          <w:tab w:val="left" w:pos="8820"/>
        </w:tabs>
        <w:spacing w:beforeLines="100" w:afterLines="50" w:line="500" w:lineRule="exact"/>
        <w:ind w:right="267" w:rightChars="127"/>
        <w:jc w:val="center"/>
        <w:rPr>
          <w:rFonts w:ascii="宋体" w:hAnsi="宋体" w:eastAsia="宋体"/>
          <w:b/>
          <w:bCs/>
          <w:sz w:val="44"/>
          <w:szCs w:val="44"/>
          <w:highlight w:val="none"/>
        </w:rPr>
      </w:pPr>
    </w:p>
    <w:p>
      <w:pPr>
        <w:tabs>
          <w:tab w:val="left" w:pos="315"/>
          <w:tab w:val="left" w:pos="8820"/>
        </w:tabs>
        <w:spacing w:beforeLines="100" w:afterLines="50" w:line="500" w:lineRule="exact"/>
        <w:ind w:right="267" w:rightChars="127"/>
        <w:jc w:val="center"/>
        <w:rPr>
          <w:rFonts w:ascii="宋体" w:hAnsi="宋体" w:eastAsia="宋体"/>
          <w:b/>
          <w:bCs/>
          <w:sz w:val="44"/>
          <w:szCs w:val="44"/>
          <w:highlight w:val="none"/>
        </w:rPr>
      </w:pPr>
    </w:p>
    <w:p>
      <w:pPr>
        <w:tabs>
          <w:tab w:val="left" w:pos="315"/>
          <w:tab w:val="left" w:pos="8820"/>
        </w:tabs>
        <w:spacing w:beforeLines="100" w:afterLines="50" w:line="500" w:lineRule="exact"/>
        <w:ind w:right="267" w:rightChars="127"/>
        <w:jc w:val="center"/>
        <w:rPr>
          <w:rFonts w:ascii="宋体" w:hAnsi="宋体" w:eastAsia="宋体"/>
          <w:b/>
          <w:bCs/>
          <w:sz w:val="44"/>
          <w:szCs w:val="44"/>
          <w:highlight w:val="none"/>
        </w:rPr>
      </w:pPr>
    </w:p>
    <w:p>
      <w:pPr>
        <w:tabs>
          <w:tab w:val="left" w:pos="315"/>
          <w:tab w:val="left" w:pos="8820"/>
        </w:tabs>
        <w:spacing w:beforeLines="100" w:afterLines="50" w:line="500" w:lineRule="exact"/>
        <w:ind w:right="267" w:rightChars="127"/>
        <w:jc w:val="center"/>
        <w:rPr>
          <w:rFonts w:ascii="宋体" w:hAnsi="宋体" w:eastAsia="宋体"/>
          <w:b/>
          <w:bCs/>
          <w:sz w:val="44"/>
          <w:szCs w:val="44"/>
          <w:highlight w:val="none"/>
        </w:rPr>
      </w:pPr>
    </w:p>
    <w:p>
      <w:pPr>
        <w:tabs>
          <w:tab w:val="left" w:pos="315"/>
          <w:tab w:val="left" w:pos="8820"/>
        </w:tabs>
        <w:spacing w:beforeLines="100" w:afterLines="50" w:line="500" w:lineRule="exact"/>
        <w:ind w:right="267" w:rightChars="127"/>
        <w:jc w:val="center"/>
        <w:rPr>
          <w:rFonts w:ascii="宋体" w:hAnsi="宋体" w:eastAsia="宋体"/>
          <w:b/>
          <w:bCs/>
          <w:sz w:val="44"/>
          <w:szCs w:val="44"/>
          <w:highlight w:val="none"/>
        </w:rPr>
      </w:pPr>
    </w:p>
    <w:p>
      <w:pPr>
        <w:tabs>
          <w:tab w:val="left" w:pos="2410"/>
        </w:tabs>
        <w:autoSpaceDE w:val="0"/>
        <w:autoSpaceDN w:val="0"/>
        <w:adjustRightInd w:val="0"/>
        <w:snapToGrid w:val="0"/>
        <w:spacing w:line="360" w:lineRule="auto"/>
        <w:ind w:firstLine="723" w:firstLineChars="200"/>
        <w:rPr>
          <w:rFonts w:hint="eastAsia" w:ascii="宋体" w:hAnsi="宋体" w:eastAsia="宋体"/>
          <w:b/>
          <w:spacing w:val="20"/>
          <w:kern w:val="0"/>
          <w:sz w:val="32"/>
          <w:szCs w:val="32"/>
          <w:highlight w:val="none"/>
          <w:lang w:eastAsia="zh-CN"/>
        </w:rPr>
      </w:pPr>
      <w:r>
        <w:rPr>
          <w:rFonts w:hint="eastAsia" w:ascii="宋体" w:hAnsi="宋体" w:eastAsia="宋体"/>
          <w:b/>
          <w:spacing w:val="20"/>
          <w:kern w:val="0"/>
          <w:sz w:val="32"/>
          <w:szCs w:val="32"/>
          <w:highlight w:val="none"/>
        </w:rPr>
        <w:t>项目名称：</w:t>
      </w:r>
      <w:r>
        <w:rPr>
          <w:rFonts w:hint="eastAsia" w:ascii="宋体" w:hAnsi="宋体" w:eastAsia="宋体"/>
          <w:b/>
          <w:spacing w:val="20"/>
          <w:kern w:val="0"/>
          <w:sz w:val="32"/>
          <w:szCs w:val="32"/>
          <w:highlight w:val="none"/>
          <w:u w:val="single"/>
          <w:lang w:eastAsia="zh-CN"/>
        </w:rPr>
        <w:t>S04宿迁至遂平高速公路淮北段征收土地第三方测绘采购项目</w:t>
      </w:r>
    </w:p>
    <w:p>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highlight w:val="none"/>
        </w:rPr>
      </w:pPr>
      <w:r>
        <w:rPr>
          <w:rFonts w:hint="eastAsia" w:ascii="宋体" w:hAnsi="宋体" w:eastAsia="宋体"/>
          <w:b/>
          <w:spacing w:val="20"/>
          <w:kern w:val="0"/>
          <w:sz w:val="32"/>
          <w:szCs w:val="32"/>
          <w:highlight w:val="none"/>
        </w:rPr>
        <w:t>项目编号：</w:t>
      </w:r>
      <w:r>
        <w:rPr>
          <w:rFonts w:hint="eastAsia" w:ascii="宋体" w:hAnsi="宋体" w:eastAsia="宋体"/>
          <w:b/>
          <w:spacing w:val="20"/>
          <w:kern w:val="0"/>
          <w:sz w:val="32"/>
          <w:szCs w:val="32"/>
          <w:highlight w:val="none"/>
          <w:u w:val="single"/>
        </w:rPr>
        <w:t xml:space="preserve"> </w:t>
      </w:r>
      <w:r>
        <w:rPr>
          <w:rFonts w:hint="eastAsia" w:ascii="宋体" w:hAnsi="宋体" w:eastAsia="宋体"/>
          <w:b/>
          <w:spacing w:val="20"/>
          <w:kern w:val="0"/>
          <w:sz w:val="32"/>
          <w:szCs w:val="32"/>
          <w:highlight w:val="none"/>
          <w:u w:val="single"/>
          <w:lang w:val="en-US" w:eastAsia="zh-CN"/>
        </w:rPr>
        <w:t>SXXSDJZRMZF-2026FC-002</w:t>
      </w:r>
      <w:r>
        <w:rPr>
          <w:rFonts w:hint="eastAsia" w:ascii="宋体" w:hAnsi="宋体" w:eastAsia="宋体"/>
          <w:b/>
          <w:spacing w:val="20"/>
          <w:kern w:val="0"/>
          <w:sz w:val="32"/>
          <w:szCs w:val="32"/>
          <w:highlight w:val="none"/>
          <w:u w:val="single"/>
        </w:rPr>
        <w:t xml:space="preserve">  </w:t>
      </w:r>
    </w:p>
    <w:p>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highlight w:val="none"/>
        </w:rPr>
      </w:pPr>
      <w:r>
        <w:rPr>
          <w:rFonts w:hint="eastAsia" w:ascii="宋体" w:hAnsi="宋体" w:eastAsia="宋体"/>
          <w:b/>
          <w:spacing w:val="20"/>
          <w:kern w:val="0"/>
          <w:sz w:val="32"/>
          <w:szCs w:val="32"/>
          <w:highlight w:val="none"/>
        </w:rPr>
        <w:t>采 购 人：</w:t>
      </w:r>
      <w:r>
        <w:rPr>
          <w:rFonts w:hint="eastAsia" w:ascii="宋体" w:hAnsi="宋体" w:eastAsia="宋体"/>
          <w:b/>
          <w:spacing w:val="20"/>
          <w:kern w:val="0"/>
          <w:sz w:val="32"/>
          <w:szCs w:val="32"/>
          <w:highlight w:val="none"/>
          <w:u w:val="single"/>
        </w:rPr>
        <w:t xml:space="preserve"> </w:t>
      </w:r>
      <w:r>
        <w:rPr>
          <w:rFonts w:hint="eastAsia" w:ascii="宋体" w:hAnsi="宋体" w:eastAsia="宋体"/>
          <w:b/>
          <w:spacing w:val="20"/>
          <w:kern w:val="0"/>
          <w:sz w:val="32"/>
          <w:szCs w:val="32"/>
          <w:highlight w:val="none"/>
          <w:u w:val="single"/>
          <w:lang w:val="en-US" w:eastAsia="zh-CN"/>
        </w:rPr>
        <w:t>濉溪县双堆集镇人民政府</w:t>
      </w:r>
      <w:r>
        <w:rPr>
          <w:rFonts w:hint="eastAsia" w:ascii="宋体" w:hAnsi="宋体" w:eastAsia="宋体"/>
          <w:b/>
          <w:spacing w:val="20"/>
          <w:kern w:val="0"/>
          <w:sz w:val="32"/>
          <w:szCs w:val="32"/>
          <w:highlight w:val="none"/>
          <w:u w:val="single"/>
        </w:rPr>
        <w:t xml:space="preserve">     </w:t>
      </w:r>
    </w:p>
    <w:p>
      <w:pPr>
        <w:tabs>
          <w:tab w:val="left" w:pos="315"/>
          <w:tab w:val="left" w:pos="8820"/>
        </w:tabs>
        <w:spacing w:beforeLines="100" w:afterLines="50" w:line="500" w:lineRule="exact"/>
        <w:ind w:right="267" w:rightChars="127"/>
        <w:jc w:val="center"/>
        <w:rPr>
          <w:rFonts w:ascii="宋体" w:hAnsi="宋体" w:eastAsia="宋体"/>
          <w:b/>
          <w:bCs/>
          <w:sz w:val="44"/>
          <w:szCs w:val="44"/>
          <w:highlight w:val="none"/>
        </w:rPr>
      </w:pPr>
    </w:p>
    <w:p>
      <w:pPr>
        <w:tabs>
          <w:tab w:val="left" w:pos="2410"/>
        </w:tabs>
        <w:autoSpaceDE w:val="0"/>
        <w:autoSpaceDN w:val="0"/>
        <w:adjustRightInd w:val="0"/>
        <w:snapToGrid w:val="0"/>
        <w:spacing w:line="360" w:lineRule="auto"/>
        <w:jc w:val="center"/>
        <w:rPr>
          <w:rFonts w:ascii="宋体" w:hAnsi="宋体" w:eastAsia="宋体"/>
          <w:b/>
          <w:sz w:val="36"/>
          <w:highlight w:val="none"/>
        </w:rPr>
      </w:pPr>
      <w:r>
        <w:rPr>
          <w:rFonts w:hint="eastAsia" w:ascii="宋体" w:hAnsi="宋体" w:eastAsia="宋体"/>
          <w:b/>
          <w:sz w:val="36"/>
          <w:highlight w:val="none"/>
          <w:u w:val="single"/>
        </w:rPr>
        <w:t xml:space="preserve"> </w:t>
      </w:r>
      <w:r>
        <w:rPr>
          <w:rFonts w:hint="eastAsia" w:ascii="宋体" w:hAnsi="宋体" w:eastAsia="宋体"/>
          <w:b/>
          <w:sz w:val="36"/>
          <w:highlight w:val="none"/>
          <w:u w:val="single"/>
          <w:lang w:val="en-US" w:eastAsia="zh-CN"/>
        </w:rPr>
        <w:t>2026</w:t>
      </w:r>
      <w:r>
        <w:rPr>
          <w:rFonts w:hint="eastAsia" w:ascii="宋体" w:hAnsi="宋体" w:eastAsia="宋体"/>
          <w:b/>
          <w:sz w:val="36"/>
          <w:highlight w:val="none"/>
          <w:u w:val="single"/>
        </w:rPr>
        <w:t xml:space="preserve">  </w:t>
      </w:r>
      <w:r>
        <w:rPr>
          <w:rFonts w:hint="eastAsia" w:ascii="宋体" w:hAnsi="宋体" w:eastAsia="宋体"/>
          <w:b/>
          <w:sz w:val="36"/>
          <w:highlight w:val="none"/>
        </w:rPr>
        <w:t>年</w:t>
      </w:r>
      <w:r>
        <w:rPr>
          <w:rFonts w:hint="eastAsia" w:ascii="宋体" w:hAnsi="宋体" w:eastAsia="宋体"/>
          <w:b/>
          <w:sz w:val="36"/>
          <w:highlight w:val="none"/>
          <w:u w:val="single"/>
        </w:rPr>
        <w:t xml:space="preserve"> </w:t>
      </w:r>
      <w:r>
        <w:rPr>
          <w:rFonts w:hint="eastAsia" w:ascii="宋体" w:hAnsi="宋体" w:eastAsia="宋体"/>
          <w:b/>
          <w:sz w:val="36"/>
          <w:highlight w:val="none"/>
          <w:u w:val="single"/>
          <w:lang w:val="en-US" w:eastAsia="zh-CN"/>
        </w:rPr>
        <w:t>8</w:t>
      </w:r>
      <w:r>
        <w:rPr>
          <w:rFonts w:hint="eastAsia" w:ascii="宋体" w:hAnsi="宋体" w:eastAsia="宋体"/>
          <w:b/>
          <w:sz w:val="36"/>
          <w:highlight w:val="none"/>
          <w:u w:val="single"/>
        </w:rPr>
        <w:t xml:space="preserve"> </w:t>
      </w:r>
      <w:r>
        <w:rPr>
          <w:rFonts w:hint="eastAsia" w:ascii="宋体" w:hAnsi="宋体" w:eastAsia="宋体"/>
          <w:b/>
          <w:sz w:val="36"/>
          <w:highlight w:val="none"/>
        </w:rPr>
        <w:t>月</w:t>
      </w:r>
      <w:r>
        <w:rPr>
          <w:rFonts w:ascii="宋体" w:hAnsi="宋体" w:eastAsia="宋体"/>
          <w:b/>
          <w:sz w:val="36"/>
          <w:highlight w:val="none"/>
        </w:rPr>
        <w:br w:type="page"/>
      </w:r>
    </w:p>
    <w:p>
      <w:pPr>
        <w:tabs>
          <w:tab w:val="left" w:pos="2410"/>
        </w:tabs>
        <w:autoSpaceDE w:val="0"/>
        <w:autoSpaceDN w:val="0"/>
        <w:adjustRightInd w:val="0"/>
        <w:snapToGrid w:val="0"/>
        <w:spacing w:line="360" w:lineRule="auto"/>
        <w:jc w:val="center"/>
        <w:rPr>
          <w:rFonts w:ascii="宋体" w:hAnsi="宋体" w:eastAsia="宋体"/>
          <w:b/>
          <w:sz w:val="28"/>
          <w:highlight w:val="none"/>
        </w:rPr>
      </w:pPr>
      <w:r>
        <w:rPr>
          <w:rFonts w:hint="eastAsia" w:ascii="宋体" w:hAnsi="宋体" w:eastAsia="宋体"/>
          <w:b/>
          <w:sz w:val="28"/>
          <w:highlight w:val="none"/>
        </w:rPr>
        <w:t>目  录</w:t>
      </w:r>
    </w:p>
    <w:p>
      <w:pPr>
        <w:tabs>
          <w:tab w:val="left" w:pos="2410"/>
        </w:tabs>
        <w:autoSpaceDE w:val="0"/>
        <w:autoSpaceDN w:val="0"/>
        <w:adjustRightInd w:val="0"/>
        <w:snapToGrid w:val="0"/>
        <w:spacing w:line="360" w:lineRule="auto"/>
        <w:jc w:val="center"/>
        <w:rPr>
          <w:rFonts w:ascii="宋体" w:hAnsi="宋体" w:eastAsia="宋体"/>
          <w:b/>
          <w:sz w:val="28"/>
          <w:highlight w:val="none"/>
        </w:rPr>
      </w:pPr>
    </w:p>
    <w:p>
      <w:pPr>
        <w:pStyle w:val="17"/>
        <w:keepNext w:val="0"/>
        <w:keepLines w:val="0"/>
        <w:pageBreakBefore w:val="0"/>
        <w:widowControl/>
        <w:tabs>
          <w:tab w:val="right" w:leader="dot" w:pos="8279"/>
        </w:tabs>
        <w:kinsoku/>
        <w:wordWrap/>
        <w:overflowPunct/>
        <w:topLinePunct w:val="0"/>
        <w:autoSpaceDE/>
        <w:autoSpaceDN/>
        <w:bidi w:val="0"/>
        <w:adjustRightInd/>
        <w:snapToGrid/>
        <w:spacing w:line="600" w:lineRule="exact"/>
        <w:textAlignment w:val="auto"/>
        <w:rPr>
          <w:highlight w:val="none"/>
        </w:rPr>
      </w:pPr>
      <w:r>
        <w:rPr>
          <w:rFonts w:asciiTheme="minorEastAsia" w:hAnsiTheme="minorEastAsia"/>
          <w:b/>
          <w:bCs/>
          <w:sz w:val="24"/>
          <w:szCs w:val="24"/>
          <w:highlight w:val="none"/>
        </w:rPr>
        <w:fldChar w:fldCharType="begin"/>
      </w:r>
      <w:r>
        <w:rPr>
          <w:rFonts w:asciiTheme="minorEastAsia" w:hAnsiTheme="minorEastAsia"/>
          <w:b/>
          <w:bCs/>
          <w:sz w:val="24"/>
          <w:szCs w:val="24"/>
          <w:highlight w:val="none"/>
        </w:rPr>
        <w:instrText xml:space="preserve"> </w:instrText>
      </w:r>
      <w:r>
        <w:rPr>
          <w:rFonts w:hint="eastAsia" w:asciiTheme="minorEastAsia" w:hAnsiTheme="minorEastAsia"/>
          <w:b/>
          <w:bCs/>
          <w:sz w:val="24"/>
          <w:szCs w:val="24"/>
          <w:highlight w:val="none"/>
        </w:rPr>
        <w:instrText xml:space="preserve">TOC \o "1-2" \h \z \u</w:instrText>
      </w:r>
      <w:r>
        <w:rPr>
          <w:rFonts w:asciiTheme="minorEastAsia" w:hAnsiTheme="minorEastAsia"/>
          <w:b/>
          <w:bCs/>
          <w:sz w:val="24"/>
          <w:szCs w:val="24"/>
          <w:highlight w:val="none"/>
        </w:rPr>
        <w:instrText xml:space="preserve"> </w:instrText>
      </w:r>
      <w:r>
        <w:rPr>
          <w:rFonts w:asciiTheme="minorEastAsia" w:hAnsiTheme="minorEastAsia"/>
          <w:b/>
          <w:bCs/>
          <w:sz w:val="24"/>
          <w:szCs w:val="24"/>
          <w:highlight w:val="none"/>
        </w:rPr>
        <w:fldChar w:fldCharType="separate"/>
      </w:r>
      <w:r>
        <w:rPr>
          <w:highlight w:val="none"/>
        </w:rPr>
        <w:fldChar w:fldCharType="begin"/>
      </w:r>
      <w:r>
        <w:rPr>
          <w:highlight w:val="none"/>
        </w:rPr>
        <w:instrText xml:space="preserve"> HYPERLINK \l "_Toc19988" </w:instrText>
      </w:r>
      <w:r>
        <w:rPr>
          <w:highlight w:val="none"/>
        </w:rPr>
        <w:fldChar w:fldCharType="separate"/>
      </w:r>
      <w:r>
        <w:rPr>
          <w:rFonts w:hint="eastAsia" w:asciiTheme="minorEastAsia" w:hAnsiTheme="minorEastAsia"/>
          <w:highlight w:val="none"/>
        </w:rPr>
        <w:t xml:space="preserve">第一章 </w:t>
      </w:r>
      <w:r>
        <w:rPr>
          <w:rFonts w:asciiTheme="minorEastAsia" w:hAnsiTheme="minorEastAsia"/>
          <w:highlight w:val="none"/>
        </w:rPr>
        <w:t xml:space="preserve"> </w:t>
      </w:r>
      <w:r>
        <w:rPr>
          <w:rFonts w:hint="eastAsia" w:asciiTheme="minorEastAsia" w:hAnsiTheme="minorEastAsia"/>
          <w:highlight w:val="none"/>
        </w:rPr>
        <w:t>磋商邀请</w:t>
      </w:r>
      <w:r>
        <w:rPr>
          <w:highlight w:val="none"/>
        </w:rPr>
        <w:tab/>
      </w:r>
      <w:r>
        <w:rPr>
          <w:highlight w:val="none"/>
        </w:rPr>
        <w:fldChar w:fldCharType="begin"/>
      </w:r>
      <w:r>
        <w:rPr>
          <w:highlight w:val="none"/>
        </w:rPr>
        <w:instrText xml:space="preserve"> PAGEREF _Toc19988 \h </w:instrText>
      </w:r>
      <w:r>
        <w:rPr>
          <w:highlight w:val="none"/>
        </w:rPr>
        <w:fldChar w:fldCharType="separate"/>
      </w:r>
      <w:r>
        <w:rPr>
          <w:highlight w:val="none"/>
        </w:rPr>
        <w:t>3</w:t>
      </w:r>
      <w:r>
        <w:rPr>
          <w:highlight w:val="none"/>
        </w:rPr>
        <w:fldChar w:fldCharType="end"/>
      </w:r>
      <w:r>
        <w:rPr>
          <w:highlight w:val="none"/>
        </w:rPr>
        <w:fldChar w:fldCharType="end"/>
      </w:r>
    </w:p>
    <w:p>
      <w:pPr>
        <w:pStyle w:val="17"/>
        <w:keepNext w:val="0"/>
        <w:keepLines w:val="0"/>
        <w:pageBreakBefore w:val="0"/>
        <w:widowControl/>
        <w:tabs>
          <w:tab w:val="right" w:leader="dot" w:pos="8279"/>
        </w:tabs>
        <w:kinsoku/>
        <w:wordWrap/>
        <w:overflowPunct/>
        <w:topLinePunct w:val="0"/>
        <w:autoSpaceDE/>
        <w:autoSpaceDN/>
        <w:bidi w:val="0"/>
        <w:adjustRightInd/>
        <w:snapToGrid/>
        <w:spacing w:line="600" w:lineRule="exact"/>
        <w:textAlignment w:val="auto"/>
        <w:rPr>
          <w:highlight w:val="none"/>
        </w:rPr>
      </w:pPr>
      <w:r>
        <w:rPr>
          <w:highlight w:val="none"/>
        </w:rPr>
        <w:fldChar w:fldCharType="begin"/>
      </w:r>
      <w:r>
        <w:rPr>
          <w:highlight w:val="none"/>
        </w:rPr>
        <w:instrText xml:space="preserve"> HYPERLINK \l "_Toc7162" </w:instrText>
      </w:r>
      <w:r>
        <w:rPr>
          <w:highlight w:val="none"/>
        </w:rPr>
        <w:fldChar w:fldCharType="separate"/>
      </w:r>
      <w:r>
        <w:rPr>
          <w:rFonts w:hint="eastAsia" w:asciiTheme="minorEastAsia" w:hAnsiTheme="minorEastAsia"/>
          <w:highlight w:val="none"/>
        </w:rPr>
        <w:t>第二章</w:t>
      </w:r>
      <w:r>
        <w:rPr>
          <w:rFonts w:asciiTheme="minorEastAsia" w:hAnsiTheme="minorEastAsia"/>
          <w:highlight w:val="none"/>
        </w:rPr>
        <w:t xml:space="preserve"> </w:t>
      </w:r>
      <w:r>
        <w:rPr>
          <w:rFonts w:hint="eastAsia" w:asciiTheme="minorEastAsia" w:hAnsiTheme="minorEastAsia"/>
          <w:highlight w:val="none"/>
        </w:rPr>
        <w:t xml:space="preserve"> 供应商</w:t>
      </w:r>
      <w:r>
        <w:rPr>
          <w:rFonts w:asciiTheme="minorEastAsia" w:hAnsiTheme="minorEastAsia"/>
          <w:highlight w:val="none"/>
        </w:rPr>
        <w:t>须知</w:t>
      </w:r>
      <w:r>
        <w:rPr>
          <w:highlight w:val="none"/>
        </w:rPr>
        <w:tab/>
      </w:r>
      <w:r>
        <w:rPr>
          <w:highlight w:val="none"/>
        </w:rPr>
        <w:fldChar w:fldCharType="begin"/>
      </w:r>
      <w:r>
        <w:rPr>
          <w:highlight w:val="none"/>
        </w:rPr>
        <w:instrText xml:space="preserve"> PAGEREF _Toc7162 \h </w:instrText>
      </w:r>
      <w:r>
        <w:rPr>
          <w:highlight w:val="none"/>
        </w:rPr>
        <w:fldChar w:fldCharType="separate"/>
      </w:r>
      <w:r>
        <w:rPr>
          <w:highlight w:val="none"/>
        </w:rPr>
        <w:t>5</w:t>
      </w:r>
      <w:r>
        <w:rPr>
          <w:highlight w:val="none"/>
        </w:rPr>
        <w:fldChar w:fldCharType="end"/>
      </w:r>
      <w:r>
        <w:rPr>
          <w:highlight w:val="none"/>
        </w:rPr>
        <w:fldChar w:fldCharType="end"/>
      </w:r>
    </w:p>
    <w:p>
      <w:pPr>
        <w:pStyle w:val="17"/>
        <w:keepNext w:val="0"/>
        <w:keepLines w:val="0"/>
        <w:pageBreakBefore w:val="0"/>
        <w:widowControl/>
        <w:tabs>
          <w:tab w:val="right" w:leader="dot" w:pos="8279"/>
        </w:tabs>
        <w:kinsoku/>
        <w:wordWrap/>
        <w:overflowPunct/>
        <w:topLinePunct w:val="0"/>
        <w:autoSpaceDE/>
        <w:autoSpaceDN/>
        <w:bidi w:val="0"/>
        <w:adjustRightInd/>
        <w:snapToGrid/>
        <w:spacing w:line="600" w:lineRule="exact"/>
        <w:textAlignment w:val="auto"/>
        <w:rPr>
          <w:highlight w:val="none"/>
        </w:rPr>
      </w:pPr>
      <w:r>
        <w:rPr>
          <w:highlight w:val="none"/>
        </w:rPr>
        <w:fldChar w:fldCharType="begin"/>
      </w:r>
      <w:r>
        <w:rPr>
          <w:highlight w:val="none"/>
        </w:rPr>
        <w:instrText xml:space="preserve"> HYPERLINK \l "_Toc19440" </w:instrText>
      </w:r>
      <w:r>
        <w:rPr>
          <w:highlight w:val="none"/>
        </w:rPr>
        <w:fldChar w:fldCharType="separate"/>
      </w:r>
      <w:r>
        <w:rPr>
          <w:rFonts w:hint="eastAsia" w:asciiTheme="minorEastAsia" w:hAnsiTheme="minorEastAsia"/>
          <w:highlight w:val="none"/>
        </w:rPr>
        <w:t>第三章  采购需求</w:t>
      </w:r>
      <w:r>
        <w:rPr>
          <w:highlight w:val="none"/>
        </w:rPr>
        <w:tab/>
      </w:r>
      <w:r>
        <w:rPr>
          <w:highlight w:val="none"/>
        </w:rPr>
        <w:fldChar w:fldCharType="begin"/>
      </w:r>
      <w:r>
        <w:rPr>
          <w:highlight w:val="none"/>
        </w:rPr>
        <w:instrText xml:space="preserve"> PAGEREF _Toc19440 \h </w:instrText>
      </w:r>
      <w:r>
        <w:rPr>
          <w:highlight w:val="none"/>
        </w:rPr>
        <w:fldChar w:fldCharType="separate"/>
      </w:r>
      <w:r>
        <w:rPr>
          <w:highlight w:val="none"/>
        </w:rPr>
        <w:t>19</w:t>
      </w:r>
      <w:r>
        <w:rPr>
          <w:highlight w:val="none"/>
        </w:rPr>
        <w:fldChar w:fldCharType="end"/>
      </w:r>
      <w:r>
        <w:rPr>
          <w:highlight w:val="none"/>
        </w:rPr>
        <w:fldChar w:fldCharType="end"/>
      </w:r>
    </w:p>
    <w:p>
      <w:pPr>
        <w:pStyle w:val="17"/>
        <w:keepNext w:val="0"/>
        <w:keepLines w:val="0"/>
        <w:pageBreakBefore w:val="0"/>
        <w:widowControl/>
        <w:tabs>
          <w:tab w:val="right" w:leader="dot" w:pos="8279"/>
        </w:tabs>
        <w:kinsoku/>
        <w:wordWrap/>
        <w:overflowPunct/>
        <w:topLinePunct w:val="0"/>
        <w:autoSpaceDE/>
        <w:autoSpaceDN/>
        <w:bidi w:val="0"/>
        <w:adjustRightInd/>
        <w:snapToGrid/>
        <w:spacing w:line="600" w:lineRule="exact"/>
        <w:textAlignment w:val="auto"/>
        <w:rPr>
          <w:highlight w:val="none"/>
        </w:rPr>
      </w:pPr>
      <w:r>
        <w:rPr>
          <w:highlight w:val="none"/>
        </w:rPr>
        <w:fldChar w:fldCharType="begin"/>
      </w:r>
      <w:r>
        <w:rPr>
          <w:highlight w:val="none"/>
        </w:rPr>
        <w:instrText xml:space="preserve"> HYPERLINK \l "_Toc8668" </w:instrText>
      </w:r>
      <w:r>
        <w:rPr>
          <w:highlight w:val="none"/>
        </w:rPr>
        <w:fldChar w:fldCharType="separate"/>
      </w:r>
      <w:r>
        <w:rPr>
          <w:rFonts w:hint="eastAsia" w:asciiTheme="minorEastAsia" w:hAnsiTheme="minorEastAsia"/>
          <w:highlight w:val="none"/>
        </w:rPr>
        <w:t>第四章  评审方法和标准</w:t>
      </w:r>
      <w:r>
        <w:rPr>
          <w:highlight w:val="none"/>
        </w:rPr>
        <w:tab/>
      </w:r>
      <w:r>
        <w:rPr>
          <w:highlight w:val="none"/>
        </w:rPr>
        <w:fldChar w:fldCharType="begin"/>
      </w:r>
      <w:r>
        <w:rPr>
          <w:highlight w:val="none"/>
        </w:rPr>
        <w:instrText xml:space="preserve"> PAGEREF _Toc8668 \h </w:instrText>
      </w:r>
      <w:r>
        <w:rPr>
          <w:highlight w:val="none"/>
        </w:rPr>
        <w:fldChar w:fldCharType="separate"/>
      </w:r>
      <w:r>
        <w:rPr>
          <w:highlight w:val="none"/>
        </w:rPr>
        <w:t>19</w:t>
      </w:r>
      <w:r>
        <w:rPr>
          <w:highlight w:val="none"/>
        </w:rPr>
        <w:fldChar w:fldCharType="end"/>
      </w:r>
      <w:r>
        <w:rPr>
          <w:highlight w:val="none"/>
        </w:rPr>
        <w:fldChar w:fldCharType="end"/>
      </w:r>
    </w:p>
    <w:p>
      <w:pPr>
        <w:pStyle w:val="17"/>
        <w:keepNext w:val="0"/>
        <w:keepLines w:val="0"/>
        <w:pageBreakBefore w:val="0"/>
        <w:widowControl/>
        <w:tabs>
          <w:tab w:val="right" w:leader="dot" w:pos="8279"/>
        </w:tabs>
        <w:kinsoku/>
        <w:wordWrap/>
        <w:overflowPunct/>
        <w:topLinePunct w:val="0"/>
        <w:autoSpaceDE/>
        <w:autoSpaceDN/>
        <w:bidi w:val="0"/>
        <w:adjustRightInd/>
        <w:snapToGrid/>
        <w:spacing w:line="600" w:lineRule="exact"/>
        <w:textAlignment w:val="auto"/>
        <w:rPr>
          <w:highlight w:val="none"/>
        </w:rPr>
      </w:pPr>
      <w:r>
        <w:rPr>
          <w:highlight w:val="none"/>
        </w:rPr>
        <w:fldChar w:fldCharType="begin"/>
      </w:r>
      <w:r>
        <w:rPr>
          <w:highlight w:val="none"/>
        </w:rPr>
        <w:instrText xml:space="preserve"> HYPERLINK \l "_Toc17167" </w:instrText>
      </w:r>
      <w:r>
        <w:rPr>
          <w:highlight w:val="none"/>
        </w:rPr>
        <w:fldChar w:fldCharType="separate"/>
      </w:r>
      <w:r>
        <w:rPr>
          <w:rFonts w:hint="eastAsia" w:asciiTheme="minorEastAsia" w:hAnsiTheme="minorEastAsia"/>
          <w:highlight w:val="none"/>
        </w:rPr>
        <w:t xml:space="preserve">第五章  </w:t>
      </w:r>
      <w:r>
        <w:rPr>
          <w:rFonts w:asciiTheme="minorEastAsia" w:hAnsiTheme="minorEastAsia"/>
          <w:highlight w:val="none"/>
        </w:rPr>
        <w:t>政府采购合同</w:t>
      </w:r>
      <w:r>
        <w:rPr>
          <w:highlight w:val="none"/>
        </w:rPr>
        <w:tab/>
      </w:r>
      <w:r>
        <w:rPr>
          <w:rFonts w:hint="eastAsia"/>
          <w:highlight w:val="none"/>
          <w:lang w:val="en-US" w:eastAsia="zh-CN"/>
        </w:rPr>
        <w:t>24</w:t>
      </w:r>
      <w:r>
        <w:rPr>
          <w:highlight w:val="none"/>
        </w:rPr>
        <w:fldChar w:fldCharType="end"/>
      </w:r>
    </w:p>
    <w:p>
      <w:pPr>
        <w:pStyle w:val="17"/>
        <w:keepNext w:val="0"/>
        <w:keepLines w:val="0"/>
        <w:pageBreakBefore w:val="0"/>
        <w:widowControl/>
        <w:tabs>
          <w:tab w:val="right" w:leader="dot" w:pos="8279"/>
        </w:tabs>
        <w:kinsoku/>
        <w:wordWrap/>
        <w:overflowPunct/>
        <w:topLinePunct w:val="0"/>
        <w:autoSpaceDE/>
        <w:autoSpaceDN/>
        <w:bidi w:val="0"/>
        <w:adjustRightInd/>
        <w:snapToGrid/>
        <w:spacing w:line="600" w:lineRule="exact"/>
        <w:textAlignment w:val="auto"/>
        <w:rPr>
          <w:highlight w:val="none"/>
        </w:rPr>
      </w:pPr>
      <w:r>
        <w:rPr>
          <w:highlight w:val="none"/>
        </w:rPr>
        <w:fldChar w:fldCharType="begin"/>
      </w:r>
      <w:r>
        <w:rPr>
          <w:highlight w:val="none"/>
        </w:rPr>
        <w:instrText xml:space="preserve"> HYPERLINK \l "_Toc25148" </w:instrText>
      </w:r>
      <w:r>
        <w:rPr>
          <w:highlight w:val="none"/>
        </w:rPr>
        <w:fldChar w:fldCharType="separate"/>
      </w:r>
      <w:r>
        <w:rPr>
          <w:rFonts w:hint="eastAsia" w:asciiTheme="minorEastAsia" w:hAnsiTheme="minorEastAsia"/>
          <w:highlight w:val="none"/>
        </w:rPr>
        <w:t>第六章  响应文件格式</w:t>
      </w:r>
      <w:r>
        <w:rPr>
          <w:highlight w:val="none"/>
        </w:rPr>
        <w:tab/>
      </w:r>
      <w:r>
        <w:rPr>
          <w:highlight w:val="none"/>
        </w:rPr>
        <w:fldChar w:fldCharType="begin"/>
      </w:r>
      <w:r>
        <w:rPr>
          <w:highlight w:val="none"/>
        </w:rPr>
        <w:instrText xml:space="preserve"> PAGEREF _Toc25148 \h </w:instrText>
      </w:r>
      <w:r>
        <w:rPr>
          <w:highlight w:val="none"/>
        </w:rPr>
        <w:fldChar w:fldCharType="separate"/>
      </w:r>
      <w:r>
        <w:rPr>
          <w:highlight w:val="none"/>
        </w:rPr>
        <w:t>25</w:t>
      </w:r>
      <w:r>
        <w:rPr>
          <w:highlight w:val="none"/>
        </w:rPr>
        <w:fldChar w:fldCharType="end"/>
      </w:r>
      <w:r>
        <w:rPr>
          <w:highlight w:val="none"/>
        </w:rPr>
        <w:fldChar w:fldCharType="end"/>
      </w:r>
    </w:p>
    <w:p>
      <w:pPr>
        <w:pStyle w:val="17"/>
        <w:keepNext w:val="0"/>
        <w:keepLines w:val="0"/>
        <w:pageBreakBefore w:val="0"/>
        <w:widowControl/>
        <w:tabs>
          <w:tab w:val="right" w:leader="dot" w:pos="8279"/>
        </w:tabs>
        <w:kinsoku/>
        <w:wordWrap/>
        <w:overflowPunct/>
        <w:topLinePunct w:val="0"/>
        <w:autoSpaceDE/>
        <w:autoSpaceDN/>
        <w:bidi w:val="0"/>
        <w:adjustRightInd/>
        <w:snapToGrid/>
        <w:spacing w:line="600" w:lineRule="exact"/>
        <w:textAlignment w:val="auto"/>
        <w:rPr>
          <w:highlight w:val="none"/>
        </w:rPr>
      </w:pPr>
      <w:r>
        <w:rPr>
          <w:highlight w:val="none"/>
        </w:rPr>
        <w:fldChar w:fldCharType="begin"/>
      </w:r>
      <w:r>
        <w:rPr>
          <w:highlight w:val="none"/>
        </w:rPr>
        <w:instrText xml:space="preserve"> HYPERLINK \l "_Toc19418" </w:instrText>
      </w:r>
      <w:r>
        <w:rPr>
          <w:highlight w:val="none"/>
        </w:rPr>
        <w:fldChar w:fldCharType="separate"/>
      </w:r>
      <w:r>
        <w:rPr>
          <w:rFonts w:hint="eastAsia" w:ascii="宋体" w:hAnsi="宋体" w:eastAsia="宋体"/>
          <w:bCs/>
          <w:highlight w:val="none"/>
        </w:rPr>
        <w:t>第七章  政府采购</w:t>
      </w:r>
      <w:r>
        <w:rPr>
          <w:rFonts w:hint="eastAsia" w:asciiTheme="minorEastAsia" w:hAnsiTheme="minorEastAsia"/>
          <w:highlight w:val="none"/>
        </w:rPr>
        <w:t>供应</w:t>
      </w:r>
      <w:r>
        <w:rPr>
          <w:rFonts w:hint="eastAsia" w:ascii="宋体" w:hAnsi="宋体" w:eastAsia="宋体"/>
          <w:bCs/>
          <w:highlight w:val="none"/>
        </w:rPr>
        <w:t>商询问函和质疑函范本</w:t>
      </w:r>
      <w:r>
        <w:rPr>
          <w:highlight w:val="none"/>
        </w:rPr>
        <w:tab/>
      </w:r>
      <w:r>
        <w:rPr>
          <w:highlight w:val="none"/>
        </w:rPr>
        <w:fldChar w:fldCharType="begin"/>
      </w:r>
      <w:r>
        <w:rPr>
          <w:highlight w:val="none"/>
        </w:rPr>
        <w:instrText xml:space="preserve"> PAGEREF _Toc19418 \h </w:instrText>
      </w:r>
      <w:r>
        <w:rPr>
          <w:highlight w:val="none"/>
        </w:rPr>
        <w:fldChar w:fldCharType="separate"/>
      </w:r>
      <w:r>
        <w:rPr>
          <w:highlight w:val="none"/>
        </w:rPr>
        <w:t>46</w:t>
      </w:r>
      <w:r>
        <w:rPr>
          <w:highlight w:val="none"/>
        </w:rPr>
        <w:fldChar w:fldCharType="end"/>
      </w:r>
      <w:r>
        <w:rPr>
          <w:highlight w:val="none"/>
        </w:rPr>
        <w:fldChar w:fldCharType="end"/>
      </w:r>
    </w:p>
    <w:p>
      <w:pPr>
        <w:pStyle w:val="18"/>
        <w:keepNext w:val="0"/>
        <w:keepLines w:val="0"/>
        <w:pageBreakBefore w:val="0"/>
        <w:widowControl/>
        <w:tabs>
          <w:tab w:val="right" w:leader="dot" w:pos="8296"/>
        </w:tabs>
        <w:kinsoku/>
        <w:wordWrap/>
        <w:overflowPunct/>
        <w:topLinePunct w:val="0"/>
        <w:autoSpaceDE/>
        <w:autoSpaceDN/>
        <w:bidi w:val="0"/>
        <w:adjustRightInd/>
        <w:snapToGrid/>
        <w:spacing w:line="600" w:lineRule="exact"/>
        <w:textAlignment w:val="auto"/>
        <w:rPr>
          <w:rFonts w:asciiTheme="minorEastAsia" w:hAnsiTheme="minorEastAsia"/>
          <w:b/>
          <w:sz w:val="32"/>
          <w:highlight w:val="none"/>
        </w:rPr>
      </w:pPr>
      <w:r>
        <w:rPr>
          <w:rFonts w:asciiTheme="minorEastAsia" w:hAnsiTheme="minorEastAsia"/>
          <w:bCs/>
          <w:szCs w:val="24"/>
          <w:highlight w:val="none"/>
        </w:rPr>
        <w:fldChar w:fldCharType="end"/>
      </w:r>
    </w:p>
    <w:p>
      <w:pPr>
        <w:spacing w:line="360" w:lineRule="auto"/>
        <w:jc w:val="center"/>
        <w:outlineLvl w:val="1"/>
        <w:rPr>
          <w:rFonts w:asciiTheme="minorEastAsia" w:hAnsiTheme="minorEastAsia" w:eastAsiaTheme="minorEastAsia"/>
          <w:b/>
          <w:sz w:val="28"/>
          <w:highlight w:val="none"/>
        </w:rPr>
        <w:sectPr>
          <w:headerReference r:id="rId3" w:type="default"/>
          <w:footerReference r:id="rId4" w:type="default"/>
          <w:pgSz w:w="11907" w:h="16840"/>
          <w:pgMar w:top="1474" w:right="1814" w:bottom="1474" w:left="1814" w:header="851" w:footer="992" w:gutter="0"/>
          <w:cols w:space="720" w:num="1"/>
          <w:docGrid w:linePitch="462" w:charSpace="0"/>
        </w:sectPr>
      </w:pPr>
    </w:p>
    <w:p>
      <w:pPr>
        <w:spacing w:line="360" w:lineRule="auto"/>
        <w:jc w:val="center"/>
        <w:outlineLvl w:val="0"/>
        <w:rPr>
          <w:rFonts w:asciiTheme="minorEastAsia" w:hAnsiTheme="minorEastAsia" w:eastAsiaTheme="minorEastAsia"/>
          <w:b/>
          <w:sz w:val="28"/>
          <w:highlight w:val="none"/>
        </w:rPr>
      </w:pPr>
      <w:bookmarkStart w:id="1" w:name="_Toc501"/>
      <w:bookmarkStart w:id="2" w:name="_Toc19988"/>
      <w:r>
        <w:rPr>
          <w:rFonts w:hint="eastAsia" w:asciiTheme="minorEastAsia" w:hAnsiTheme="minorEastAsia" w:eastAsiaTheme="minorEastAsia"/>
          <w:b/>
          <w:sz w:val="28"/>
          <w:highlight w:val="none"/>
        </w:rPr>
        <w:t xml:space="preserve">第一章 </w:t>
      </w:r>
      <w:r>
        <w:rPr>
          <w:rFonts w:asciiTheme="minorEastAsia" w:hAnsiTheme="minorEastAsia" w:eastAsiaTheme="minorEastAsia"/>
          <w:b/>
          <w:sz w:val="28"/>
          <w:highlight w:val="none"/>
        </w:rPr>
        <w:t xml:space="preserve"> </w:t>
      </w:r>
      <w:r>
        <w:rPr>
          <w:rFonts w:hint="eastAsia" w:asciiTheme="minorEastAsia" w:hAnsiTheme="minorEastAsia" w:eastAsiaTheme="minorEastAsia"/>
          <w:b/>
          <w:sz w:val="28"/>
          <w:highlight w:val="none"/>
        </w:rPr>
        <w:t>磋商邀请</w:t>
      </w:r>
      <w:bookmarkEnd w:id="1"/>
      <w:bookmarkEnd w:id="2"/>
    </w:p>
    <w:p>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rPr>
      </w:pPr>
      <w:bookmarkStart w:id="3" w:name="_Toc28359089"/>
      <w:bookmarkStart w:id="4" w:name="_Toc35393798"/>
      <w:bookmarkStart w:id="5" w:name="_Toc35393629"/>
      <w:bookmarkStart w:id="6" w:name="_Toc14730"/>
      <w:bookmarkStart w:id="7" w:name="_Toc28359012"/>
      <w:r>
        <w:rPr>
          <w:rFonts w:hint="eastAsia" w:ascii="宋体" w:hAnsi="宋体" w:eastAsia="宋体" w:cs="宋体"/>
          <w:b/>
          <w:bCs w:val="0"/>
          <w:sz w:val="24"/>
          <w:szCs w:val="24"/>
          <w:highlight w:val="none"/>
        </w:rPr>
        <w:t>项目概况</w:t>
      </w:r>
    </w:p>
    <w:p>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濉溪县双堆集镇人民政府</w:t>
      </w:r>
      <w:r>
        <w:rPr>
          <w:rFonts w:hint="eastAsia" w:ascii="宋体" w:hAnsi="宋体" w:eastAsia="宋体" w:cs="宋体"/>
          <w:sz w:val="24"/>
          <w:szCs w:val="24"/>
          <w:highlight w:val="none"/>
        </w:rPr>
        <w:t>对</w:t>
      </w:r>
      <w:r>
        <w:rPr>
          <w:rFonts w:hint="eastAsia" w:ascii="宋体" w:hAnsi="宋体" w:eastAsia="宋体" w:cs="宋体"/>
          <w:b/>
          <w:bCs/>
          <w:sz w:val="24"/>
          <w:szCs w:val="24"/>
          <w:highlight w:val="none"/>
          <w:lang w:eastAsia="zh-CN"/>
        </w:rPr>
        <w:t>S04宿迁至遂平高速公路淮北段征收土地第三方测绘采购项目</w:t>
      </w:r>
      <w:r>
        <w:rPr>
          <w:rFonts w:hint="eastAsia" w:ascii="宋体" w:hAnsi="宋体" w:eastAsia="宋体" w:cs="宋体"/>
          <w:sz w:val="24"/>
          <w:szCs w:val="24"/>
          <w:highlight w:val="none"/>
        </w:rPr>
        <w:t>进行竞争性磋商，项目已具备采购条件，欢迎各位符合条件的供应商参与采购活动。</w:t>
      </w:r>
    </w:p>
    <w:p>
      <w:pPr>
        <w:pageBreakBefore w:val="0"/>
        <w:widowControl w:val="0"/>
        <w:kinsoku/>
        <w:wordWrap/>
        <w:overflowPunct/>
        <w:topLinePunct w:val="0"/>
        <w:autoSpaceDE/>
        <w:autoSpaceDN/>
        <w:bidi w:val="0"/>
        <w:adjustRightInd/>
        <w:snapToGrid/>
        <w:spacing w:line="360" w:lineRule="auto"/>
        <w:ind w:left="0" w:leftChars="0" w:firstLine="562" w:firstLineChars="200"/>
        <w:textAlignment w:val="auto"/>
        <w:rPr>
          <w:rFonts w:hint="eastAsia" w:ascii="宋体" w:hAnsi="宋体" w:eastAsia="宋体" w:cs="宋体"/>
          <w:sz w:val="24"/>
          <w:szCs w:val="24"/>
          <w:highlight w:val="none"/>
        </w:rPr>
      </w:pPr>
      <w:r>
        <w:rPr>
          <w:rFonts w:hint="eastAsia" w:ascii="仿宋" w:hAnsi="方正仿宋_GB2312" w:eastAsia="仿宋" w:cs="方正仿宋_GB2312"/>
          <w:b/>
          <w:bCs/>
          <w:sz w:val="28"/>
          <w:szCs w:val="32"/>
          <w:lang w:val="en-US" w:eastAsia="zh-CN"/>
        </w:rPr>
        <w:t>特别说明：本项目不属于《中华人民共和国政府采购法》及其实施条例规定的政府采购项目，磋商文件中有关条款、要求及办法等，依据本项目需求情况和采购人的内控管理制度（办法）编制确定。</w:t>
      </w:r>
      <w:r>
        <w:rPr>
          <w:rFonts w:hint="eastAsia" w:ascii="宋体" w:hAnsi="宋体" w:eastAsia="宋体" w:cs="宋体"/>
          <w:sz w:val="24"/>
          <w:szCs w:val="24"/>
          <w:highlight w:val="none"/>
        </w:rPr>
        <w:t xml:space="preserve"> </w:t>
      </w:r>
    </w:p>
    <w:p>
      <w:pPr>
        <w:pStyle w:val="3"/>
        <w:spacing w:before="0" w:after="0" w:line="360" w:lineRule="auto"/>
        <w:ind w:firstLine="482" w:firstLineChars="200"/>
        <w:rPr>
          <w:rFonts w:ascii="宋体" w:hAnsi="宋体" w:eastAsia="宋体" w:cs="宋体"/>
          <w:bCs w:val="0"/>
          <w:sz w:val="24"/>
          <w:szCs w:val="24"/>
          <w:highlight w:val="none"/>
        </w:rPr>
      </w:pPr>
      <w:r>
        <w:rPr>
          <w:rFonts w:hint="eastAsia" w:ascii="宋体" w:hAnsi="宋体" w:eastAsia="宋体" w:cs="宋体"/>
          <w:bCs w:val="0"/>
          <w:sz w:val="24"/>
          <w:szCs w:val="24"/>
          <w:highlight w:val="none"/>
        </w:rPr>
        <w:t>一、项目基本情况</w:t>
      </w:r>
      <w:bookmarkEnd w:id="3"/>
      <w:bookmarkEnd w:id="4"/>
      <w:bookmarkEnd w:id="5"/>
      <w:bookmarkEnd w:id="6"/>
      <w:bookmarkEnd w:id="7"/>
    </w:p>
    <w:p>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1.项目编号：</w:t>
      </w:r>
      <w:r>
        <w:rPr>
          <w:rFonts w:hint="eastAsia" w:ascii="宋体" w:hAnsi="宋体" w:eastAsia="宋体"/>
          <w:sz w:val="24"/>
          <w:szCs w:val="18"/>
          <w:highlight w:val="none"/>
          <w:u w:val="single"/>
        </w:rPr>
        <w:t xml:space="preserve"> </w:t>
      </w:r>
      <w:r>
        <w:rPr>
          <w:rFonts w:hint="eastAsia" w:ascii="宋体" w:hAnsi="宋体" w:eastAsia="宋体"/>
          <w:sz w:val="24"/>
          <w:szCs w:val="18"/>
          <w:highlight w:val="none"/>
          <w:u w:val="single"/>
          <w:lang w:eastAsia="zh-CN"/>
        </w:rPr>
        <w:t>SXXSDJZRMZF-2026FC-002</w:t>
      </w:r>
      <w:r>
        <w:rPr>
          <w:rFonts w:ascii="宋体" w:hAnsi="宋体" w:eastAsia="宋体"/>
          <w:sz w:val="24"/>
          <w:szCs w:val="18"/>
          <w:highlight w:val="none"/>
          <w:u w:val="single"/>
        </w:rPr>
        <w:t xml:space="preserve">   </w:t>
      </w:r>
    </w:p>
    <w:p>
      <w:pPr>
        <w:spacing w:line="360" w:lineRule="auto"/>
        <w:ind w:firstLine="480" w:firstLineChars="200"/>
        <w:rPr>
          <w:rFonts w:ascii="宋体" w:hAnsi="宋体" w:eastAsia="宋体" w:cs="宋体"/>
          <w:sz w:val="24"/>
          <w:szCs w:val="24"/>
          <w:highlight w:val="none"/>
          <w:u w:val="single"/>
        </w:rPr>
      </w:pPr>
      <w:r>
        <w:rPr>
          <w:rFonts w:hint="eastAsia" w:ascii="宋体" w:hAnsi="宋体" w:eastAsia="宋体" w:cs="宋体"/>
          <w:sz w:val="24"/>
          <w:szCs w:val="24"/>
          <w:highlight w:val="none"/>
        </w:rPr>
        <w:t>2.项目名称：</w:t>
      </w:r>
      <w:r>
        <w:rPr>
          <w:rFonts w:hint="eastAsia" w:ascii="宋体" w:hAnsi="宋体" w:eastAsia="宋体"/>
          <w:sz w:val="24"/>
          <w:szCs w:val="18"/>
          <w:highlight w:val="none"/>
          <w:u w:val="single"/>
        </w:rPr>
        <w:t xml:space="preserve"> </w:t>
      </w:r>
      <w:r>
        <w:rPr>
          <w:rFonts w:hint="eastAsia" w:ascii="宋体" w:hAnsi="宋体" w:eastAsia="宋体"/>
          <w:sz w:val="24"/>
          <w:szCs w:val="18"/>
          <w:highlight w:val="none"/>
          <w:u w:val="single"/>
          <w:lang w:eastAsia="zh-CN"/>
        </w:rPr>
        <w:t>S04宿迁至遂平高速公路淮北段征收土地第三方测绘采购项目</w:t>
      </w:r>
      <w:r>
        <w:rPr>
          <w:rFonts w:ascii="宋体" w:hAnsi="宋体" w:eastAsia="宋体"/>
          <w:sz w:val="24"/>
          <w:szCs w:val="18"/>
          <w:highlight w:val="none"/>
          <w:u w:val="single"/>
        </w:rPr>
        <w:t xml:space="preserve"> </w:t>
      </w:r>
    </w:p>
    <w:p>
      <w:pPr>
        <w:spacing w:line="360" w:lineRule="auto"/>
        <w:ind w:firstLine="480" w:firstLineChars="200"/>
        <w:rPr>
          <w:rFonts w:hint="eastAsia" w:ascii="宋体" w:hAnsi="宋体" w:eastAsia="宋体"/>
          <w:color w:val="0000FF"/>
          <w:sz w:val="24"/>
          <w:szCs w:val="18"/>
          <w:highlight w:val="yellow"/>
          <w:u w:val="single"/>
          <w:lang w:val="en-US" w:eastAsia="zh-CN"/>
        </w:rPr>
      </w:pPr>
      <w:r>
        <w:rPr>
          <w:rFonts w:hint="eastAsia" w:ascii="宋体" w:hAnsi="宋体" w:eastAsia="宋体" w:cs="宋体"/>
          <w:sz w:val="24"/>
          <w:szCs w:val="24"/>
          <w:highlight w:val="none"/>
        </w:rPr>
        <w:t>3.预算金额：</w:t>
      </w:r>
      <w:r>
        <w:rPr>
          <w:rFonts w:hint="eastAsia" w:ascii="宋体" w:hAnsi="宋体" w:eastAsia="宋体"/>
          <w:sz w:val="24"/>
          <w:szCs w:val="18"/>
          <w:highlight w:val="none"/>
          <w:u w:val="single"/>
        </w:rPr>
        <w:t xml:space="preserve"> </w:t>
      </w:r>
      <w:r>
        <w:rPr>
          <w:rFonts w:hint="eastAsia" w:ascii="宋体" w:hAnsi="宋体" w:eastAsia="宋体"/>
          <w:color w:val="auto"/>
          <w:sz w:val="24"/>
          <w:szCs w:val="18"/>
          <w:highlight w:val="yellow"/>
          <w:u w:val="single"/>
          <w:lang w:val="en-US" w:eastAsia="zh-CN"/>
        </w:rPr>
        <w:t>320000.00元</w:t>
      </w:r>
      <w:r>
        <w:rPr>
          <w:rFonts w:hint="eastAsia" w:ascii="宋体" w:hAnsi="宋体" w:eastAsia="宋体"/>
          <w:color w:val="0000FF"/>
          <w:sz w:val="24"/>
          <w:szCs w:val="18"/>
          <w:highlight w:val="yellow"/>
          <w:u w:val="single"/>
          <w:lang w:val="en-US" w:eastAsia="zh-CN"/>
        </w:rPr>
        <w:t xml:space="preserve">  </w:t>
      </w:r>
    </w:p>
    <w:p>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4.最高限价（如有）：</w:t>
      </w:r>
      <w:r>
        <w:rPr>
          <w:rFonts w:hint="eastAsia" w:ascii="宋体" w:hAnsi="宋体" w:eastAsia="宋体"/>
          <w:sz w:val="24"/>
          <w:szCs w:val="18"/>
          <w:highlight w:val="none"/>
          <w:u w:val="single"/>
        </w:rPr>
        <w:t xml:space="preserve"> </w:t>
      </w:r>
      <w:r>
        <w:rPr>
          <w:rFonts w:hint="eastAsia" w:ascii="宋体" w:hAnsi="宋体" w:eastAsia="宋体"/>
          <w:color w:val="auto"/>
          <w:sz w:val="24"/>
          <w:szCs w:val="18"/>
          <w:highlight w:val="yellow"/>
          <w:u w:val="single"/>
          <w:lang w:val="en-US" w:eastAsia="zh-CN"/>
        </w:rPr>
        <w:t>320000.00元</w:t>
      </w:r>
      <w:r>
        <w:rPr>
          <w:rFonts w:hint="eastAsia" w:ascii="宋体" w:hAnsi="宋体" w:eastAsia="宋体"/>
          <w:color w:val="0000FF"/>
          <w:sz w:val="24"/>
          <w:szCs w:val="18"/>
          <w:highlight w:val="yellow"/>
          <w:u w:val="single"/>
          <w:lang w:val="en-US" w:eastAsia="zh-CN"/>
        </w:rPr>
        <w:t xml:space="preserve"> </w:t>
      </w:r>
      <w:r>
        <w:rPr>
          <w:rFonts w:ascii="宋体" w:hAnsi="宋体" w:eastAsia="宋体"/>
          <w:sz w:val="24"/>
          <w:szCs w:val="18"/>
          <w:highlight w:val="none"/>
          <w:u w:val="single"/>
        </w:rPr>
        <w:t xml:space="preserve">   </w:t>
      </w:r>
    </w:p>
    <w:p>
      <w:pPr>
        <w:spacing w:line="360" w:lineRule="auto"/>
        <w:ind w:firstLine="480" w:firstLineChars="200"/>
        <w:rPr>
          <w:rFonts w:ascii="宋体" w:hAnsi="宋体" w:eastAsia="宋体" w:cs="宋体"/>
          <w:sz w:val="24"/>
          <w:szCs w:val="24"/>
          <w:highlight w:val="none"/>
          <w:u w:val="single"/>
        </w:rPr>
      </w:pPr>
      <w:r>
        <w:rPr>
          <w:rFonts w:hint="eastAsia" w:ascii="宋体" w:hAnsi="宋体" w:eastAsia="宋体" w:cs="宋体"/>
          <w:sz w:val="24"/>
          <w:szCs w:val="24"/>
          <w:highlight w:val="none"/>
        </w:rPr>
        <w:t>5.采购需求：</w:t>
      </w:r>
      <w:r>
        <w:rPr>
          <w:rFonts w:hint="eastAsia" w:ascii="宋体" w:hAnsi="宋体" w:eastAsia="宋体" w:cs="宋体"/>
          <w:sz w:val="24"/>
          <w:szCs w:val="24"/>
          <w:highlight w:val="none"/>
          <w:u w:val="single"/>
        </w:rPr>
        <w:t>S04宿迁至遂平高速公路淮北段征收土地涉及双堆集镇的沈湖村、张圩村、双堆村、施刘村、吴井村、李圩村、魏圩村、三和村、高家村、张集村10个行政村。我镇开展拟征收土地工作前，需要对拟征收土地的位置、权属、地类、面积以及农村村民住宅等情况进行土地现状调查</w:t>
      </w:r>
      <w:r>
        <w:rPr>
          <w:rFonts w:hint="eastAsia" w:ascii="宋体" w:hAnsi="宋体" w:eastAsia="宋体" w:cs="宋体"/>
          <w:sz w:val="24"/>
          <w:szCs w:val="24"/>
          <w:highlight w:val="none"/>
          <w:u w:val="single"/>
          <w:lang w:eastAsia="zh-CN"/>
        </w:rPr>
        <w:t>、</w:t>
      </w:r>
      <w:r>
        <w:rPr>
          <w:rFonts w:hint="eastAsia" w:ascii="宋体" w:hAnsi="宋体" w:eastAsia="宋体" w:cs="宋体"/>
          <w:sz w:val="24"/>
          <w:szCs w:val="24"/>
          <w:highlight w:val="none"/>
          <w:u w:val="single"/>
        </w:rPr>
        <w:t>测绘</w:t>
      </w:r>
      <w:r>
        <w:rPr>
          <w:rFonts w:hint="eastAsia" w:ascii="宋体" w:hAnsi="宋体" w:eastAsia="宋体" w:cs="宋体"/>
          <w:sz w:val="24"/>
          <w:szCs w:val="24"/>
          <w:highlight w:val="none"/>
          <w:u w:val="single"/>
          <w:lang w:eastAsia="zh-CN"/>
        </w:rPr>
        <w:t>及实施过程中修正等</w:t>
      </w:r>
      <w:r>
        <w:rPr>
          <w:rFonts w:hint="eastAsia" w:ascii="宋体" w:hAnsi="宋体" w:eastAsia="宋体" w:cs="宋体"/>
          <w:sz w:val="24"/>
          <w:szCs w:val="24"/>
          <w:highlight w:val="none"/>
          <w:u w:val="single"/>
        </w:rPr>
        <w:t>。</w:t>
      </w:r>
      <w:r>
        <w:rPr>
          <w:rFonts w:hint="eastAsia" w:ascii="宋体" w:hAnsi="宋体" w:eastAsia="宋体"/>
          <w:sz w:val="24"/>
          <w:szCs w:val="18"/>
          <w:highlight w:val="none"/>
          <w:u w:val="single"/>
        </w:rPr>
        <w:t>具体内容详见采购文件。</w:t>
      </w:r>
    </w:p>
    <w:p>
      <w:pPr>
        <w:spacing w:line="360" w:lineRule="auto"/>
        <w:ind w:firstLine="480" w:firstLineChars="200"/>
        <w:rPr>
          <w:rFonts w:ascii="宋体" w:hAnsi="宋体" w:eastAsia="宋体" w:cs="宋体"/>
          <w:sz w:val="24"/>
          <w:szCs w:val="24"/>
          <w:highlight w:val="none"/>
          <w:u w:val="single"/>
        </w:rPr>
      </w:pPr>
      <w:r>
        <w:rPr>
          <w:rFonts w:hint="eastAsia" w:ascii="宋体" w:hAnsi="宋体" w:eastAsia="宋体" w:cs="宋体"/>
          <w:sz w:val="24"/>
          <w:szCs w:val="24"/>
          <w:highlight w:val="none"/>
        </w:rPr>
        <w:t>6.合同履行期限：</w:t>
      </w:r>
      <w:r>
        <w:rPr>
          <w:rFonts w:hint="eastAsia" w:ascii="宋体" w:hAnsi="宋体" w:eastAsia="宋体"/>
          <w:sz w:val="24"/>
          <w:szCs w:val="18"/>
          <w:highlight w:val="none"/>
          <w:u w:val="single"/>
        </w:rPr>
        <w:t xml:space="preserve"> </w:t>
      </w:r>
      <w:r>
        <w:rPr>
          <w:rFonts w:hint="eastAsia" w:ascii="宋体" w:hAnsi="宋体" w:eastAsia="宋体" w:cs="宋体"/>
          <w:sz w:val="24"/>
          <w:szCs w:val="24"/>
          <w:highlight w:val="none"/>
          <w:u w:val="single"/>
        </w:rPr>
        <w:t>征收土地工作</w:t>
      </w:r>
      <w:r>
        <w:rPr>
          <w:rFonts w:hint="eastAsia" w:ascii="宋体" w:hAnsi="宋体" w:eastAsia="宋体" w:cs="宋体"/>
          <w:sz w:val="24"/>
          <w:szCs w:val="24"/>
          <w:highlight w:val="none"/>
          <w:u w:val="single"/>
          <w:lang w:eastAsia="zh-CN"/>
        </w:rPr>
        <w:t>完全结束</w:t>
      </w:r>
      <w:r>
        <w:rPr>
          <w:rFonts w:hint="eastAsia" w:ascii="宋体" w:hAnsi="宋体" w:eastAsia="宋体" w:cs="宋体"/>
          <w:sz w:val="24"/>
          <w:szCs w:val="24"/>
          <w:highlight w:val="none"/>
          <w:u w:val="none"/>
          <w:lang w:val="en-US" w:eastAsia="zh-CN"/>
        </w:rPr>
        <w:t xml:space="preserve"> </w:t>
      </w:r>
      <w:r>
        <w:rPr>
          <w:rFonts w:hint="eastAsia" w:ascii="宋体" w:hAnsi="宋体" w:eastAsia="宋体"/>
          <w:sz w:val="24"/>
          <w:szCs w:val="18"/>
          <w:highlight w:val="none"/>
          <w:u w:val="none"/>
          <w:lang w:val="en-US" w:eastAsia="zh-CN"/>
        </w:rPr>
        <w:t>个日历天</w:t>
      </w:r>
      <w:r>
        <w:rPr>
          <w:rFonts w:hint="eastAsia" w:ascii="宋体" w:hAnsi="宋体" w:eastAsia="宋体"/>
          <w:sz w:val="24"/>
          <w:szCs w:val="18"/>
          <w:highlight w:val="none"/>
          <w:u w:val="none"/>
          <w:lang w:eastAsia="zh-CN"/>
        </w:rPr>
        <w:t>。</w:t>
      </w:r>
    </w:p>
    <w:p>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7.</w:t>
      </w:r>
      <w:r>
        <w:rPr>
          <w:rFonts w:hint="eastAsia" w:asciiTheme="minorEastAsia" w:hAnsiTheme="minorEastAsia" w:eastAsiaTheme="minorEastAsia"/>
          <w:sz w:val="24"/>
          <w:highlight w:val="none"/>
        </w:rPr>
        <w:t>本项目（是/否）接受联合体磋商</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否。</w:t>
      </w:r>
    </w:p>
    <w:p>
      <w:pPr>
        <w:pStyle w:val="3"/>
        <w:spacing w:before="0" w:after="0" w:line="360" w:lineRule="auto"/>
        <w:ind w:firstLine="482" w:firstLineChars="200"/>
        <w:rPr>
          <w:rFonts w:ascii="宋体" w:hAnsi="宋体" w:eastAsia="宋体" w:cs="宋体"/>
          <w:bCs w:val="0"/>
          <w:sz w:val="24"/>
          <w:szCs w:val="24"/>
          <w:highlight w:val="none"/>
        </w:rPr>
      </w:pPr>
      <w:bookmarkStart w:id="8" w:name="_Toc35393630"/>
      <w:bookmarkStart w:id="9" w:name="_Toc32615"/>
      <w:bookmarkStart w:id="10" w:name="_Toc28359013"/>
      <w:bookmarkStart w:id="11" w:name="_Toc28359090"/>
      <w:bookmarkStart w:id="12" w:name="_Toc35393799"/>
      <w:r>
        <w:rPr>
          <w:rFonts w:hint="eastAsia" w:ascii="宋体" w:hAnsi="宋体" w:eastAsia="宋体" w:cs="宋体"/>
          <w:bCs w:val="0"/>
          <w:sz w:val="24"/>
          <w:szCs w:val="24"/>
          <w:highlight w:val="none"/>
        </w:rPr>
        <w:t>二、申请人的资格要求：</w:t>
      </w:r>
      <w:bookmarkEnd w:id="8"/>
      <w:bookmarkEnd w:id="9"/>
      <w:bookmarkEnd w:id="10"/>
      <w:bookmarkEnd w:id="11"/>
      <w:bookmarkEnd w:id="12"/>
    </w:p>
    <w:p>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1.满足《中华人民共和国政府采购法》第二十二条规定；</w:t>
      </w:r>
    </w:p>
    <w:p>
      <w:pPr>
        <w:spacing w:line="360" w:lineRule="auto"/>
        <w:ind w:firstLine="435"/>
        <w:rPr>
          <w:rFonts w:ascii="宋体" w:hAnsi="宋体" w:eastAsia="宋体" w:cs="宋体"/>
          <w:sz w:val="24"/>
          <w:szCs w:val="24"/>
          <w:highlight w:val="none"/>
        </w:rPr>
      </w:pPr>
      <w:bookmarkStart w:id="13" w:name="_Toc28359091"/>
      <w:bookmarkStart w:id="14" w:name="_Toc28359014"/>
      <w:r>
        <w:rPr>
          <w:rFonts w:hint="eastAsia" w:ascii="宋体" w:hAnsi="宋体" w:eastAsia="宋体" w:cs="宋体"/>
          <w:sz w:val="24"/>
          <w:szCs w:val="24"/>
          <w:highlight w:val="none"/>
        </w:rPr>
        <w:t>2.落实政府采购政策需满足的资格要求：</w:t>
      </w:r>
    </w:p>
    <w:p>
      <w:pPr>
        <w:spacing w:line="360" w:lineRule="auto"/>
        <w:ind w:firstLine="435"/>
        <w:rPr>
          <w:rFonts w:hint="eastAsia" w:ascii="宋体" w:hAnsi="宋体" w:eastAsia="宋体" w:cs="宋体"/>
          <w:sz w:val="24"/>
          <w:szCs w:val="24"/>
          <w:highlight w:val="none"/>
        </w:rPr>
      </w:pPr>
      <w:r>
        <w:rPr>
          <w:rFonts w:hint="eastAsia" w:ascii="宋体" w:hAnsi="宋体" w:eastAsia="宋体" w:cs="宋体"/>
          <w:sz w:val="24"/>
          <w:szCs w:val="24"/>
          <w:highlight w:val="none"/>
        </w:rPr>
        <w:t>2.1中小企业政策</w:t>
      </w:r>
    </w:p>
    <w:p>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2.1.1</w:t>
      </w:r>
      <w:r>
        <w:rPr>
          <w:rFonts w:hint="eastAsia" w:ascii="宋体" w:hAnsi="宋体" w:eastAsia="宋体" w:cs="宋体"/>
          <w:sz w:val="24"/>
          <w:szCs w:val="24"/>
          <w:highlight w:val="none"/>
          <w:lang w:val="en-US" w:eastAsia="zh-CN"/>
        </w:rPr>
        <w:sym w:font="Wingdings" w:char="00A8"/>
      </w:r>
      <w:r>
        <w:rPr>
          <w:rFonts w:hint="eastAsia" w:ascii="宋体" w:hAnsi="宋体" w:eastAsia="宋体" w:cs="宋体"/>
          <w:sz w:val="24"/>
          <w:szCs w:val="24"/>
          <w:highlight w:val="none"/>
        </w:rPr>
        <w:t>本项目不专门面向中小企业预留采购份额。</w:t>
      </w:r>
    </w:p>
    <w:p>
      <w:pPr>
        <w:spacing w:line="360" w:lineRule="auto"/>
        <w:ind w:firstLine="435"/>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2.1.2</w:t>
      </w:r>
      <w:r>
        <w:rPr>
          <w:rFonts w:hint="eastAsia" w:ascii="宋体" w:hAnsi="宋体" w:eastAsia="宋体" w:cs="宋体"/>
          <w:i/>
          <w:iCs/>
          <w:color w:val="FF0000"/>
          <w:sz w:val="24"/>
          <w:szCs w:val="24"/>
          <w:highlight w:val="none"/>
          <w:u w:val="none"/>
          <w:lang w:val="en-US" w:eastAsia="zh-CN"/>
        </w:rPr>
        <w:t>√</w:t>
      </w:r>
      <w:r>
        <w:rPr>
          <w:rFonts w:hint="eastAsia" w:ascii="宋体" w:hAnsi="宋体" w:eastAsia="宋体" w:cs="宋体"/>
          <w:sz w:val="24"/>
          <w:szCs w:val="24"/>
          <w:highlight w:val="none"/>
          <w:lang w:val="en-US" w:eastAsia="zh-CN"/>
        </w:rPr>
        <w:t>本项目专门面向</w:t>
      </w:r>
      <w:r>
        <w:rPr>
          <w:rFonts w:hint="eastAsia" w:ascii="宋体" w:hAnsi="宋体" w:eastAsia="宋体" w:cs="宋体"/>
          <w:sz w:val="24"/>
          <w:szCs w:val="24"/>
          <w:highlight w:val="none"/>
          <w:u w:val="single"/>
          <w:lang w:val="en-US" w:eastAsia="zh-CN"/>
        </w:rPr>
        <w:t>中小企业</w:t>
      </w:r>
      <w:r>
        <w:rPr>
          <w:rFonts w:hint="eastAsia" w:ascii="宋体" w:hAnsi="宋体" w:eastAsia="宋体" w:cs="宋体"/>
          <w:sz w:val="24"/>
          <w:szCs w:val="24"/>
          <w:highlight w:val="none"/>
          <w:lang w:val="en-US" w:eastAsia="zh-CN"/>
        </w:rPr>
        <w:t>采购。企业划型标准按照《关于印发中小企业划型标准规定的通知》（工信部联企业〔2011〕300号）规定执行。</w:t>
      </w:r>
    </w:p>
    <w:p>
      <w:pPr>
        <w:spacing w:line="360" w:lineRule="auto"/>
        <w:ind w:firstLine="435"/>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2.1.3</w:t>
      </w:r>
      <w:r>
        <w:rPr>
          <w:rFonts w:hint="eastAsia" w:ascii="宋体" w:hAnsi="宋体" w:eastAsia="宋体" w:cs="宋体"/>
          <w:sz w:val="24"/>
          <w:szCs w:val="24"/>
          <w:highlight w:val="none"/>
          <w:lang w:val="en-US" w:eastAsia="zh-CN"/>
        </w:rPr>
        <w:sym w:font="Wingdings" w:char="00A8"/>
      </w:r>
      <w:r>
        <w:rPr>
          <w:rFonts w:hint="eastAsia" w:ascii="宋体" w:hAnsi="宋体" w:eastAsia="宋体" w:cs="宋体"/>
          <w:sz w:val="24"/>
          <w:szCs w:val="24"/>
          <w:highlight w:val="none"/>
          <w:lang w:val="en-US" w:eastAsia="zh-CN"/>
        </w:rPr>
        <w:t>本项目预留部分采购项目预算专门面向中小企业采购。对于预留份额，即货物由中小企业制造、服务由中小企业承接、工程由中小企业承建。预留份额通过以下措施进行：__________________。企业划型标准按照《关于印发中小企业划型标准规定的通知》（工信部联企业〔2011〕300号）规定执行。</w:t>
      </w:r>
    </w:p>
    <w:p>
      <w:pPr>
        <w:spacing w:line="360" w:lineRule="auto"/>
        <w:ind w:firstLine="435"/>
        <w:rPr>
          <w:rFonts w:ascii="宋体" w:hAnsi="宋体" w:eastAsia="宋体" w:cs="宋体"/>
          <w:sz w:val="24"/>
          <w:szCs w:val="24"/>
          <w:highlight w:val="none"/>
        </w:rPr>
      </w:pPr>
      <w:r>
        <w:rPr>
          <w:rFonts w:ascii="宋体" w:hAnsi="宋体" w:eastAsia="宋体" w:cs="宋体"/>
          <w:sz w:val="24"/>
          <w:szCs w:val="24"/>
          <w:highlight w:val="none"/>
        </w:rPr>
        <w:t>2.2</w:t>
      </w:r>
      <w:r>
        <w:rPr>
          <w:rFonts w:hint="eastAsia" w:ascii="宋体" w:hAnsi="宋体" w:eastAsia="宋体" w:cs="宋体"/>
          <w:sz w:val="24"/>
          <w:szCs w:val="24"/>
          <w:highlight w:val="none"/>
        </w:rPr>
        <w:t>其它落实政府采购政策的资格要求（如有）：</w:t>
      </w:r>
      <w:r>
        <w:rPr>
          <w:rFonts w:hint="eastAsia" w:ascii="宋体" w:hAnsi="宋体" w:eastAsia="宋体" w:cs="宋体"/>
          <w:sz w:val="24"/>
          <w:szCs w:val="24"/>
          <w:highlight w:val="none"/>
          <w:u w:val="single"/>
          <w:lang w:val="en-US" w:eastAsia="zh-CN"/>
        </w:rPr>
        <w:t xml:space="preserve">   /     </w:t>
      </w:r>
      <w:r>
        <w:rPr>
          <w:rFonts w:hint="eastAsia" w:ascii="宋体" w:hAnsi="宋体" w:eastAsia="宋体" w:cs="宋体"/>
          <w:sz w:val="24"/>
          <w:szCs w:val="24"/>
          <w:highlight w:val="none"/>
        </w:rPr>
        <w:t>。</w:t>
      </w:r>
    </w:p>
    <w:p>
      <w:pPr>
        <w:spacing w:line="360" w:lineRule="auto"/>
        <w:ind w:firstLine="435"/>
        <w:rPr>
          <w:rFonts w:ascii="宋体" w:hAnsi="宋体" w:eastAsia="宋体" w:cs="宋体"/>
          <w:b/>
          <w:bCs/>
          <w:color w:val="0000FF"/>
          <w:sz w:val="24"/>
          <w:szCs w:val="24"/>
          <w:highlight w:val="none"/>
        </w:rPr>
      </w:pPr>
      <w:r>
        <w:rPr>
          <w:rFonts w:hint="eastAsia" w:ascii="宋体" w:hAnsi="宋体" w:eastAsia="宋体" w:cs="宋体"/>
          <w:sz w:val="24"/>
          <w:szCs w:val="24"/>
          <w:highlight w:val="none"/>
        </w:rPr>
        <w:t>3.</w:t>
      </w:r>
      <w:r>
        <w:rPr>
          <w:rFonts w:hint="eastAsia" w:ascii="宋体" w:hAnsi="宋体" w:eastAsia="宋体" w:cs="宋体"/>
          <w:b/>
          <w:bCs/>
          <w:color w:val="0000FF"/>
          <w:sz w:val="24"/>
          <w:szCs w:val="24"/>
          <w:highlight w:val="none"/>
        </w:rPr>
        <w:t>本项目的特定资格要求：</w:t>
      </w:r>
      <w:r>
        <w:rPr>
          <w:rFonts w:hint="eastAsia" w:ascii="宋体" w:hAnsi="宋体" w:eastAsia="宋体" w:cs="宋体"/>
          <w:b/>
          <w:bCs/>
          <w:color w:val="0000FF"/>
          <w:sz w:val="24"/>
          <w:szCs w:val="24"/>
          <w:highlight w:val="none"/>
          <w:u w:val="single"/>
          <w:lang w:val="en-US" w:eastAsia="zh-CN"/>
        </w:rPr>
        <w:t xml:space="preserve"> 具有</w:t>
      </w:r>
      <w:r>
        <w:rPr>
          <w:rFonts w:hint="eastAsia" w:ascii="宋体" w:hAnsi="宋体" w:eastAsia="宋体" w:cs="宋体"/>
          <w:b/>
          <w:bCs/>
          <w:color w:val="0000FF"/>
          <w:sz w:val="24"/>
          <w:szCs w:val="24"/>
          <w:u w:val="single"/>
          <w:lang w:val="en-US" w:eastAsia="zh-CN"/>
        </w:rPr>
        <w:t>测绘乙级或乙级以上资质</w:t>
      </w:r>
      <w:r>
        <w:rPr>
          <w:rFonts w:hint="eastAsia" w:ascii="宋体" w:hAnsi="宋体" w:eastAsia="宋体" w:cs="宋体"/>
          <w:b/>
          <w:bCs/>
          <w:color w:val="0000FF"/>
          <w:sz w:val="24"/>
          <w:szCs w:val="24"/>
          <w:highlight w:val="none"/>
          <w:u w:val="single"/>
          <w:lang w:val="en-US" w:eastAsia="zh-CN"/>
        </w:rPr>
        <w:t xml:space="preserve"> </w:t>
      </w:r>
      <w:r>
        <w:rPr>
          <w:rFonts w:hint="eastAsia" w:ascii="宋体" w:hAnsi="宋体" w:eastAsia="宋体" w:cs="宋体"/>
          <w:b/>
          <w:bCs/>
          <w:color w:val="0000FF"/>
          <w:sz w:val="24"/>
          <w:szCs w:val="24"/>
          <w:highlight w:val="none"/>
        </w:rPr>
        <w:t>。</w:t>
      </w:r>
    </w:p>
    <w:p>
      <w:pPr>
        <w:pStyle w:val="3"/>
        <w:spacing w:before="0" w:after="0" w:line="360" w:lineRule="auto"/>
        <w:ind w:firstLine="482" w:firstLineChars="200"/>
        <w:rPr>
          <w:rFonts w:hint="eastAsia" w:ascii="宋体" w:hAnsi="宋体" w:eastAsia="宋体" w:cs="宋体"/>
          <w:bCs w:val="0"/>
          <w:sz w:val="24"/>
          <w:szCs w:val="24"/>
          <w:highlight w:val="none"/>
          <w:lang w:eastAsia="zh-CN"/>
        </w:rPr>
      </w:pPr>
      <w:bookmarkStart w:id="15" w:name="_Toc35393631"/>
      <w:bookmarkStart w:id="16" w:name="_Toc35393800"/>
      <w:bookmarkStart w:id="17" w:name="_Toc24072"/>
      <w:r>
        <w:rPr>
          <w:rFonts w:hint="eastAsia" w:ascii="宋体" w:hAnsi="宋体" w:eastAsia="宋体" w:cs="宋体"/>
          <w:bCs w:val="0"/>
          <w:sz w:val="24"/>
          <w:szCs w:val="24"/>
          <w:highlight w:val="none"/>
        </w:rPr>
        <w:t>三、获取</w:t>
      </w:r>
      <w:bookmarkEnd w:id="13"/>
      <w:bookmarkEnd w:id="14"/>
      <w:bookmarkEnd w:id="15"/>
      <w:bookmarkEnd w:id="16"/>
      <w:bookmarkEnd w:id="17"/>
      <w:r>
        <w:rPr>
          <w:rFonts w:hint="eastAsia" w:ascii="宋体" w:hAnsi="宋体" w:eastAsia="宋体" w:cs="宋体"/>
          <w:bCs w:val="0"/>
          <w:sz w:val="24"/>
          <w:szCs w:val="24"/>
          <w:highlight w:val="none"/>
          <w:lang w:eastAsia="zh-CN"/>
        </w:rPr>
        <w:t>磋商文件</w:t>
      </w:r>
    </w:p>
    <w:p>
      <w:pPr>
        <w:spacing w:line="360" w:lineRule="auto"/>
        <w:ind w:firstLine="540"/>
        <w:rPr>
          <w:rFonts w:ascii="宋体" w:hAnsi="宋体" w:eastAsia="宋体" w:cs="宋体"/>
          <w:i/>
          <w:iCs/>
          <w:sz w:val="24"/>
          <w:szCs w:val="24"/>
          <w:highlight w:val="none"/>
        </w:rPr>
      </w:pPr>
      <w:bookmarkStart w:id="18" w:name="_Toc35393632"/>
      <w:bookmarkStart w:id="19" w:name="_Toc5805"/>
      <w:bookmarkStart w:id="20" w:name="_Toc35393801"/>
      <w:bookmarkStart w:id="21" w:name="_Toc28359092"/>
      <w:bookmarkStart w:id="22" w:name="_Toc28359015"/>
      <w:r>
        <w:rPr>
          <w:rFonts w:hint="eastAsia" w:ascii="宋体" w:hAnsi="宋体" w:eastAsia="宋体" w:cs="宋体"/>
          <w:sz w:val="24"/>
          <w:szCs w:val="24"/>
          <w:highlight w:val="none"/>
        </w:rPr>
        <w:t>时间：</w:t>
      </w:r>
      <w:r>
        <w:rPr>
          <w:rFonts w:hint="eastAsia" w:ascii="宋体" w:hAnsi="宋体" w:eastAsia="宋体" w:cs="宋体"/>
          <w:bCs/>
          <w:sz w:val="24"/>
          <w:szCs w:val="24"/>
          <w:highlight w:val="none"/>
          <w:u w:val="single"/>
        </w:rPr>
        <w:t xml:space="preserve"> 202</w:t>
      </w:r>
      <w:r>
        <w:rPr>
          <w:rFonts w:hint="eastAsia" w:ascii="宋体" w:hAnsi="宋体" w:eastAsia="宋体" w:cs="宋体"/>
          <w:bCs/>
          <w:sz w:val="24"/>
          <w:szCs w:val="24"/>
          <w:highlight w:val="none"/>
          <w:u w:val="single"/>
          <w:lang w:val="en-US" w:eastAsia="zh-CN"/>
        </w:rPr>
        <w:t>6</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rPr>
        <w:t>年</w:t>
      </w:r>
      <w:r>
        <w:rPr>
          <w:rFonts w:hint="eastAsia" w:ascii="宋体" w:hAnsi="宋体" w:eastAsia="宋体" w:cs="宋体"/>
          <w:bCs/>
          <w:sz w:val="24"/>
          <w:szCs w:val="24"/>
          <w:highlight w:val="none"/>
          <w:u w:val="single"/>
          <w:lang w:val="en-US" w:eastAsia="zh-CN"/>
        </w:rPr>
        <w:t xml:space="preserve"> 8 </w:t>
      </w:r>
      <w:r>
        <w:rPr>
          <w:rFonts w:hint="eastAsia" w:ascii="宋体" w:hAnsi="宋体" w:eastAsia="宋体" w:cs="宋体"/>
          <w:bCs/>
          <w:sz w:val="24"/>
          <w:szCs w:val="24"/>
          <w:highlight w:val="none"/>
        </w:rPr>
        <w:t>月</w:t>
      </w:r>
      <w:r>
        <w:rPr>
          <w:rFonts w:hint="eastAsia" w:ascii="宋体" w:hAnsi="宋体" w:eastAsia="宋体" w:cs="宋体"/>
          <w:bCs/>
          <w:sz w:val="24"/>
          <w:szCs w:val="24"/>
          <w:highlight w:val="none"/>
          <w:u w:val="single"/>
          <w:lang w:val="en-US" w:eastAsia="zh-CN"/>
        </w:rPr>
        <w:t xml:space="preserve"> 28</w:t>
      </w:r>
      <w:r>
        <w:rPr>
          <w:rFonts w:hint="eastAsia" w:ascii="宋体" w:hAnsi="宋体" w:eastAsia="宋体" w:cs="宋体"/>
          <w:bCs/>
          <w:sz w:val="24"/>
          <w:szCs w:val="24"/>
          <w:highlight w:val="none"/>
        </w:rPr>
        <w:t>日</w:t>
      </w:r>
      <w:r>
        <w:rPr>
          <w:rFonts w:hint="eastAsia" w:ascii="宋体" w:hAnsi="宋体" w:eastAsia="宋体"/>
          <w:sz w:val="24"/>
          <w:szCs w:val="22"/>
          <w:highlight w:val="none"/>
        </w:rPr>
        <w:t xml:space="preserve">至 </w:t>
      </w:r>
      <w:r>
        <w:rPr>
          <w:rFonts w:hint="eastAsia" w:ascii="宋体" w:hAnsi="宋体" w:eastAsia="宋体" w:cs="宋体"/>
          <w:bCs/>
          <w:sz w:val="24"/>
          <w:szCs w:val="24"/>
          <w:highlight w:val="none"/>
          <w:u w:val="single"/>
        </w:rPr>
        <w:t>202</w:t>
      </w:r>
      <w:r>
        <w:rPr>
          <w:rFonts w:hint="eastAsia" w:ascii="宋体" w:hAnsi="宋体" w:eastAsia="宋体" w:cs="宋体"/>
          <w:bCs/>
          <w:sz w:val="24"/>
          <w:szCs w:val="24"/>
          <w:highlight w:val="none"/>
          <w:u w:val="single"/>
          <w:lang w:val="en-US" w:eastAsia="zh-CN"/>
        </w:rPr>
        <w:t>6</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rPr>
        <w:t>年</w:t>
      </w:r>
      <w:r>
        <w:rPr>
          <w:rFonts w:hint="eastAsia" w:ascii="宋体" w:hAnsi="宋体" w:eastAsia="宋体" w:cs="宋体"/>
          <w:bCs/>
          <w:sz w:val="24"/>
          <w:szCs w:val="24"/>
          <w:highlight w:val="none"/>
          <w:u w:val="single"/>
          <w:lang w:val="en-US" w:eastAsia="zh-CN"/>
        </w:rPr>
        <w:t xml:space="preserve"> 9 </w:t>
      </w:r>
      <w:r>
        <w:rPr>
          <w:rFonts w:hint="eastAsia" w:ascii="宋体" w:hAnsi="宋体" w:eastAsia="宋体" w:cs="宋体"/>
          <w:bCs/>
          <w:sz w:val="24"/>
          <w:szCs w:val="24"/>
          <w:highlight w:val="none"/>
        </w:rPr>
        <w:t>月</w:t>
      </w:r>
      <w:r>
        <w:rPr>
          <w:rFonts w:hint="eastAsia" w:ascii="宋体" w:hAnsi="宋体" w:eastAsia="宋体" w:cs="宋体"/>
          <w:bCs/>
          <w:sz w:val="24"/>
          <w:szCs w:val="24"/>
          <w:highlight w:val="none"/>
          <w:u w:val="single"/>
          <w:lang w:val="en-US" w:eastAsia="zh-CN"/>
        </w:rPr>
        <w:t xml:space="preserve"> 2</w:t>
      </w:r>
      <w:r>
        <w:rPr>
          <w:rFonts w:hint="eastAsia" w:ascii="宋体" w:hAnsi="宋体" w:eastAsia="宋体" w:cs="宋体"/>
          <w:bCs/>
          <w:sz w:val="24"/>
          <w:szCs w:val="24"/>
          <w:highlight w:val="none"/>
        </w:rPr>
        <w:t>日</w:t>
      </w:r>
      <w:r>
        <w:rPr>
          <w:rFonts w:hint="eastAsia" w:ascii="宋体" w:hAnsi="宋体" w:eastAsia="宋体" w:cs="宋体"/>
          <w:bCs/>
          <w:sz w:val="24"/>
          <w:szCs w:val="24"/>
          <w:highlight w:val="none"/>
          <w:u w:val="single"/>
        </w:rPr>
        <w:t xml:space="preserve"> 17 </w:t>
      </w:r>
      <w:r>
        <w:rPr>
          <w:rFonts w:hint="eastAsia" w:ascii="宋体" w:hAnsi="宋体" w:eastAsia="宋体" w:cs="宋体"/>
          <w:bCs/>
          <w:sz w:val="24"/>
          <w:szCs w:val="24"/>
          <w:highlight w:val="none"/>
        </w:rPr>
        <w:t>点</w:t>
      </w:r>
      <w:r>
        <w:rPr>
          <w:rFonts w:hint="eastAsia" w:ascii="宋体" w:hAnsi="宋体" w:eastAsia="宋体" w:cs="宋体"/>
          <w:bCs/>
          <w:sz w:val="24"/>
          <w:szCs w:val="24"/>
          <w:highlight w:val="none"/>
          <w:u w:val="single"/>
        </w:rPr>
        <w:t xml:space="preserve"> 30 </w:t>
      </w:r>
      <w:r>
        <w:rPr>
          <w:rFonts w:hint="eastAsia" w:ascii="宋体" w:hAnsi="宋体" w:eastAsia="宋体" w:cs="宋体"/>
          <w:bCs/>
          <w:sz w:val="24"/>
          <w:szCs w:val="24"/>
          <w:highlight w:val="none"/>
        </w:rPr>
        <w:t>分</w:t>
      </w:r>
      <w:r>
        <w:rPr>
          <w:rFonts w:hint="eastAsia" w:ascii="宋体" w:hAnsi="宋体" w:eastAsia="宋体"/>
          <w:sz w:val="24"/>
          <w:szCs w:val="22"/>
          <w:highlight w:val="none"/>
        </w:rPr>
        <w:t>（北京时间，法定节假日</w:t>
      </w:r>
      <w:r>
        <w:rPr>
          <w:rFonts w:hint="eastAsia" w:ascii="宋体" w:hAnsi="宋体" w:eastAsia="宋体"/>
          <w:sz w:val="24"/>
          <w:szCs w:val="22"/>
          <w:highlight w:val="none"/>
          <w:lang w:eastAsia="zh-CN"/>
        </w:rPr>
        <w:t>不休息</w:t>
      </w:r>
      <w:r>
        <w:rPr>
          <w:rFonts w:hint="eastAsia" w:ascii="宋体" w:hAnsi="宋体" w:eastAsia="宋体"/>
          <w:sz w:val="24"/>
          <w:szCs w:val="22"/>
          <w:highlight w:val="none"/>
        </w:rPr>
        <w:t>）</w:t>
      </w:r>
    </w:p>
    <w:p>
      <w:pPr>
        <w:spacing w:line="312" w:lineRule="auto"/>
        <w:ind w:firstLine="480" w:firstLineChars="200"/>
        <w:rPr>
          <w:rFonts w:hint="eastAsia" w:ascii="宋体" w:hAnsi="宋体" w:eastAsia="宋体"/>
          <w:b/>
          <w:bCs/>
          <w:sz w:val="24"/>
          <w:szCs w:val="18"/>
          <w:highlight w:val="none"/>
          <w:u w:val="single"/>
          <w:lang w:eastAsia="zh-CN"/>
        </w:rPr>
      </w:pPr>
      <w:r>
        <w:rPr>
          <w:rFonts w:hint="eastAsia" w:ascii="宋体" w:hAnsi="宋体" w:eastAsia="宋体" w:cs="宋体"/>
          <w:sz w:val="24"/>
          <w:szCs w:val="24"/>
          <w:highlight w:val="none"/>
        </w:rPr>
        <w:t>地点：</w:t>
      </w:r>
      <w:r>
        <w:rPr>
          <w:rFonts w:hint="eastAsia" w:ascii="宋体" w:hAnsi="宋体" w:eastAsia="宋体" w:cs="宋体"/>
          <w:b/>
          <w:bCs/>
          <w:sz w:val="24"/>
          <w:szCs w:val="24"/>
          <w:highlight w:val="none"/>
        </w:rPr>
        <w:t>濉溪县双堆集镇人民政府</w:t>
      </w:r>
      <w:r>
        <w:rPr>
          <w:rFonts w:hint="eastAsia" w:ascii="宋体" w:hAnsi="宋体" w:eastAsia="宋体" w:cs="宋体"/>
          <w:b/>
          <w:bCs/>
          <w:sz w:val="24"/>
          <w:szCs w:val="24"/>
          <w:highlight w:val="none"/>
          <w:lang w:eastAsia="zh-CN"/>
        </w:rPr>
        <w:t>网站</w:t>
      </w:r>
    </w:p>
    <w:p>
      <w:pPr>
        <w:spacing w:line="360" w:lineRule="auto"/>
        <w:ind w:firstLine="540"/>
        <w:rPr>
          <w:rFonts w:hint="default" w:eastAsia="宋体" w:asciiTheme="minorEastAsia" w:hAnsiTheme="minorEastAsia"/>
          <w:b/>
          <w:bCs/>
          <w:color w:val="auto"/>
          <w:sz w:val="24"/>
          <w:highlight w:val="none"/>
          <w:lang w:val="en-US" w:eastAsia="zh-CN"/>
        </w:rPr>
      </w:pPr>
      <w:r>
        <w:rPr>
          <w:rFonts w:hint="eastAsia" w:ascii="宋体" w:hAnsi="宋体" w:eastAsia="宋体" w:cs="宋体"/>
          <w:b/>
          <w:bCs/>
          <w:sz w:val="24"/>
          <w:szCs w:val="24"/>
          <w:highlight w:val="none"/>
        </w:rPr>
        <w:t>方式：</w:t>
      </w:r>
      <w:r>
        <w:rPr>
          <w:rFonts w:hint="eastAsia" w:ascii="宋体" w:hAnsi="宋体" w:eastAsia="宋体" w:cs="宋体"/>
          <w:b/>
          <w:bCs/>
          <w:sz w:val="24"/>
          <w:szCs w:val="24"/>
          <w:highlight w:val="none"/>
          <w:lang w:eastAsia="zh-CN"/>
        </w:rPr>
        <w:t>下载或现场领取或发至潜在供应商指定的发送信箱。</w:t>
      </w:r>
    </w:p>
    <w:p>
      <w:pPr>
        <w:pStyle w:val="3"/>
        <w:spacing w:before="0" w:after="0" w:line="360" w:lineRule="auto"/>
        <w:ind w:firstLine="482" w:firstLineChars="200"/>
        <w:rPr>
          <w:rFonts w:ascii="宋体" w:hAnsi="宋体" w:eastAsia="宋体" w:cs="宋体"/>
          <w:bCs w:val="0"/>
          <w:sz w:val="24"/>
          <w:szCs w:val="24"/>
          <w:highlight w:val="none"/>
        </w:rPr>
      </w:pPr>
      <w:r>
        <w:rPr>
          <w:rFonts w:hint="eastAsia" w:ascii="宋体" w:hAnsi="宋体" w:eastAsia="宋体" w:cs="宋体"/>
          <w:bCs w:val="0"/>
          <w:sz w:val="24"/>
          <w:szCs w:val="24"/>
          <w:highlight w:val="none"/>
        </w:rPr>
        <w:t>四、响应文件提交</w:t>
      </w:r>
      <w:bookmarkEnd w:id="18"/>
      <w:bookmarkEnd w:id="19"/>
      <w:bookmarkEnd w:id="20"/>
      <w:bookmarkEnd w:id="21"/>
      <w:bookmarkEnd w:id="22"/>
    </w:p>
    <w:p>
      <w:pPr>
        <w:spacing w:line="360" w:lineRule="auto"/>
        <w:ind w:firstLine="480" w:firstLineChars="200"/>
        <w:rPr>
          <w:rFonts w:ascii="宋体" w:hAnsi="宋体" w:eastAsia="宋体" w:cs="宋体"/>
          <w:bCs/>
          <w:sz w:val="24"/>
          <w:szCs w:val="24"/>
          <w:highlight w:val="none"/>
          <w:u w:val="single"/>
        </w:rPr>
      </w:pPr>
      <w:r>
        <w:rPr>
          <w:rFonts w:hint="eastAsia" w:asciiTheme="minorEastAsia" w:hAnsiTheme="minorEastAsia" w:eastAsiaTheme="minorEastAsia" w:cstheme="minorEastAsia"/>
          <w:bCs/>
          <w:sz w:val="24"/>
          <w:szCs w:val="24"/>
          <w:highlight w:val="yellow"/>
          <w:u w:val="none"/>
          <w:lang w:val="en-US" w:eastAsia="zh-CN"/>
        </w:rPr>
        <w:t>文件提交截止时间：</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2026</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rPr>
        <w:t>年</w:t>
      </w:r>
      <w:r>
        <w:rPr>
          <w:rFonts w:hint="eastAsia" w:asciiTheme="minorEastAsia" w:hAnsiTheme="minorEastAsia" w:eastAsiaTheme="minorEastAsia" w:cstheme="minorEastAsia"/>
          <w:bCs/>
          <w:sz w:val="24"/>
          <w:szCs w:val="24"/>
          <w:highlight w:val="none"/>
          <w:u w:val="single"/>
          <w:lang w:val="en-US" w:eastAsia="zh-CN"/>
        </w:rPr>
        <w:t>9</w:t>
      </w:r>
      <w:r>
        <w:rPr>
          <w:rFonts w:hint="eastAsia" w:asciiTheme="minorEastAsia" w:hAnsiTheme="minorEastAsia" w:eastAsiaTheme="minorEastAsia" w:cstheme="minorEastAsia"/>
          <w:bCs/>
          <w:sz w:val="24"/>
          <w:szCs w:val="24"/>
          <w:highlight w:val="none"/>
        </w:rPr>
        <w:t>月</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4</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rPr>
        <w:t>日</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15</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rPr>
        <w:t>点</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00</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rPr>
        <w:t>分（北京时间）</w:t>
      </w:r>
    </w:p>
    <w:p>
      <w:pPr>
        <w:spacing w:line="312" w:lineRule="auto"/>
        <w:ind w:firstLine="480" w:firstLineChars="200"/>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地点：</w:t>
      </w:r>
      <w:bookmarkStart w:id="23" w:name="_Toc28359016"/>
      <w:bookmarkStart w:id="24" w:name="_Toc32658"/>
      <w:bookmarkStart w:id="25" w:name="_Toc35393802"/>
      <w:bookmarkStart w:id="26" w:name="_Toc35393633"/>
      <w:bookmarkStart w:id="27" w:name="_Toc28359093"/>
      <w:r>
        <w:rPr>
          <w:rFonts w:hint="eastAsia" w:ascii="宋体" w:hAnsi="宋体" w:eastAsia="宋体" w:cs="宋体"/>
          <w:color w:val="auto"/>
          <w:sz w:val="24"/>
          <w:szCs w:val="24"/>
          <w:highlight w:val="none"/>
        </w:rPr>
        <w:t>濉溪县双堆集镇双堆集淮海路</w:t>
      </w:r>
      <w:r>
        <w:rPr>
          <w:rFonts w:hint="eastAsia" w:ascii="宋体" w:hAnsi="宋体" w:eastAsia="宋体" w:cs="宋体"/>
          <w:color w:val="auto"/>
          <w:sz w:val="24"/>
          <w:szCs w:val="24"/>
          <w:highlight w:val="yellow"/>
        </w:rPr>
        <w:t>路</w:t>
      </w:r>
      <w:r>
        <w:rPr>
          <w:rFonts w:hint="eastAsia" w:ascii="宋体" w:hAnsi="宋体" w:eastAsia="宋体" w:cs="宋体"/>
          <w:color w:val="auto"/>
          <w:sz w:val="24"/>
          <w:szCs w:val="24"/>
          <w:highlight w:val="yellow"/>
          <w:lang w:eastAsia="zh-CN"/>
        </w:rPr>
        <w:t>东政府大院西楼禁烧办公室</w:t>
      </w:r>
    </w:p>
    <w:p>
      <w:pPr>
        <w:spacing w:line="360" w:lineRule="auto"/>
        <w:ind w:firstLine="482" w:firstLineChars="200"/>
        <w:rPr>
          <w:rFonts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五、开启</w:t>
      </w:r>
      <w:bookmarkEnd w:id="23"/>
      <w:bookmarkEnd w:id="24"/>
      <w:bookmarkEnd w:id="25"/>
      <w:bookmarkEnd w:id="26"/>
      <w:bookmarkEnd w:id="27"/>
    </w:p>
    <w:p>
      <w:pPr>
        <w:spacing w:line="360" w:lineRule="auto"/>
        <w:ind w:firstLine="480" w:firstLineChars="200"/>
        <w:rPr>
          <w:rFonts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时间：</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2026</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年</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9</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月</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4</w:t>
      </w:r>
      <w:r>
        <w:rPr>
          <w:rFonts w:hint="eastAsia" w:asciiTheme="minorEastAsia" w:hAnsiTheme="minorEastAsia" w:eastAsiaTheme="minorEastAsia" w:cstheme="minorEastAsia"/>
          <w:bCs/>
          <w:color w:val="auto"/>
          <w:sz w:val="24"/>
          <w:szCs w:val="24"/>
          <w:highlight w:val="none"/>
        </w:rPr>
        <w:t>日</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15</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点</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00</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分（北京时间）</w:t>
      </w:r>
    </w:p>
    <w:p>
      <w:pPr>
        <w:spacing w:line="360" w:lineRule="auto"/>
        <w:ind w:firstLine="480" w:firstLineChars="200"/>
        <w:rPr>
          <w:rFonts w:hint="eastAsia" w:ascii="宋体" w:hAnsi="宋体" w:eastAsia="宋体" w:cs="宋体"/>
          <w:color w:val="auto"/>
          <w:sz w:val="24"/>
          <w:szCs w:val="24"/>
          <w:highlight w:val="none"/>
          <w:lang w:eastAsia="zh-CN"/>
        </w:rPr>
      </w:pPr>
      <w:bookmarkStart w:id="28" w:name="_Toc6935"/>
      <w:bookmarkStart w:id="29" w:name="_Toc28359017"/>
      <w:bookmarkStart w:id="30" w:name="_Toc28359094"/>
      <w:bookmarkStart w:id="31" w:name="_Toc35393803"/>
      <w:bookmarkStart w:id="32" w:name="_Toc35393634"/>
      <w:r>
        <w:rPr>
          <w:rFonts w:hint="eastAsia" w:ascii="宋体" w:hAnsi="宋体" w:eastAsia="宋体" w:cs="宋体"/>
          <w:color w:val="auto"/>
          <w:sz w:val="24"/>
          <w:szCs w:val="24"/>
          <w:highlight w:val="yellow"/>
          <w:lang w:val="en-US" w:eastAsia="zh-CN"/>
        </w:rPr>
        <w:t>开标</w:t>
      </w:r>
      <w:r>
        <w:rPr>
          <w:rFonts w:hint="eastAsia" w:ascii="宋体" w:hAnsi="宋体" w:eastAsia="宋体" w:cs="宋体"/>
          <w:color w:val="auto"/>
          <w:sz w:val="24"/>
          <w:szCs w:val="24"/>
          <w:highlight w:val="yellow"/>
        </w:rPr>
        <w:t>地点：濉溪县双堆集镇双堆集淮海路路</w:t>
      </w:r>
      <w:r>
        <w:rPr>
          <w:rFonts w:hint="eastAsia" w:ascii="宋体" w:hAnsi="宋体" w:eastAsia="宋体" w:cs="宋体"/>
          <w:color w:val="auto"/>
          <w:sz w:val="24"/>
          <w:szCs w:val="24"/>
          <w:highlight w:val="yellow"/>
          <w:lang w:eastAsia="zh-CN"/>
        </w:rPr>
        <w:t>东政府</w:t>
      </w:r>
      <w:bookmarkStart w:id="270" w:name="_GoBack"/>
      <w:bookmarkEnd w:id="270"/>
      <w:r>
        <w:rPr>
          <w:rFonts w:hint="eastAsia" w:ascii="宋体" w:hAnsi="宋体" w:eastAsia="宋体" w:cs="宋体"/>
          <w:color w:val="auto"/>
          <w:sz w:val="24"/>
          <w:szCs w:val="24"/>
          <w:highlight w:val="yellow"/>
          <w:lang w:eastAsia="zh-CN"/>
        </w:rPr>
        <w:t>大院西楼禁烧办公室</w:t>
      </w:r>
    </w:p>
    <w:p>
      <w:pPr>
        <w:pStyle w:val="3"/>
        <w:spacing w:before="0" w:after="0" w:line="360" w:lineRule="auto"/>
        <w:ind w:firstLine="482" w:firstLineChars="200"/>
        <w:rPr>
          <w:rFonts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六、公告期限</w:t>
      </w:r>
      <w:bookmarkEnd w:id="28"/>
      <w:bookmarkEnd w:id="29"/>
      <w:bookmarkEnd w:id="30"/>
      <w:bookmarkEnd w:id="31"/>
      <w:bookmarkEnd w:id="32"/>
    </w:p>
    <w:p>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自本公告发布之日起3个工作日。</w:t>
      </w:r>
    </w:p>
    <w:p>
      <w:pPr>
        <w:spacing w:line="360" w:lineRule="auto"/>
        <w:ind w:firstLine="437"/>
        <w:outlineLvl w:val="1"/>
        <w:rPr>
          <w:rFonts w:ascii="宋体" w:hAnsi="宋体" w:eastAsia="宋体"/>
          <w:b/>
          <w:bCs/>
          <w:sz w:val="24"/>
          <w:szCs w:val="18"/>
        </w:rPr>
      </w:pPr>
      <w:bookmarkStart w:id="33" w:name="_Toc8807"/>
      <w:r>
        <w:rPr>
          <w:rFonts w:hint="eastAsia" w:ascii="宋体" w:hAnsi="宋体" w:eastAsia="宋体"/>
          <w:b/>
          <w:bCs/>
          <w:sz w:val="24"/>
          <w:szCs w:val="18"/>
          <w:lang w:val="en-US" w:eastAsia="zh-CN"/>
        </w:rPr>
        <w:t>七</w:t>
      </w:r>
      <w:r>
        <w:rPr>
          <w:rFonts w:hint="eastAsia" w:ascii="宋体" w:hAnsi="宋体" w:eastAsia="宋体"/>
          <w:b/>
          <w:bCs/>
          <w:sz w:val="24"/>
          <w:szCs w:val="18"/>
        </w:rPr>
        <w:t>、其他补充事宜</w:t>
      </w:r>
      <w:bookmarkEnd w:id="33"/>
    </w:p>
    <w:p>
      <w:pPr>
        <w:pStyle w:val="8"/>
        <w:spacing w:after="0"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1.本项目相关信息在</w:t>
      </w:r>
      <w:r>
        <w:rPr>
          <w:rFonts w:hint="eastAsia" w:ascii="宋体" w:hAnsi="宋体" w:eastAsia="宋体" w:cs="宋体"/>
          <w:b w:val="0"/>
          <w:bCs w:val="0"/>
          <w:color w:val="auto"/>
          <w:sz w:val="24"/>
          <w:szCs w:val="24"/>
          <w:highlight w:val="yellow"/>
          <w:lang w:val="en-US" w:eastAsia="zh-CN"/>
        </w:rPr>
        <w:t>政府</w:t>
      </w:r>
      <w:r>
        <w:rPr>
          <w:rFonts w:hint="eastAsia" w:ascii="宋体" w:hAnsi="宋体" w:eastAsia="宋体" w:cs="宋体"/>
          <w:b w:val="0"/>
          <w:bCs w:val="0"/>
          <w:color w:val="auto"/>
          <w:sz w:val="24"/>
          <w:szCs w:val="24"/>
          <w:highlight w:val="yellow"/>
          <w:lang w:eastAsia="zh-CN"/>
        </w:rPr>
        <w:t>“</w:t>
      </w:r>
      <w:r>
        <w:rPr>
          <w:rFonts w:hint="eastAsia" w:ascii="宋体" w:hAnsi="宋体" w:eastAsia="宋体" w:cs="宋体"/>
          <w:b w:val="0"/>
          <w:bCs w:val="0"/>
          <w:color w:val="auto"/>
          <w:sz w:val="24"/>
          <w:szCs w:val="24"/>
          <w:highlight w:val="yellow"/>
          <w:lang w:val="en-US" w:eastAsia="zh-CN"/>
        </w:rPr>
        <w:t>濉溪县双堆集镇人民政府</w:t>
      </w:r>
      <w:r>
        <w:rPr>
          <w:rFonts w:hint="eastAsia" w:ascii="宋体" w:hAnsi="宋体" w:eastAsia="宋体" w:cs="宋体"/>
          <w:b w:val="0"/>
          <w:bCs w:val="0"/>
          <w:color w:val="auto"/>
          <w:sz w:val="24"/>
          <w:szCs w:val="24"/>
          <w:highlight w:val="yellow"/>
        </w:rPr>
        <w:t>”等</w:t>
      </w:r>
      <w:r>
        <w:rPr>
          <w:rFonts w:hint="eastAsia" w:ascii="宋体" w:hAnsi="宋体" w:eastAsia="宋体" w:cs="宋体"/>
          <w:b w:val="0"/>
          <w:bCs w:val="0"/>
          <w:color w:val="auto"/>
          <w:sz w:val="24"/>
          <w:szCs w:val="24"/>
          <w:highlight w:val="yellow"/>
          <w:lang w:val="en-US" w:eastAsia="zh-CN"/>
        </w:rPr>
        <w:t>网站</w:t>
      </w:r>
      <w:r>
        <w:rPr>
          <w:rFonts w:hint="eastAsia" w:ascii="宋体" w:hAnsi="宋体" w:eastAsia="宋体" w:cs="宋体"/>
          <w:b w:val="0"/>
          <w:bCs w:val="0"/>
          <w:color w:val="auto"/>
          <w:sz w:val="24"/>
          <w:szCs w:val="24"/>
        </w:rPr>
        <w:t>上发布；</w:t>
      </w:r>
    </w:p>
    <w:p>
      <w:pPr>
        <w:pStyle w:val="8"/>
        <w:spacing w:after="0"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2.本项目落实的节能环保、中小微型企业扶持等相关政府采购政策详见采购文件；</w:t>
      </w:r>
    </w:p>
    <w:p>
      <w:pPr>
        <w:pStyle w:val="3"/>
        <w:spacing w:before="0" w:after="0" w:line="360" w:lineRule="auto"/>
        <w:ind w:firstLine="482" w:firstLineChars="200"/>
        <w:rPr>
          <w:rFonts w:ascii="宋体" w:hAnsi="宋体" w:eastAsia="宋体" w:cs="宋体"/>
          <w:bCs w:val="0"/>
          <w:color w:val="auto"/>
          <w:sz w:val="24"/>
          <w:szCs w:val="24"/>
          <w:highlight w:val="none"/>
        </w:rPr>
      </w:pPr>
      <w:bookmarkStart w:id="34" w:name="_Toc28359018"/>
      <w:bookmarkStart w:id="35" w:name="_Toc28359095"/>
      <w:bookmarkStart w:id="36" w:name="_Toc28099"/>
      <w:bookmarkStart w:id="37" w:name="_Toc35393805"/>
      <w:bookmarkStart w:id="38" w:name="_Toc35393636"/>
      <w:r>
        <w:rPr>
          <w:rFonts w:hint="eastAsia" w:ascii="宋体" w:hAnsi="宋体" w:eastAsia="宋体" w:cs="宋体"/>
          <w:bCs w:val="0"/>
          <w:color w:val="auto"/>
          <w:sz w:val="24"/>
          <w:szCs w:val="24"/>
          <w:highlight w:val="none"/>
          <w:lang w:val="en-US" w:eastAsia="zh-CN"/>
        </w:rPr>
        <w:t>八</w:t>
      </w:r>
      <w:r>
        <w:rPr>
          <w:rFonts w:hint="eastAsia" w:ascii="宋体" w:hAnsi="宋体" w:eastAsia="宋体" w:cs="宋体"/>
          <w:bCs w:val="0"/>
          <w:color w:val="auto"/>
          <w:sz w:val="24"/>
          <w:szCs w:val="24"/>
          <w:highlight w:val="none"/>
        </w:rPr>
        <w:t>、凡对本次采购提出询问，请按以下方式联系。</w:t>
      </w:r>
      <w:bookmarkEnd w:id="34"/>
      <w:bookmarkEnd w:id="35"/>
      <w:bookmarkEnd w:id="36"/>
      <w:bookmarkEnd w:id="37"/>
      <w:bookmarkEnd w:id="38"/>
    </w:p>
    <w:p>
      <w:pPr>
        <w:pStyle w:val="3"/>
        <w:spacing w:before="0" w:after="0" w:line="360" w:lineRule="auto"/>
        <w:ind w:firstLine="480" w:firstLineChars="200"/>
        <w:rPr>
          <w:rFonts w:ascii="宋体" w:hAnsi="宋体" w:eastAsia="宋体" w:cs="宋体"/>
          <w:b w:val="0"/>
          <w:color w:val="auto"/>
          <w:sz w:val="24"/>
          <w:szCs w:val="24"/>
          <w:highlight w:val="none"/>
        </w:rPr>
      </w:pPr>
      <w:bookmarkStart w:id="39" w:name="_Toc35393806"/>
      <w:bookmarkStart w:id="40" w:name="_Toc35393637"/>
      <w:bookmarkStart w:id="41" w:name="_Toc29915"/>
      <w:bookmarkStart w:id="42" w:name="_Toc28359019"/>
      <w:bookmarkStart w:id="43" w:name="_Toc28359096"/>
      <w:r>
        <w:rPr>
          <w:rFonts w:hint="eastAsia" w:ascii="宋体" w:hAnsi="宋体" w:eastAsia="宋体" w:cs="宋体"/>
          <w:b w:val="0"/>
          <w:color w:val="auto"/>
          <w:sz w:val="24"/>
          <w:szCs w:val="24"/>
          <w:highlight w:val="none"/>
        </w:rPr>
        <w:t>1.采购人信息</w:t>
      </w:r>
      <w:bookmarkEnd w:id="39"/>
      <w:bookmarkEnd w:id="40"/>
      <w:bookmarkEnd w:id="41"/>
      <w:bookmarkEnd w:id="42"/>
      <w:bookmarkEnd w:id="43"/>
    </w:p>
    <w:p>
      <w:pPr>
        <w:spacing w:line="360" w:lineRule="auto"/>
        <w:ind w:firstLine="435"/>
        <w:rPr>
          <w:rFonts w:ascii="宋体" w:hAnsi="宋体" w:eastAsia="宋体"/>
          <w:color w:val="auto"/>
          <w:sz w:val="24"/>
          <w:szCs w:val="18"/>
          <w:highlight w:val="none"/>
        </w:rPr>
      </w:pPr>
      <w:bookmarkStart w:id="44" w:name="_Toc28359020"/>
      <w:bookmarkStart w:id="45" w:name="_Toc35393807"/>
      <w:bookmarkStart w:id="46" w:name="_Toc35393638"/>
      <w:bookmarkStart w:id="47" w:name="_Toc28359097"/>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濉溪县双堆集镇人民政府</w:t>
      </w:r>
      <w:r>
        <w:rPr>
          <w:rFonts w:ascii="宋体" w:hAnsi="宋体" w:eastAsia="宋体"/>
          <w:color w:val="auto"/>
          <w:sz w:val="24"/>
          <w:szCs w:val="18"/>
          <w:highlight w:val="none"/>
          <w:u w:val="single"/>
        </w:rPr>
        <w:t xml:space="preserve">  </w:t>
      </w:r>
    </w:p>
    <w:p>
      <w:pPr>
        <w:spacing w:line="360" w:lineRule="auto"/>
        <w:ind w:firstLine="435"/>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lang w:eastAsia="zh-CN"/>
        </w:rPr>
        <w:t>联系</w:t>
      </w: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址：濉溪县双堆集镇双堆集淮海路路</w:t>
      </w:r>
      <w:r>
        <w:rPr>
          <w:rFonts w:hint="eastAsia" w:ascii="宋体" w:hAnsi="宋体" w:eastAsia="宋体"/>
          <w:color w:val="auto"/>
          <w:sz w:val="24"/>
          <w:szCs w:val="18"/>
          <w:highlight w:val="none"/>
          <w:lang w:eastAsia="zh-CN"/>
        </w:rPr>
        <w:t>东</w:t>
      </w:r>
    </w:p>
    <w:p>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eastAsia="zh-CN"/>
        </w:rPr>
        <w:t>赵金政</w:t>
      </w:r>
      <w:r>
        <w:rPr>
          <w:rFonts w:ascii="宋体" w:hAnsi="宋体" w:eastAsia="宋体"/>
          <w:color w:val="auto"/>
          <w:sz w:val="24"/>
          <w:szCs w:val="18"/>
          <w:highlight w:val="none"/>
          <w:u w:val="single"/>
        </w:rPr>
        <w:t xml:space="preserve">  </w:t>
      </w:r>
    </w:p>
    <w:p>
      <w:pPr>
        <w:pStyle w:val="7"/>
        <w:ind w:firstLine="480" w:firstLineChars="200"/>
        <w:rPr>
          <w:rFonts w:hint="default" w:ascii="宋体" w:hAnsi="宋体" w:eastAsia="宋体"/>
          <w:color w:val="auto"/>
          <w:sz w:val="24"/>
          <w:szCs w:val="18"/>
          <w:highlight w:val="none"/>
          <w:lang w:val="en-US"/>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yellow"/>
          <w:u w:val="single"/>
          <w:lang w:val="en-US" w:eastAsia="zh-CN"/>
        </w:rPr>
        <w:t>158 5613 2555</w:t>
      </w:r>
    </w:p>
    <w:bookmarkEnd w:id="44"/>
    <w:bookmarkEnd w:id="45"/>
    <w:bookmarkEnd w:id="46"/>
    <w:bookmarkEnd w:id="47"/>
    <w:p>
      <w:pPr>
        <w:spacing w:line="360" w:lineRule="auto"/>
        <w:ind w:firstLine="435"/>
        <w:rPr>
          <w:rFonts w:ascii="宋体" w:hAnsi="宋体" w:eastAsia="宋体"/>
          <w:sz w:val="24"/>
          <w:szCs w:val="18"/>
          <w:highlight w:val="none"/>
        </w:rPr>
      </w:pPr>
      <w:r>
        <w:rPr>
          <w:rFonts w:ascii="宋体" w:hAnsi="宋体" w:eastAsia="宋体"/>
          <w:sz w:val="24"/>
          <w:szCs w:val="18"/>
          <w:highlight w:val="none"/>
        </w:rPr>
        <w:br w:type="page"/>
      </w:r>
    </w:p>
    <w:p>
      <w:pPr>
        <w:spacing w:line="360" w:lineRule="auto"/>
        <w:jc w:val="center"/>
        <w:outlineLvl w:val="0"/>
        <w:rPr>
          <w:rFonts w:asciiTheme="minorEastAsia" w:hAnsiTheme="minorEastAsia" w:eastAsiaTheme="minorEastAsia"/>
          <w:b/>
          <w:sz w:val="28"/>
          <w:highlight w:val="none"/>
        </w:rPr>
      </w:pPr>
      <w:bookmarkStart w:id="48" w:name="_Toc7162"/>
      <w:r>
        <w:rPr>
          <w:rFonts w:hint="eastAsia" w:asciiTheme="minorEastAsia" w:hAnsiTheme="minorEastAsia" w:eastAsiaTheme="minorEastAsia"/>
          <w:b/>
          <w:sz w:val="28"/>
          <w:highlight w:val="none"/>
        </w:rPr>
        <w:t>第二章</w:t>
      </w:r>
      <w:r>
        <w:rPr>
          <w:rFonts w:asciiTheme="minorEastAsia" w:hAnsiTheme="minorEastAsia" w:eastAsiaTheme="minorEastAsia"/>
          <w:b/>
          <w:sz w:val="28"/>
          <w:highlight w:val="none"/>
        </w:rPr>
        <w:t xml:space="preserve"> </w:t>
      </w:r>
      <w:r>
        <w:rPr>
          <w:rFonts w:hint="eastAsia" w:asciiTheme="minorEastAsia" w:hAnsiTheme="minorEastAsia" w:eastAsiaTheme="minorEastAsia"/>
          <w:b/>
          <w:sz w:val="28"/>
          <w:highlight w:val="none"/>
        </w:rPr>
        <w:t xml:space="preserve"> 供应商</w:t>
      </w:r>
      <w:r>
        <w:rPr>
          <w:rFonts w:asciiTheme="minorEastAsia" w:hAnsiTheme="minorEastAsia" w:eastAsiaTheme="minorEastAsia"/>
          <w:b/>
          <w:sz w:val="28"/>
          <w:highlight w:val="none"/>
        </w:rPr>
        <w:t>须知</w:t>
      </w:r>
      <w:bookmarkEnd w:id="48"/>
    </w:p>
    <w:p>
      <w:pPr>
        <w:spacing w:line="360" w:lineRule="auto"/>
        <w:jc w:val="center"/>
        <w:outlineLvl w:val="1"/>
        <w:rPr>
          <w:rFonts w:asciiTheme="minorEastAsia" w:hAnsiTheme="minorEastAsia" w:eastAsiaTheme="minorEastAsia"/>
          <w:b/>
          <w:sz w:val="24"/>
          <w:highlight w:val="none"/>
        </w:rPr>
      </w:pPr>
      <w:bookmarkStart w:id="49" w:name="_Toc11709"/>
      <w:bookmarkStart w:id="50" w:name="_Toc11383"/>
      <w:r>
        <w:rPr>
          <w:rFonts w:hint="eastAsia" w:asciiTheme="minorEastAsia" w:hAnsiTheme="minorEastAsia" w:eastAsiaTheme="minorEastAsia"/>
          <w:b/>
          <w:sz w:val="24"/>
          <w:highlight w:val="none"/>
        </w:rPr>
        <w:t>一、供应商</w:t>
      </w:r>
      <w:r>
        <w:rPr>
          <w:rFonts w:asciiTheme="minorEastAsia" w:hAnsiTheme="minorEastAsia" w:eastAsiaTheme="minorEastAsia"/>
          <w:b/>
          <w:sz w:val="24"/>
          <w:highlight w:val="none"/>
        </w:rPr>
        <w:t>须知前附表</w:t>
      </w:r>
      <w:bookmarkEnd w:id="49"/>
      <w:bookmarkEnd w:id="50"/>
    </w:p>
    <w:p>
      <w:pPr>
        <w:spacing w:line="360" w:lineRule="auto"/>
        <w:ind w:firstLine="435"/>
        <w:rPr>
          <w:rFonts w:ascii="宋体" w:hAnsi="宋体" w:eastAsia="宋体"/>
          <w:sz w:val="24"/>
          <w:szCs w:val="18"/>
          <w:highlight w:val="none"/>
        </w:rPr>
      </w:pPr>
      <w:r>
        <w:rPr>
          <w:rFonts w:hint="eastAsia" w:ascii="宋体" w:hAnsi="宋体" w:eastAsia="宋体"/>
          <w:b/>
          <w:bCs/>
          <w:sz w:val="24"/>
          <w:szCs w:val="18"/>
          <w:highlight w:val="none"/>
        </w:rPr>
        <w:t>注：</w:t>
      </w:r>
      <w:r>
        <w:rPr>
          <w:rFonts w:hint="eastAsia" w:ascii="宋体" w:hAnsi="宋体" w:eastAsia="宋体"/>
          <w:sz w:val="24"/>
          <w:szCs w:val="18"/>
          <w:highlight w:val="none"/>
        </w:rPr>
        <w:t>本表是本项目的具体要求，是对供应商须知的具体补充和修改，如有不一致，以本表为准。</w:t>
      </w:r>
    </w:p>
    <w:tbl>
      <w:tblPr>
        <w:tblStyle w:val="23"/>
        <w:tblW w:w="9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2227"/>
        <w:gridCol w:w="6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pPr>
              <w:pStyle w:val="41"/>
              <w:widowControl w:val="0"/>
              <w:spacing w:before="0" w:beforeAutospacing="0" w:after="0" w:afterAutospacing="0" w:line="360" w:lineRule="auto"/>
              <w:rPr>
                <w:rFonts w:ascii="宋体" w:hAnsi="宋体" w:eastAsia="宋体"/>
                <w:bCs w:val="0"/>
                <w:kern w:val="2"/>
                <w:sz w:val="24"/>
                <w:szCs w:val="20"/>
                <w:highlight w:val="none"/>
              </w:rPr>
            </w:pPr>
            <w:r>
              <w:rPr>
                <w:rFonts w:hint="eastAsia" w:ascii="宋体" w:hAnsi="宋体" w:eastAsia="宋体"/>
                <w:bCs w:val="0"/>
                <w:kern w:val="2"/>
                <w:sz w:val="24"/>
                <w:szCs w:val="20"/>
                <w:highlight w:val="none"/>
              </w:rPr>
              <w:t>条款号</w:t>
            </w:r>
          </w:p>
        </w:tc>
        <w:tc>
          <w:tcPr>
            <w:tcW w:w="2227" w:type="dxa"/>
            <w:vAlign w:val="center"/>
          </w:tcPr>
          <w:p>
            <w:pPr>
              <w:pStyle w:val="41"/>
              <w:widowControl w:val="0"/>
              <w:spacing w:before="0" w:beforeAutospacing="0" w:after="0" w:afterAutospacing="0" w:line="360" w:lineRule="auto"/>
              <w:rPr>
                <w:rFonts w:ascii="宋体" w:hAnsi="宋体" w:eastAsia="宋体"/>
                <w:bCs w:val="0"/>
                <w:kern w:val="2"/>
                <w:sz w:val="24"/>
                <w:szCs w:val="20"/>
                <w:highlight w:val="none"/>
              </w:rPr>
            </w:pPr>
            <w:r>
              <w:rPr>
                <w:rFonts w:hint="eastAsia" w:ascii="宋体" w:hAnsi="宋体" w:eastAsia="宋体"/>
                <w:bCs w:val="0"/>
                <w:kern w:val="2"/>
                <w:sz w:val="24"/>
                <w:szCs w:val="20"/>
                <w:highlight w:val="none"/>
              </w:rPr>
              <w:t>条款名称</w:t>
            </w:r>
          </w:p>
        </w:tc>
        <w:tc>
          <w:tcPr>
            <w:tcW w:w="6274" w:type="dxa"/>
            <w:vAlign w:val="center"/>
          </w:tcPr>
          <w:p>
            <w:pPr>
              <w:pStyle w:val="41"/>
              <w:widowControl w:val="0"/>
              <w:spacing w:before="0" w:beforeAutospacing="0" w:after="0" w:afterAutospacing="0" w:line="360" w:lineRule="auto"/>
              <w:rPr>
                <w:rFonts w:ascii="宋体" w:hAnsi="宋体" w:eastAsia="宋体"/>
                <w:bCs w:val="0"/>
                <w:kern w:val="2"/>
                <w:sz w:val="24"/>
                <w:szCs w:val="20"/>
                <w:highlight w:val="none"/>
              </w:rPr>
            </w:pPr>
            <w:r>
              <w:rPr>
                <w:rFonts w:hint="eastAsia" w:ascii="宋体" w:hAnsi="宋体" w:eastAsia="宋体"/>
                <w:bCs w:val="0"/>
                <w:kern w:val="2"/>
                <w:sz w:val="24"/>
                <w:szCs w:val="20"/>
                <w:highlight w:val="none"/>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pPr>
              <w:pStyle w:val="42"/>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5</w:t>
            </w:r>
            <w:r>
              <w:rPr>
                <w:rFonts w:ascii="宋体" w:hAnsi="宋体" w:eastAsia="宋体"/>
                <w:bCs/>
                <w:kern w:val="2"/>
                <w:highlight w:val="none"/>
              </w:rPr>
              <w:t>.</w:t>
            </w:r>
            <w:r>
              <w:rPr>
                <w:rFonts w:hint="eastAsia" w:ascii="宋体" w:hAnsi="宋体" w:eastAsia="宋体"/>
                <w:bCs/>
                <w:kern w:val="2"/>
                <w:highlight w:val="none"/>
              </w:rPr>
              <w:t>2</w:t>
            </w:r>
          </w:p>
        </w:tc>
        <w:tc>
          <w:tcPr>
            <w:tcW w:w="2227" w:type="dxa"/>
            <w:vAlign w:val="center"/>
          </w:tcPr>
          <w:p>
            <w:pPr>
              <w:pStyle w:val="41"/>
              <w:widowControl w:val="0"/>
              <w:spacing w:before="0" w:beforeAutospacing="0" w:after="0" w:afterAutospacing="0" w:line="360" w:lineRule="auto"/>
              <w:jc w:val="left"/>
              <w:rPr>
                <w:rFonts w:ascii="宋体" w:hAnsi="宋体" w:eastAsia="宋体"/>
                <w:b w:val="0"/>
                <w:sz w:val="24"/>
                <w:highlight w:val="none"/>
              </w:rPr>
            </w:pPr>
            <w:r>
              <w:rPr>
                <w:rFonts w:hint="eastAsia" w:ascii="宋体" w:hAnsi="宋体" w:eastAsia="宋体"/>
                <w:b w:val="0"/>
                <w:kern w:val="2"/>
                <w:sz w:val="24"/>
                <w:szCs w:val="22"/>
                <w:highlight w:val="none"/>
              </w:rPr>
              <w:t>现场考察或标前答疑会</w:t>
            </w:r>
          </w:p>
        </w:tc>
        <w:tc>
          <w:tcPr>
            <w:tcW w:w="6274" w:type="dxa"/>
            <w:vAlign w:val="center"/>
          </w:tcPr>
          <w:p>
            <w:pPr>
              <w:spacing w:line="360" w:lineRule="auto"/>
              <w:rPr>
                <w:rFonts w:ascii="宋体" w:hAnsi="宋体" w:eastAsia="宋体"/>
                <w:bCs/>
                <w:sz w:val="24"/>
                <w:highlight w:val="none"/>
              </w:rPr>
            </w:pPr>
            <w:r>
              <w:rPr>
                <w:rFonts w:hint="eastAsia" w:ascii="宋体" w:hAnsi="宋体" w:eastAsia="宋体" w:cs="宋体"/>
                <w:i/>
                <w:iCs/>
                <w:color w:val="000000"/>
                <w:sz w:val="24"/>
                <w:szCs w:val="24"/>
                <w:highlight w:val="none"/>
              </w:rPr>
              <w:t>√</w:t>
            </w:r>
            <w:r>
              <w:rPr>
                <w:rFonts w:hint="eastAsia" w:ascii="宋体" w:hAnsi="宋体" w:eastAsia="宋体"/>
                <w:sz w:val="24"/>
                <w:highlight w:val="none"/>
              </w:rPr>
              <w:t>不组织或不召开</w:t>
            </w:r>
          </w:p>
          <w:p>
            <w:pPr>
              <w:spacing w:line="360" w:lineRule="auto"/>
              <w:ind w:firstLine="240" w:firstLineChars="100"/>
              <w:rPr>
                <w:rFonts w:ascii="宋体" w:hAnsi="宋体" w:eastAsia="宋体"/>
                <w:bCs/>
                <w:sz w:val="24"/>
                <w:highlight w:val="none"/>
              </w:rPr>
            </w:pPr>
            <w:r>
              <w:rPr>
                <w:rFonts w:hint="eastAsia" w:ascii="宋体" w:hAnsi="宋体" w:eastAsia="宋体"/>
                <w:bCs/>
                <w:sz w:val="24"/>
                <w:highlight w:val="none"/>
              </w:rPr>
              <w:t>统一组织</w:t>
            </w:r>
          </w:p>
          <w:p>
            <w:pPr>
              <w:spacing w:line="360" w:lineRule="auto"/>
              <w:rPr>
                <w:rFonts w:ascii="宋体" w:hAnsi="宋体" w:eastAsia="宋体"/>
                <w:bCs/>
                <w:sz w:val="24"/>
                <w:highlight w:val="none"/>
                <w:u w:val="single"/>
              </w:rPr>
            </w:pPr>
            <w:r>
              <w:rPr>
                <w:rFonts w:hint="eastAsia" w:ascii="宋体" w:hAnsi="宋体" w:eastAsia="宋体"/>
                <w:bCs/>
                <w:sz w:val="24"/>
                <w:highlight w:val="none"/>
              </w:rPr>
              <w:t>时间：</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rPr>
              <w:t>年</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rPr>
              <w:t>月</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rPr>
              <w:t>日</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rPr>
              <w:t>时</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rPr>
              <w:t>分</w:t>
            </w:r>
          </w:p>
          <w:p>
            <w:pPr>
              <w:spacing w:line="360" w:lineRule="auto"/>
              <w:rPr>
                <w:rFonts w:ascii="宋体" w:hAnsi="宋体" w:eastAsia="宋体"/>
                <w:bCs/>
                <w:sz w:val="24"/>
                <w:highlight w:val="none"/>
                <w:u w:val="single"/>
              </w:rPr>
            </w:pPr>
            <w:r>
              <w:rPr>
                <w:rFonts w:hint="eastAsia" w:ascii="宋体" w:hAnsi="宋体" w:eastAsia="宋体"/>
                <w:bCs/>
                <w:sz w:val="24"/>
                <w:highlight w:val="none"/>
              </w:rPr>
              <w:t>地点：</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p>
          <w:p>
            <w:pPr>
              <w:spacing w:line="360" w:lineRule="auto"/>
              <w:rPr>
                <w:rFonts w:ascii="宋体" w:hAnsi="宋体" w:eastAsia="宋体"/>
                <w:bCs/>
                <w:sz w:val="24"/>
                <w:highlight w:val="none"/>
                <w:u w:val="single"/>
              </w:rPr>
            </w:pPr>
            <w:r>
              <w:rPr>
                <w:rFonts w:hint="eastAsia" w:ascii="宋体" w:hAnsi="宋体" w:eastAsia="宋体"/>
                <w:bCs/>
                <w:sz w:val="24"/>
                <w:highlight w:val="none"/>
              </w:rPr>
              <w:t>联系人及联系电话：</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p>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Cs w:val="0"/>
                <w:sz w:val="24"/>
                <w:highlight w:val="none"/>
              </w:rPr>
              <w:t>注：如供应商未参加采购人统一组织的现场考察或采购人统一召开的标前答疑会，视同放弃现场考察或标前答疑会，由此引起的一切责任由供应商自行承担。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pPr>
              <w:pStyle w:val="42"/>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6</w:t>
            </w:r>
            <w:r>
              <w:rPr>
                <w:rFonts w:ascii="宋体" w:hAnsi="宋体" w:eastAsia="宋体"/>
                <w:bCs/>
                <w:kern w:val="2"/>
                <w:highlight w:val="none"/>
              </w:rPr>
              <w:t>.1</w:t>
            </w:r>
          </w:p>
        </w:tc>
        <w:tc>
          <w:tcPr>
            <w:tcW w:w="2227" w:type="dxa"/>
            <w:vAlign w:val="center"/>
          </w:tcPr>
          <w:p>
            <w:pPr>
              <w:pStyle w:val="41"/>
              <w:widowControl w:val="0"/>
              <w:spacing w:before="0" w:beforeAutospacing="0" w:after="0" w:afterAutospacing="0" w:line="360" w:lineRule="auto"/>
              <w:jc w:val="left"/>
              <w:rPr>
                <w:rFonts w:ascii="宋体" w:hAnsi="宋体" w:eastAsia="宋体"/>
                <w:b w:val="0"/>
                <w:sz w:val="24"/>
                <w:highlight w:val="none"/>
              </w:rPr>
            </w:pPr>
            <w:r>
              <w:rPr>
                <w:rFonts w:hint="eastAsia" w:ascii="宋体" w:hAnsi="宋体" w:eastAsia="宋体"/>
                <w:b w:val="0"/>
                <w:color w:val="auto"/>
                <w:sz w:val="24"/>
                <w:highlight w:val="yellow"/>
                <w:lang w:val="en-US" w:eastAsia="zh-CN"/>
              </w:rPr>
              <w:t>咨询</w:t>
            </w:r>
            <w:r>
              <w:rPr>
                <w:rFonts w:hint="eastAsia" w:ascii="宋体" w:hAnsi="宋体" w:eastAsia="宋体"/>
                <w:b w:val="0"/>
                <w:sz w:val="24"/>
                <w:highlight w:val="none"/>
              </w:rPr>
              <w:t>截止时间</w:t>
            </w:r>
          </w:p>
        </w:tc>
        <w:tc>
          <w:tcPr>
            <w:tcW w:w="6274" w:type="dxa"/>
            <w:vAlign w:val="center"/>
          </w:tcPr>
          <w:p>
            <w:pPr>
              <w:pStyle w:val="41"/>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cs="宋体"/>
                <w:sz w:val="24"/>
                <w:szCs w:val="24"/>
                <w:highlight w:val="none"/>
              </w:rPr>
              <w:t>投标人于</w:t>
            </w:r>
            <w:r>
              <w:rPr>
                <w:rFonts w:hint="eastAsia" w:ascii="宋体" w:hAnsi="宋体" w:eastAsia="宋体" w:cs="宋体"/>
                <w:sz w:val="24"/>
                <w:szCs w:val="24"/>
                <w:highlight w:val="none"/>
                <w:u w:val="single"/>
              </w:rPr>
              <w:t xml:space="preserve"> 202</w:t>
            </w:r>
            <w:r>
              <w:rPr>
                <w:rFonts w:hint="eastAsia" w:ascii="宋体" w:hAnsi="宋体" w:eastAsia="宋体" w:cs="宋体"/>
                <w:sz w:val="24"/>
                <w:szCs w:val="24"/>
                <w:highlight w:val="none"/>
                <w:u w:val="singl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w:t>
            </w:r>
            <w:r>
              <w:rPr>
                <w:rFonts w:hint="eastAsia" w:ascii="宋体" w:hAnsi="宋体" w:eastAsia="宋体" w:cs="宋体"/>
                <w:sz w:val="24"/>
                <w:szCs w:val="24"/>
                <w:highlight w:val="none"/>
                <w:u w:val="single"/>
              </w:rPr>
              <w:t xml:space="preserve"> 11 </w:t>
            </w:r>
            <w:r>
              <w:rPr>
                <w:rFonts w:hint="eastAsia" w:ascii="宋体" w:hAnsi="宋体" w:eastAsia="宋体" w:cs="宋体"/>
                <w:sz w:val="24"/>
                <w:szCs w:val="24"/>
                <w:highlight w:val="none"/>
              </w:rPr>
              <w:t>时前采取不署名方式传至</w:t>
            </w:r>
            <w:r>
              <w:rPr>
                <w:rFonts w:hint="eastAsia" w:ascii="宋体" w:hAnsi="宋体" w:eastAsia="宋体" w:cs="宋体"/>
                <w:sz w:val="24"/>
                <w:szCs w:val="24"/>
                <w:highlight w:val="none"/>
                <w:u w:val="single"/>
              </w:rPr>
              <w:t xml:space="preserve"> 濉溪县双堆集镇人民政府 </w:t>
            </w:r>
            <w:r>
              <w:rPr>
                <w:rFonts w:hint="eastAsia" w:ascii="宋体" w:hAnsi="宋体" w:eastAsia="宋体" w:cs="宋体"/>
                <w:sz w:val="24"/>
                <w:szCs w:val="24"/>
                <w:highlight w:val="none"/>
              </w:rPr>
              <w:t>的电子邮箱：</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yellow"/>
                <w:u w:val="single"/>
              </w:rPr>
              <w:fldChar w:fldCharType="begin"/>
            </w:r>
            <w:r>
              <w:rPr>
                <w:rFonts w:hint="eastAsia" w:ascii="宋体" w:hAnsi="宋体" w:eastAsia="宋体" w:cs="宋体"/>
                <w:sz w:val="24"/>
                <w:szCs w:val="24"/>
                <w:highlight w:val="yellow"/>
                <w:u w:val="single"/>
              </w:rPr>
              <w:instrText xml:space="preserve"> HYPERLINK "mailto:1057188982@qq.com" </w:instrText>
            </w:r>
            <w:r>
              <w:rPr>
                <w:rFonts w:hint="eastAsia" w:ascii="宋体" w:hAnsi="宋体" w:eastAsia="宋体" w:cs="宋体"/>
                <w:sz w:val="24"/>
                <w:szCs w:val="24"/>
                <w:highlight w:val="yellow"/>
                <w:u w:val="single"/>
              </w:rPr>
              <w:fldChar w:fldCharType="separate"/>
            </w:r>
            <w:r>
              <w:rPr>
                <w:rFonts w:hint="eastAsia" w:ascii="宋体" w:hAnsi="宋体" w:eastAsia="宋体" w:cs="宋体"/>
                <w:sz w:val="24"/>
                <w:szCs w:val="24"/>
                <w:highlight w:val="yellow"/>
                <w:u w:val="single"/>
              </w:rPr>
              <w:t>@q</w:t>
            </w:r>
            <w:r>
              <w:rPr>
                <w:rFonts w:hint="eastAsia" w:ascii="宋体" w:hAnsi="宋体" w:eastAsia="宋体" w:cs="宋体"/>
                <w:sz w:val="24"/>
                <w:szCs w:val="24"/>
                <w:highlight w:val="yellow"/>
                <w:u w:val="single"/>
              </w:rPr>
              <w:fldChar w:fldCharType="end"/>
            </w:r>
            <w:r>
              <w:rPr>
                <w:rFonts w:hint="eastAsia" w:ascii="宋体" w:hAnsi="宋体" w:eastAsia="宋体" w:cs="宋体"/>
                <w:sz w:val="24"/>
                <w:szCs w:val="24"/>
                <w:highlight w:val="yellow"/>
                <w:u w:val="single"/>
              </w:rPr>
              <w:t xml:space="preserve">q.com </w:t>
            </w:r>
            <w:r>
              <w:rPr>
                <w:rFonts w:hint="eastAsia" w:ascii="宋体" w:hAnsi="宋体" w:eastAsia="宋体" w:cs="宋体"/>
                <w:sz w:val="24"/>
                <w:szCs w:val="24"/>
                <w:highlight w:val="none"/>
              </w:rPr>
              <w:t>，疑问答复时间：</w:t>
            </w:r>
            <w:r>
              <w:rPr>
                <w:rFonts w:hint="eastAsia" w:ascii="宋体" w:hAnsi="宋体" w:eastAsia="宋体" w:cs="宋体"/>
                <w:sz w:val="24"/>
                <w:szCs w:val="24"/>
                <w:highlight w:val="none"/>
                <w:u w:val="single"/>
              </w:rPr>
              <w:t xml:space="preserve"> 202</w:t>
            </w:r>
            <w:r>
              <w:rPr>
                <w:rFonts w:hint="eastAsia" w:ascii="宋体" w:hAnsi="宋体" w:eastAsia="宋体" w:cs="宋体"/>
                <w:sz w:val="24"/>
                <w:szCs w:val="24"/>
                <w:highlight w:val="none"/>
                <w:u w:val="singl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11</w:t>
            </w:r>
            <w:r>
              <w:rPr>
                <w:rFonts w:hint="eastAsia" w:ascii="宋体" w:hAnsi="宋体" w:eastAsia="宋体" w:cs="宋体"/>
                <w:sz w:val="24"/>
                <w:szCs w:val="24"/>
                <w:highlight w:val="none"/>
                <w:u w:val="single"/>
              </w:rPr>
              <w:t>时</w:t>
            </w:r>
            <w:r>
              <w:rPr>
                <w:rFonts w:hint="eastAsia" w:ascii="宋体" w:hAnsi="宋体" w:eastAsia="宋体" w:cs="宋体"/>
                <w:sz w:val="24"/>
                <w:szCs w:val="24"/>
                <w:highlight w:val="none"/>
              </w:rPr>
              <w:t>前邮件形式回复。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1100" w:type="dxa"/>
            <w:vAlign w:val="center"/>
          </w:tcPr>
          <w:p>
            <w:pPr>
              <w:pStyle w:val="42"/>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7.1</w:t>
            </w:r>
          </w:p>
        </w:tc>
        <w:tc>
          <w:tcPr>
            <w:tcW w:w="2227" w:type="dxa"/>
            <w:vAlign w:val="center"/>
          </w:tcPr>
          <w:p>
            <w:pPr>
              <w:pStyle w:val="41"/>
              <w:widowControl w:val="0"/>
              <w:spacing w:before="0" w:beforeAutospacing="0" w:after="0" w:afterAutospacing="0" w:line="360" w:lineRule="auto"/>
              <w:jc w:val="left"/>
              <w:rPr>
                <w:rFonts w:ascii="宋体" w:hAnsi="宋体" w:eastAsia="宋体"/>
                <w:b w:val="0"/>
                <w:sz w:val="24"/>
                <w:highlight w:val="none"/>
              </w:rPr>
            </w:pPr>
            <w:r>
              <w:rPr>
                <w:rFonts w:hint="eastAsia" w:ascii="宋体" w:hAnsi="宋体" w:eastAsia="宋体"/>
                <w:b w:val="0"/>
                <w:sz w:val="24"/>
                <w:highlight w:val="none"/>
              </w:rPr>
              <w:t>包别划分</w:t>
            </w:r>
          </w:p>
        </w:tc>
        <w:tc>
          <w:tcPr>
            <w:tcW w:w="6274" w:type="dxa"/>
            <w:vAlign w:val="center"/>
          </w:tcPr>
          <w:p>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cs="宋体"/>
                <w:i/>
                <w:iCs/>
                <w:color w:val="000000"/>
                <w:sz w:val="24"/>
                <w:szCs w:val="24"/>
                <w:highlight w:val="none"/>
              </w:rPr>
              <w:t>√</w:t>
            </w:r>
            <w:r>
              <w:rPr>
                <w:rFonts w:ascii="宋体" w:hAnsi="宋体" w:eastAsia="宋体"/>
                <w:b w:val="0"/>
                <w:color w:val="000000"/>
                <w:sz w:val="24"/>
                <w:highlight w:val="none"/>
              </w:rPr>
              <w:t>不</w:t>
            </w:r>
            <w:r>
              <w:rPr>
                <w:rFonts w:ascii="宋体" w:hAnsi="宋体" w:eastAsia="宋体"/>
                <w:b w:val="0"/>
                <w:sz w:val="24"/>
                <w:highlight w:val="none"/>
              </w:rPr>
              <w:t>分包</w:t>
            </w:r>
            <w:r>
              <w:rPr>
                <w:rFonts w:ascii="宋体" w:hAnsi="宋体" w:eastAsia="宋体"/>
                <w:b w:val="0"/>
                <w:color w:val="auto"/>
                <w:sz w:val="24"/>
                <w:highlight w:val="none"/>
              </w:rPr>
              <w:t xml:space="preserve">     </w:t>
            </w:r>
            <w:r>
              <w:rPr>
                <w:rFonts w:hint="eastAsia" w:asciiTheme="minorEastAsia" w:hAnsiTheme="minorEastAsia" w:eastAsiaTheme="minorEastAsia"/>
                <w:kern w:val="0"/>
                <w:sz w:val="24"/>
                <w:szCs w:val="24"/>
                <w:highlight w:val="none"/>
              </w:rPr>
              <w:sym w:font="Wingdings" w:char="00A8"/>
            </w:r>
            <w:r>
              <w:rPr>
                <w:rFonts w:ascii="宋体" w:hAnsi="宋体" w:eastAsia="宋体"/>
                <w:b w:val="0"/>
                <w:color w:val="auto"/>
                <w:sz w:val="24"/>
                <w:highlight w:val="none"/>
              </w:rPr>
              <w:t>分为  个包</w:t>
            </w:r>
          </w:p>
          <w:p>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rPr>
              <w:t>供应商参加多个包磋商的成交</w:t>
            </w:r>
            <w:r>
              <w:rPr>
                <w:rFonts w:ascii="宋体" w:hAnsi="宋体" w:eastAsia="宋体"/>
                <w:b w:val="0"/>
                <w:bCs w:val="0"/>
                <w:color w:val="auto"/>
                <w:sz w:val="24"/>
                <w:szCs w:val="24"/>
                <w:highlight w:val="none"/>
              </w:rPr>
              <w:t>包</w:t>
            </w:r>
            <w:r>
              <w:rPr>
                <w:rFonts w:hint="eastAsia" w:ascii="宋体" w:hAnsi="宋体" w:eastAsia="宋体"/>
                <w:b w:val="0"/>
                <w:bCs w:val="0"/>
                <w:color w:val="auto"/>
                <w:sz w:val="24"/>
                <w:szCs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100" w:type="dxa"/>
            <w:vAlign w:val="center"/>
          </w:tcPr>
          <w:p>
            <w:pPr>
              <w:pStyle w:val="42"/>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10.1</w:t>
            </w:r>
          </w:p>
        </w:tc>
        <w:tc>
          <w:tcPr>
            <w:tcW w:w="2227" w:type="dxa"/>
            <w:vAlign w:val="center"/>
          </w:tcPr>
          <w:p>
            <w:pPr>
              <w:pStyle w:val="41"/>
              <w:widowControl w:val="0"/>
              <w:spacing w:before="0" w:beforeAutospacing="0" w:after="0" w:afterAutospacing="0" w:line="360" w:lineRule="auto"/>
              <w:jc w:val="left"/>
              <w:rPr>
                <w:rFonts w:ascii="宋体" w:hAnsi="宋体" w:eastAsia="宋体"/>
                <w:b w:val="0"/>
                <w:sz w:val="24"/>
                <w:highlight w:val="none"/>
              </w:rPr>
            </w:pPr>
            <w:r>
              <w:rPr>
                <w:rFonts w:hint="eastAsia" w:ascii="宋体" w:hAnsi="宋体" w:eastAsia="宋体"/>
                <w:b w:val="0"/>
                <w:sz w:val="24"/>
                <w:highlight w:val="none"/>
              </w:rPr>
              <w:t>磋商保证金</w:t>
            </w:r>
          </w:p>
        </w:tc>
        <w:tc>
          <w:tcPr>
            <w:tcW w:w="6274" w:type="dxa"/>
            <w:vAlign w:val="center"/>
          </w:tcPr>
          <w:p>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不收取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pPr>
              <w:pStyle w:val="42"/>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11</w:t>
            </w:r>
            <w:r>
              <w:rPr>
                <w:rFonts w:ascii="宋体" w:hAnsi="宋体" w:eastAsia="宋体"/>
                <w:bCs/>
                <w:kern w:val="2"/>
                <w:highlight w:val="none"/>
              </w:rPr>
              <w:t>.1</w:t>
            </w:r>
          </w:p>
        </w:tc>
        <w:tc>
          <w:tcPr>
            <w:tcW w:w="2227" w:type="dxa"/>
            <w:vAlign w:val="center"/>
          </w:tcPr>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磋商有效期</w:t>
            </w:r>
          </w:p>
        </w:tc>
        <w:tc>
          <w:tcPr>
            <w:tcW w:w="6274" w:type="dxa"/>
            <w:vAlign w:val="center"/>
          </w:tcPr>
          <w:p>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sz w:val="24"/>
                <w:highlight w:val="none"/>
                <w:u w:val="single"/>
                <w:lang w:val="en-US" w:eastAsia="zh-CN"/>
              </w:rPr>
              <w:t>90</w:t>
            </w:r>
            <w:r>
              <w:rPr>
                <w:rFonts w:hint="eastAsia" w:ascii="宋体" w:hAnsi="宋体" w:eastAsia="宋体"/>
                <w:b w:val="0"/>
                <w:sz w:val="24"/>
                <w:highlight w:val="none"/>
              </w:rPr>
              <w:t>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pPr>
              <w:pStyle w:val="42"/>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12</w:t>
            </w:r>
            <w:r>
              <w:rPr>
                <w:rFonts w:ascii="宋体" w:hAnsi="宋体" w:eastAsia="宋体"/>
                <w:bCs/>
                <w:kern w:val="2"/>
                <w:highlight w:val="none"/>
              </w:rPr>
              <w:t>.</w:t>
            </w:r>
            <w:r>
              <w:rPr>
                <w:rFonts w:hint="eastAsia" w:ascii="宋体" w:hAnsi="宋体" w:eastAsia="宋体"/>
                <w:bCs/>
                <w:kern w:val="2"/>
                <w:highlight w:val="none"/>
              </w:rPr>
              <w:t>3</w:t>
            </w:r>
          </w:p>
        </w:tc>
        <w:tc>
          <w:tcPr>
            <w:tcW w:w="2227" w:type="dxa"/>
            <w:vAlign w:val="center"/>
          </w:tcPr>
          <w:p>
            <w:pPr>
              <w:spacing w:line="420" w:lineRule="exact"/>
              <w:jc w:val="center"/>
              <w:rPr>
                <w:rFonts w:ascii="宋体" w:hAnsi="宋体" w:eastAsia="宋体"/>
                <w:b w:val="0"/>
                <w:sz w:val="24"/>
                <w:highlight w:val="none"/>
              </w:rPr>
            </w:pPr>
            <w:r>
              <w:rPr>
                <w:rFonts w:hint="eastAsia" w:ascii="宋体" w:hAnsi="宋体" w:eastAsia="宋体"/>
                <w:bCs/>
                <w:kern w:val="0"/>
                <w:sz w:val="24"/>
                <w:szCs w:val="28"/>
                <w:highlight w:val="none"/>
              </w:rPr>
              <w:t>投标文件份数及要求</w:t>
            </w:r>
          </w:p>
        </w:tc>
        <w:tc>
          <w:tcPr>
            <w:tcW w:w="6274" w:type="dxa"/>
            <w:vAlign w:val="center"/>
          </w:tcPr>
          <w:p>
            <w:pPr>
              <w:pStyle w:val="71"/>
              <w:spacing w:before="90" w:line="328" w:lineRule="auto"/>
              <w:ind w:left="107" w:right="46"/>
              <w:jc w:val="both"/>
              <w:rPr>
                <w:rFonts w:hint="eastAsia" w:eastAsia="宋体"/>
                <w:bCs/>
                <w:sz w:val="24"/>
                <w:szCs w:val="28"/>
                <w:highlight w:val="none"/>
                <w:lang w:val="en-US" w:bidi="ar-SA"/>
              </w:rPr>
            </w:pPr>
            <w:r>
              <w:rPr>
                <w:rFonts w:hint="eastAsia" w:eastAsia="宋体"/>
                <w:bCs/>
                <w:sz w:val="24"/>
                <w:szCs w:val="28"/>
                <w:highlight w:val="none"/>
                <w:lang w:val="en-US" w:bidi="ar-SA"/>
              </w:rPr>
              <w:t xml:space="preserve">1. 壹 份正本、 </w:t>
            </w:r>
            <w:r>
              <w:rPr>
                <w:rFonts w:hint="eastAsia" w:eastAsia="宋体"/>
                <w:bCs/>
                <w:sz w:val="24"/>
                <w:szCs w:val="28"/>
                <w:highlight w:val="none"/>
                <w:lang w:val="en-US" w:eastAsia="zh-CN" w:bidi="ar-SA"/>
              </w:rPr>
              <w:t>贰</w:t>
            </w:r>
            <w:r>
              <w:rPr>
                <w:rFonts w:hint="eastAsia" w:eastAsia="宋体"/>
                <w:bCs/>
                <w:sz w:val="24"/>
                <w:szCs w:val="28"/>
                <w:highlight w:val="none"/>
                <w:lang w:val="en-US" w:bidi="ar-SA"/>
              </w:rPr>
              <w:t>份副本。投标文件的正本与副本应采用A4纸印刷（图表页可例外），分别装订成册，编制目录和页码，并不得采用活页装订，宜采用双面打印、软封面包装。</w:t>
            </w:r>
          </w:p>
          <w:p>
            <w:pPr>
              <w:pStyle w:val="70"/>
              <w:spacing w:line="420" w:lineRule="exact"/>
              <w:rPr>
                <w:rFonts w:hint="eastAsia" w:ascii="宋体" w:hAnsi="宋体" w:cs="@仿宋_GB2312"/>
                <w:bCs/>
                <w:kern w:val="0"/>
                <w:sz w:val="24"/>
                <w:szCs w:val="28"/>
                <w:highlight w:val="none"/>
              </w:rPr>
            </w:pPr>
            <w:r>
              <w:rPr>
                <w:rFonts w:hint="eastAsia" w:ascii="宋体" w:hAnsi="宋体" w:cs="@仿宋_GB2312"/>
                <w:bCs/>
                <w:kern w:val="0"/>
                <w:sz w:val="24"/>
                <w:szCs w:val="28"/>
                <w:highlight w:val="none"/>
              </w:rPr>
              <w:t>2.投标人应凭授权委托书和身份证件在投标截止时间前在开标地点递交密封包装纸质标书。</w:t>
            </w:r>
          </w:p>
          <w:p>
            <w:pPr>
              <w:spacing w:line="420" w:lineRule="exact"/>
              <w:rPr>
                <w:rFonts w:hint="eastAsia" w:ascii="宋体" w:hAnsi="宋体" w:eastAsia="宋体"/>
                <w:bCs/>
                <w:kern w:val="0"/>
                <w:sz w:val="24"/>
                <w:szCs w:val="28"/>
                <w:highlight w:val="none"/>
              </w:rPr>
            </w:pPr>
            <w:r>
              <w:rPr>
                <w:rFonts w:hint="eastAsia" w:ascii="宋体" w:hAnsi="宋体" w:eastAsia="宋体"/>
                <w:bCs/>
                <w:kern w:val="0"/>
                <w:sz w:val="24"/>
                <w:szCs w:val="28"/>
                <w:highlight w:val="none"/>
                <w:lang w:val="en-US" w:eastAsia="zh-CN"/>
              </w:rPr>
              <w:t>3.</w:t>
            </w:r>
            <w:r>
              <w:rPr>
                <w:rFonts w:hint="eastAsia" w:ascii="宋体" w:hAnsi="宋体" w:eastAsia="宋体"/>
                <w:bCs/>
                <w:kern w:val="0"/>
                <w:sz w:val="24"/>
                <w:szCs w:val="28"/>
                <w:highlight w:val="none"/>
              </w:rPr>
              <w:t>投标截止时间：</w:t>
            </w:r>
            <w:r>
              <w:rPr>
                <w:rFonts w:hint="eastAsia" w:ascii="宋体" w:hAnsi="宋体" w:eastAsia="宋体" w:cs="宋体"/>
                <w:bCs/>
                <w:sz w:val="24"/>
                <w:szCs w:val="24"/>
                <w:highlight w:val="none"/>
                <w:u w:val="single"/>
              </w:rPr>
              <w:t>202</w:t>
            </w:r>
            <w:r>
              <w:rPr>
                <w:rFonts w:hint="eastAsia" w:ascii="宋体" w:hAnsi="宋体" w:eastAsia="宋体" w:cs="宋体"/>
                <w:bCs/>
                <w:sz w:val="24"/>
                <w:szCs w:val="24"/>
                <w:highlight w:val="none"/>
                <w:u w:val="single"/>
                <w:lang w:val="en-US" w:eastAsia="zh-CN"/>
              </w:rPr>
              <w:t>6</w:t>
            </w:r>
            <w:r>
              <w:rPr>
                <w:rFonts w:hint="eastAsia" w:ascii="宋体" w:hAnsi="宋体" w:eastAsia="宋体" w:cs="宋体"/>
                <w:bCs/>
                <w:sz w:val="24"/>
                <w:szCs w:val="24"/>
                <w:highlight w:val="none"/>
              </w:rPr>
              <w:t>年</w:t>
            </w:r>
            <w:r>
              <w:rPr>
                <w:rFonts w:hint="eastAsia" w:ascii="宋体" w:hAnsi="宋体" w:eastAsia="宋体" w:cs="宋体"/>
                <w:bCs/>
                <w:sz w:val="24"/>
                <w:szCs w:val="24"/>
                <w:highlight w:val="none"/>
                <w:u w:val="single"/>
                <w:lang w:val="en-US" w:eastAsia="zh-CN"/>
              </w:rPr>
              <w:t xml:space="preserve"> 9 </w:t>
            </w:r>
            <w:r>
              <w:rPr>
                <w:rFonts w:hint="eastAsia" w:ascii="宋体" w:hAnsi="宋体" w:eastAsia="宋体" w:cs="宋体"/>
                <w:bCs/>
                <w:sz w:val="24"/>
                <w:szCs w:val="24"/>
                <w:highlight w:val="none"/>
              </w:rPr>
              <w:t>月</w:t>
            </w:r>
            <w:r>
              <w:rPr>
                <w:rFonts w:hint="eastAsia" w:ascii="宋体" w:hAnsi="宋体" w:eastAsia="宋体" w:cs="宋体"/>
                <w:bCs/>
                <w:sz w:val="24"/>
                <w:szCs w:val="24"/>
                <w:highlight w:val="none"/>
                <w:u w:val="single"/>
                <w:lang w:val="en-US" w:eastAsia="zh-CN"/>
              </w:rPr>
              <w:t>9</w:t>
            </w:r>
            <w:r>
              <w:rPr>
                <w:rFonts w:hint="eastAsia" w:ascii="宋体" w:hAnsi="宋体" w:eastAsia="宋体" w:cs="宋体"/>
                <w:bCs/>
                <w:sz w:val="24"/>
                <w:szCs w:val="24"/>
                <w:highlight w:val="none"/>
              </w:rPr>
              <w:t>日</w:t>
            </w:r>
            <w:r>
              <w:rPr>
                <w:rFonts w:hint="eastAsia" w:ascii="宋体" w:hAnsi="宋体" w:eastAsia="宋体" w:cs="宋体"/>
                <w:bCs/>
                <w:sz w:val="24"/>
                <w:szCs w:val="24"/>
                <w:highlight w:val="none"/>
                <w:u w:val="single"/>
              </w:rPr>
              <w:t xml:space="preserve"> 15</w:t>
            </w:r>
            <w:r>
              <w:rPr>
                <w:rFonts w:hint="eastAsia" w:ascii="宋体" w:hAnsi="宋体" w:eastAsia="宋体" w:cs="宋体"/>
                <w:bCs/>
                <w:sz w:val="24"/>
                <w:szCs w:val="24"/>
                <w:highlight w:val="none"/>
              </w:rPr>
              <w:t>点</w:t>
            </w:r>
            <w:r>
              <w:rPr>
                <w:rFonts w:hint="eastAsia" w:ascii="宋体" w:hAnsi="宋体" w:eastAsia="宋体" w:cs="宋体"/>
                <w:bCs/>
                <w:sz w:val="24"/>
                <w:szCs w:val="24"/>
                <w:highlight w:val="none"/>
                <w:u w:val="single"/>
              </w:rPr>
              <w:t xml:space="preserve"> 00 </w:t>
            </w:r>
            <w:r>
              <w:rPr>
                <w:rFonts w:hint="eastAsia" w:ascii="宋体" w:hAnsi="宋体" w:eastAsia="宋体" w:cs="宋体"/>
                <w:bCs/>
                <w:sz w:val="24"/>
                <w:szCs w:val="24"/>
                <w:highlight w:val="none"/>
              </w:rPr>
              <w:t>分（北京时间）</w:t>
            </w:r>
          </w:p>
          <w:p>
            <w:pPr>
              <w:pStyle w:val="70"/>
              <w:spacing w:line="420" w:lineRule="exact"/>
              <w:rPr>
                <w:rFonts w:hint="eastAsia" w:ascii="宋体" w:hAnsi="宋体" w:eastAsia="宋体" w:cs="宋体"/>
                <w:sz w:val="24"/>
                <w:szCs w:val="24"/>
                <w:highlight w:val="none"/>
                <w:lang w:eastAsia="zh-CN"/>
              </w:rPr>
            </w:pPr>
            <w:r>
              <w:rPr>
                <w:rFonts w:hint="eastAsia" w:ascii="宋体" w:hAnsi="宋体" w:eastAsia="宋体"/>
                <w:bCs/>
                <w:kern w:val="0"/>
                <w:sz w:val="24"/>
                <w:szCs w:val="28"/>
                <w:highlight w:val="none"/>
              </w:rPr>
              <w:t>投标文件接收地点：濉溪县双堆集镇双堆集淮海路路西拆迁办公室</w:t>
            </w:r>
          </w:p>
          <w:p>
            <w:pPr>
              <w:spacing w:line="420" w:lineRule="exact"/>
              <w:rPr>
                <w:rFonts w:hint="eastAsia" w:ascii="宋体" w:hAnsi="宋体" w:eastAsia="宋体"/>
                <w:bCs/>
                <w:kern w:val="0"/>
                <w:sz w:val="24"/>
                <w:szCs w:val="28"/>
                <w:highlight w:val="none"/>
              </w:rPr>
            </w:pPr>
            <w:r>
              <w:rPr>
                <w:rFonts w:hint="eastAsia" w:ascii="宋体" w:hAnsi="宋体" w:eastAsia="宋体" w:cs="宋体"/>
                <w:sz w:val="24"/>
                <w:szCs w:val="24"/>
                <w:highlight w:val="none"/>
                <w:lang w:val="en-US" w:eastAsia="zh-CN"/>
              </w:rPr>
              <w:t>4.</w:t>
            </w:r>
            <w:r>
              <w:rPr>
                <w:rFonts w:hint="eastAsia" w:ascii="宋体" w:hAnsi="宋体" w:eastAsia="宋体"/>
                <w:bCs/>
                <w:kern w:val="0"/>
                <w:sz w:val="24"/>
                <w:szCs w:val="28"/>
                <w:highlight w:val="none"/>
              </w:rPr>
              <w:t>开标时间：</w:t>
            </w:r>
            <w:r>
              <w:rPr>
                <w:rFonts w:hint="eastAsia" w:ascii="宋体" w:hAnsi="宋体" w:eastAsia="宋体" w:cs="宋体"/>
                <w:bCs/>
                <w:sz w:val="24"/>
                <w:szCs w:val="24"/>
                <w:highlight w:val="none"/>
                <w:u w:val="single"/>
              </w:rPr>
              <w:t>202</w:t>
            </w:r>
            <w:r>
              <w:rPr>
                <w:rFonts w:hint="eastAsia" w:ascii="宋体" w:hAnsi="宋体" w:eastAsia="宋体" w:cs="宋体"/>
                <w:bCs/>
                <w:sz w:val="24"/>
                <w:szCs w:val="24"/>
                <w:highlight w:val="none"/>
                <w:u w:val="single"/>
                <w:lang w:val="en-US" w:eastAsia="zh-CN"/>
              </w:rPr>
              <w:t>6</w:t>
            </w:r>
            <w:r>
              <w:rPr>
                <w:rFonts w:hint="eastAsia" w:ascii="宋体" w:hAnsi="宋体" w:eastAsia="宋体" w:cs="宋体"/>
                <w:bCs/>
                <w:sz w:val="24"/>
                <w:szCs w:val="24"/>
                <w:highlight w:val="none"/>
              </w:rPr>
              <w:t>年</w:t>
            </w:r>
            <w:r>
              <w:rPr>
                <w:rFonts w:hint="eastAsia" w:ascii="宋体" w:hAnsi="宋体" w:eastAsia="宋体" w:cs="宋体"/>
                <w:bCs/>
                <w:sz w:val="24"/>
                <w:szCs w:val="24"/>
                <w:highlight w:val="none"/>
                <w:u w:val="single"/>
                <w:lang w:val="en-US" w:eastAsia="zh-CN"/>
              </w:rPr>
              <w:t xml:space="preserve"> 9  </w:t>
            </w:r>
            <w:r>
              <w:rPr>
                <w:rFonts w:hint="eastAsia" w:ascii="宋体" w:hAnsi="宋体" w:eastAsia="宋体" w:cs="宋体"/>
                <w:bCs/>
                <w:sz w:val="24"/>
                <w:szCs w:val="24"/>
                <w:highlight w:val="none"/>
              </w:rPr>
              <w:t>月</w:t>
            </w:r>
            <w:r>
              <w:rPr>
                <w:rFonts w:hint="eastAsia" w:ascii="宋体" w:hAnsi="宋体" w:eastAsia="宋体" w:cs="宋体"/>
                <w:bCs/>
                <w:sz w:val="24"/>
                <w:szCs w:val="24"/>
                <w:highlight w:val="none"/>
                <w:u w:val="single"/>
                <w:lang w:val="en-US" w:eastAsia="zh-CN"/>
              </w:rPr>
              <w:t xml:space="preserve"> 9 </w:t>
            </w:r>
            <w:r>
              <w:rPr>
                <w:rFonts w:hint="eastAsia" w:ascii="宋体" w:hAnsi="宋体" w:eastAsia="宋体" w:cs="宋体"/>
                <w:bCs/>
                <w:sz w:val="24"/>
                <w:szCs w:val="24"/>
                <w:highlight w:val="none"/>
              </w:rPr>
              <w:t>日</w:t>
            </w:r>
            <w:r>
              <w:rPr>
                <w:rFonts w:hint="eastAsia" w:ascii="宋体" w:hAnsi="宋体" w:eastAsia="宋体" w:cs="宋体"/>
                <w:bCs/>
                <w:sz w:val="24"/>
                <w:szCs w:val="24"/>
                <w:highlight w:val="none"/>
                <w:u w:val="single"/>
              </w:rPr>
              <w:t xml:space="preserve"> 15</w:t>
            </w:r>
            <w:r>
              <w:rPr>
                <w:rFonts w:hint="eastAsia" w:ascii="宋体" w:hAnsi="宋体" w:eastAsia="宋体" w:cs="宋体"/>
                <w:bCs/>
                <w:sz w:val="24"/>
                <w:szCs w:val="24"/>
                <w:highlight w:val="none"/>
              </w:rPr>
              <w:t>点</w:t>
            </w:r>
            <w:r>
              <w:rPr>
                <w:rFonts w:hint="eastAsia" w:ascii="宋体" w:hAnsi="宋体" w:eastAsia="宋体" w:cs="宋体"/>
                <w:bCs/>
                <w:sz w:val="24"/>
                <w:szCs w:val="24"/>
                <w:highlight w:val="none"/>
                <w:u w:val="single"/>
              </w:rPr>
              <w:t xml:space="preserve"> 00 </w:t>
            </w:r>
            <w:r>
              <w:rPr>
                <w:rFonts w:hint="eastAsia" w:ascii="宋体" w:hAnsi="宋体" w:eastAsia="宋体" w:cs="宋体"/>
                <w:bCs/>
                <w:sz w:val="24"/>
                <w:szCs w:val="24"/>
                <w:highlight w:val="none"/>
              </w:rPr>
              <w:t>分（北京时间）</w:t>
            </w:r>
          </w:p>
          <w:p>
            <w:pPr>
              <w:pStyle w:val="70"/>
              <w:spacing w:line="420" w:lineRule="exact"/>
              <w:rPr>
                <w:rFonts w:hint="default" w:ascii="宋体" w:hAnsi="宋体" w:eastAsia="宋体" w:cs="宋体"/>
                <w:sz w:val="24"/>
                <w:szCs w:val="24"/>
                <w:highlight w:val="none"/>
                <w:lang w:val="en-US" w:eastAsia="zh-CN"/>
              </w:rPr>
            </w:pPr>
            <w:r>
              <w:rPr>
                <w:rFonts w:hint="eastAsia" w:ascii="宋体" w:hAnsi="宋体" w:eastAsia="宋体"/>
                <w:bCs/>
                <w:kern w:val="0"/>
                <w:sz w:val="24"/>
                <w:szCs w:val="28"/>
                <w:highlight w:val="none"/>
              </w:rPr>
              <w:t>开标地点：濉溪县双堆集镇双堆集淮海路路西拆迁办公室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pPr>
              <w:pStyle w:val="42"/>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14.2</w:t>
            </w:r>
          </w:p>
        </w:tc>
        <w:tc>
          <w:tcPr>
            <w:tcW w:w="2227" w:type="dxa"/>
            <w:vAlign w:val="center"/>
          </w:tcPr>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评审方法</w:t>
            </w:r>
          </w:p>
        </w:tc>
        <w:tc>
          <w:tcPr>
            <w:tcW w:w="6274" w:type="dxa"/>
            <w:vAlign w:val="center"/>
          </w:tcPr>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pPr>
              <w:pStyle w:val="42"/>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17.4</w:t>
            </w:r>
          </w:p>
        </w:tc>
        <w:tc>
          <w:tcPr>
            <w:tcW w:w="2227" w:type="dxa"/>
            <w:vAlign w:val="center"/>
          </w:tcPr>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最后报价扣除</w:t>
            </w:r>
          </w:p>
          <w:p>
            <w:pPr>
              <w:pStyle w:val="41"/>
              <w:widowControl w:val="0"/>
              <w:spacing w:before="0" w:beforeAutospacing="0" w:after="0" w:afterAutospacing="0" w:line="360" w:lineRule="auto"/>
              <w:jc w:val="both"/>
              <w:rPr>
                <w:rFonts w:hint="eastAsia" w:ascii="宋体" w:hAnsi="宋体" w:eastAsia="宋体"/>
                <w:b w:val="0"/>
                <w:i/>
                <w:sz w:val="24"/>
                <w:highlight w:val="none"/>
              </w:rPr>
            </w:pPr>
            <w:r>
              <w:rPr>
                <w:rFonts w:hint="eastAsia" w:ascii="宋体" w:hAnsi="宋体" w:eastAsia="宋体"/>
                <w:b w:val="0"/>
                <w:i/>
                <w:sz w:val="24"/>
                <w:highlight w:val="none"/>
              </w:rPr>
              <w:t>（非专门面向中小企业采购项目适用）</w:t>
            </w:r>
          </w:p>
          <w:p>
            <w:pPr>
              <w:pStyle w:val="4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sz w:val="24"/>
                <w:highlight w:val="none"/>
              </w:rPr>
            </w:pPr>
            <w:r>
              <w:rPr>
                <w:rFonts w:hint="eastAsia" w:eastAsia="宋体"/>
                <w:sz w:val="24"/>
                <w:szCs w:val="24"/>
                <w:highlight w:val="none"/>
                <w:lang w:eastAsia="zh-CN"/>
              </w:rPr>
              <w:t>本项目不适用</w:t>
            </w:r>
          </w:p>
        </w:tc>
        <w:tc>
          <w:tcPr>
            <w:tcW w:w="6274" w:type="dxa"/>
            <w:vAlign w:val="center"/>
          </w:tcPr>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（1）</w:t>
            </w:r>
            <w:r>
              <w:rPr>
                <w:rFonts w:ascii="宋体" w:hAnsi="宋体" w:eastAsia="宋体"/>
                <w:b w:val="0"/>
                <w:sz w:val="24"/>
                <w:highlight w:val="none"/>
              </w:rPr>
              <w:t>小型和微型</w:t>
            </w:r>
            <w:r>
              <w:rPr>
                <w:rFonts w:hint="eastAsia" w:ascii="宋体" w:hAnsi="宋体" w:eastAsia="宋体"/>
                <w:b w:val="0"/>
                <w:sz w:val="24"/>
                <w:highlight w:val="none"/>
              </w:rPr>
              <w:t>企业价格扣除：</w:t>
            </w:r>
            <w:r>
              <w:rPr>
                <w:rFonts w:hint="eastAsia" w:ascii="宋体" w:hAnsi="宋体" w:eastAsia="宋体"/>
                <w:b w:val="0"/>
                <w:sz w:val="24"/>
                <w:highlight w:val="none"/>
                <w:u w:val="single"/>
              </w:rPr>
              <w:t xml:space="preserve"> 10%  </w:t>
            </w:r>
            <w:r>
              <w:rPr>
                <w:rFonts w:hint="eastAsia" w:ascii="宋体" w:hAnsi="宋体" w:eastAsia="宋体"/>
                <w:b w:val="0"/>
                <w:sz w:val="24"/>
                <w:highlight w:val="none"/>
              </w:rPr>
              <w:t>。</w:t>
            </w:r>
          </w:p>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（2）监狱企业价格扣除：同</w:t>
            </w:r>
            <w:r>
              <w:rPr>
                <w:rFonts w:ascii="宋体" w:hAnsi="宋体" w:eastAsia="宋体"/>
                <w:b w:val="0"/>
                <w:sz w:val="24"/>
                <w:highlight w:val="none"/>
              </w:rPr>
              <w:t>小型和微型企业</w:t>
            </w:r>
            <w:r>
              <w:rPr>
                <w:rFonts w:hint="eastAsia" w:ascii="宋体" w:hAnsi="宋体" w:eastAsia="宋体"/>
                <w:b w:val="0"/>
                <w:sz w:val="24"/>
                <w:highlight w:val="none"/>
              </w:rPr>
              <w:t>。</w:t>
            </w:r>
          </w:p>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（3）残疾人福利性单位价格扣除：同</w:t>
            </w:r>
            <w:r>
              <w:rPr>
                <w:rFonts w:ascii="宋体" w:hAnsi="宋体" w:eastAsia="宋体"/>
                <w:b w:val="0"/>
                <w:sz w:val="24"/>
                <w:highlight w:val="none"/>
              </w:rPr>
              <w:t>小型和微型企业</w:t>
            </w:r>
            <w:r>
              <w:rPr>
                <w:rFonts w:hint="eastAsia" w:ascii="宋体" w:hAnsi="宋体" w:eastAsia="宋体"/>
                <w:b w:val="0"/>
                <w:sz w:val="24"/>
                <w:highlight w:val="none"/>
              </w:rPr>
              <w:t>。</w:t>
            </w:r>
          </w:p>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（4）符合条件的联合体价格扣除：</w:t>
            </w:r>
            <w:r>
              <w:rPr>
                <w:rFonts w:hint="eastAsia" w:ascii="宋体" w:hAnsi="宋体" w:eastAsia="宋体"/>
                <w:b w:val="0"/>
                <w:sz w:val="24"/>
                <w:highlight w:val="none"/>
                <w:u w:val="single"/>
              </w:rPr>
              <w:t xml:space="preserve">    /    </w:t>
            </w:r>
            <w:r>
              <w:rPr>
                <w:rFonts w:hint="eastAsia" w:ascii="宋体" w:hAnsi="宋体" w:eastAsia="宋体"/>
                <w:b w:val="0"/>
                <w:sz w:val="24"/>
                <w:highlight w:val="none"/>
              </w:rPr>
              <w:t>。</w:t>
            </w:r>
          </w:p>
          <w:p>
            <w:pPr>
              <w:pStyle w:val="41"/>
              <w:widowControl w:val="0"/>
              <w:spacing w:before="0" w:beforeAutospacing="0" w:after="0" w:afterAutospacing="0" w:line="360" w:lineRule="auto"/>
              <w:jc w:val="both"/>
              <w:rPr>
                <w:rStyle w:val="35"/>
                <w:rFonts w:ascii="Arial" w:hAnsi="Arial" w:eastAsia="黑体" w:cs="Arial"/>
                <w:b w:val="0"/>
                <w:bCs w:val="0"/>
                <w:kern w:val="2"/>
                <w:highlight w:val="none"/>
              </w:rPr>
            </w:pPr>
            <w:r>
              <w:rPr>
                <w:rFonts w:hint="eastAsia" w:ascii="宋体" w:hAnsi="宋体" w:eastAsia="宋体"/>
                <w:b w:val="0"/>
                <w:sz w:val="24"/>
                <w:highlight w:val="none"/>
              </w:rPr>
              <w:t>（5）符合条件的向小微企业分包的大中型企业价格扣除：</w:t>
            </w:r>
            <w:r>
              <w:rPr>
                <w:rFonts w:hint="eastAsia" w:ascii="宋体" w:hAnsi="宋体" w:eastAsia="宋体"/>
                <w:b w:val="0"/>
                <w:sz w:val="24"/>
                <w:highlight w:val="none"/>
                <w:u w:val="single"/>
              </w:rPr>
              <w:t xml:space="preserve">   /  </w:t>
            </w:r>
            <w:r>
              <w:rPr>
                <w:rFonts w:hint="eastAsia" w:ascii="宋体" w:hAnsi="宋体" w:eastAsia="宋体"/>
                <w:b w:val="0"/>
                <w:sz w:val="24"/>
                <w:highlight w:val="none"/>
              </w:rPr>
              <w:t>。</w:t>
            </w:r>
            <w:r>
              <w:rPr>
                <w:rFonts w:hint="eastAsia" w:ascii="宋体" w:hAnsi="宋体" w:eastAsia="宋体"/>
                <w:b w:val="0"/>
                <w:i/>
                <w:sz w:val="24"/>
                <w:highlight w:val="none"/>
              </w:rPr>
              <w:t>（允许大中型企业向小微企业分包的项目适用）</w:t>
            </w:r>
          </w:p>
          <w:p>
            <w:pPr>
              <w:pStyle w:val="41"/>
              <w:widowControl w:val="0"/>
              <w:spacing w:before="0" w:beforeAutospacing="0" w:after="0" w:afterAutospacing="0" w:line="360" w:lineRule="auto"/>
              <w:jc w:val="both"/>
              <w:rPr>
                <w:rStyle w:val="35"/>
                <w:rFonts w:ascii="Arial" w:hAnsi="Arial" w:eastAsia="黑体" w:cs="Arial"/>
                <w:b w:val="0"/>
                <w:bCs w:val="0"/>
                <w:kern w:val="2"/>
                <w:highlight w:val="none"/>
              </w:rPr>
            </w:pPr>
            <w:r>
              <w:rPr>
                <w:rFonts w:hint="eastAsia" w:ascii="宋体" w:hAnsi="宋体" w:eastAsia="宋体" w:cs="Times New Roman"/>
                <w:b w:val="0"/>
                <w:sz w:val="24"/>
                <w:highlight w:val="none"/>
              </w:rPr>
              <w:t>专门面向中小企业采购的项目或者采购包，不再执行价格评审优惠的扶持政策。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shd w:val="clear" w:color="auto" w:fill="auto"/>
            <w:vAlign w:val="center"/>
          </w:tcPr>
          <w:p>
            <w:pPr>
              <w:pStyle w:val="42"/>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17.5</w:t>
            </w:r>
          </w:p>
        </w:tc>
        <w:tc>
          <w:tcPr>
            <w:tcW w:w="2227" w:type="dxa"/>
            <w:shd w:val="clear" w:color="auto" w:fill="auto"/>
            <w:vAlign w:val="center"/>
          </w:tcPr>
          <w:p>
            <w:pPr>
              <w:pStyle w:val="4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Times New Roman"/>
                <w:b w:val="0"/>
                <w:bCs w:val="0"/>
                <w:i/>
                <w:iCs/>
                <w:color w:val="FF0000"/>
                <w:sz w:val="24"/>
                <w:highlight w:val="none"/>
                <w:lang w:val="en-US" w:eastAsia="zh-CN"/>
              </w:rPr>
            </w:pPr>
            <w:r>
              <w:rPr>
                <w:rFonts w:hint="eastAsia" w:ascii="宋体" w:hAnsi="宋体" w:eastAsia="宋体"/>
                <w:b w:val="0"/>
                <w:i w:val="0"/>
                <w:iCs w:val="0"/>
                <w:sz w:val="24"/>
                <w:highlight w:val="none"/>
                <w:lang w:val="en-US" w:eastAsia="zh-CN"/>
              </w:rPr>
              <w:t>本国产品价格扣除</w:t>
            </w:r>
            <w:r>
              <w:rPr>
                <w:rFonts w:hint="eastAsia" w:ascii="宋体" w:hAnsi="宋体" w:eastAsia="宋体" w:cs="Times New Roman"/>
                <w:b w:val="0"/>
                <w:bCs w:val="0"/>
                <w:i/>
                <w:iCs/>
                <w:color w:val="FF0000"/>
                <w:sz w:val="24"/>
                <w:highlight w:val="none"/>
                <w:lang w:val="en-US" w:eastAsia="zh-CN"/>
              </w:rPr>
              <w:t>（适用于</w:t>
            </w:r>
            <w:r>
              <w:rPr>
                <w:rFonts w:hint="eastAsia" w:ascii="宋体" w:hAnsi="宋体" w:eastAsia="宋体" w:cs="宋体"/>
                <w:b w:val="0"/>
                <w:bCs w:val="0"/>
                <w:i/>
                <w:iCs/>
                <w:caps w:val="0"/>
                <w:color w:val="FF0000"/>
                <w:spacing w:val="0"/>
                <w:sz w:val="24"/>
                <w:szCs w:val="24"/>
                <w:highlight w:val="none"/>
                <w:u w:val="none"/>
                <w:shd w:val="clear" w:color="auto" w:fill="FFFFFF"/>
                <w:vertAlign w:val="baseline"/>
              </w:rPr>
              <w:t>服务项目中涉及的既有本国产品又有非本国产品参与竞争</w:t>
            </w:r>
            <w:r>
              <w:rPr>
                <w:rFonts w:hint="eastAsia" w:ascii="宋体" w:hAnsi="宋体" w:eastAsia="宋体" w:cs="宋体"/>
                <w:b w:val="0"/>
                <w:bCs w:val="0"/>
                <w:i/>
                <w:iCs/>
                <w:caps w:val="0"/>
                <w:color w:val="FF0000"/>
                <w:spacing w:val="0"/>
                <w:sz w:val="24"/>
                <w:szCs w:val="24"/>
                <w:highlight w:val="none"/>
                <w:u w:val="none"/>
                <w:shd w:val="clear" w:color="auto" w:fill="FFFFFF"/>
                <w:vertAlign w:val="baseline"/>
                <w:lang w:val="en-US" w:eastAsia="zh-CN"/>
              </w:rPr>
              <w:t>的</w:t>
            </w:r>
            <w:r>
              <w:rPr>
                <w:rFonts w:hint="eastAsia" w:ascii="宋体" w:hAnsi="宋体" w:eastAsia="宋体" w:cs="宋体"/>
                <w:b w:val="0"/>
                <w:bCs w:val="0"/>
                <w:i/>
                <w:iCs/>
                <w:caps w:val="0"/>
                <w:color w:val="FF0000"/>
                <w:spacing w:val="0"/>
                <w:sz w:val="24"/>
                <w:szCs w:val="24"/>
                <w:highlight w:val="none"/>
                <w:u w:val="none"/>
                <w:shd w:val="clear" w:color="auto" w:fill="FFFFFF"/>
                <w:vertAlign w:val="baseline"/>
              </w:rPr>
              <w:t>货物</w:t>
            </w:r>
            <w:r>
              <w:rPr>
                <w:rFonts w:hint="eastAsia" w:ascii="宋体" w:hAnsi="宋体" w:eastAsia="宋体" w:cs="Times New Roman"/>
                <w:b w:val="0"/>
                <w:bCs w:val="0"/>
                <w:i/>
                <w:iCs/>
                <w:color w:val="FF0000"/>
                <w:sz w:val="24"/>
                <w:highlight w:val="none"/>
                <w:lang w:val="en-US" w:eastAsia="zh-CN"/>
              </w:rPr>
              <w:t>）</w:t>
            </w:r>
          </w:p>
          <w:p>
            <w:pPr>
              <w:pStyle w:val="4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仿宋_GB2312"/>
                <w:b w:val="0"/>
                <w:bCs/>
                <w:i/>
                <w:color w:val="auto"/>
                <w:kern w:val="0"/>
                <w:sz w:val="24"/>
                <w:szCs w:val="28"/>
                <w:highlight w:val="none"/>
                <w:lang w:val="en-US" w:eastAsia="zh-CN" w:bidi="ar-SA"/>
              </w:rPr>
            </w:pPr>
            <w:r>
              <w:rPr>
                <w:rFonts w:hint="eastAsia" w:eastAsia="宋体"/>
                <w:sz w:val="24"/>
                <w:szCs w:val="24"/>
                <w:highlight w:val="none"/>
                <w:lang w:eastAsia="zh-CN"/>
              </w:rPr>
              <w:t>本项目不适用</w:t>
            </w:r>
          </w:p>
        </w:tc>
        <w:tc>
          <w:tcPr>
            <w:tcW w:w="6274" w:type="dxa"/>
            <w:shd w:val="clear" w:color="auto" w:fill="auto"/>
            <w:vAlign w:val="center"/>
          </w:tcPr>
          <w:p>
            <w:pPr>
              <w:pStyle w:val="4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sz w:val="24"/>
                <w:highlight w:val="none"/>
                <w:lang w:val="en-US" w:eastAsia="zh-CN"/>
              </w:rPr>
            </w:pPr>
            <w:r>
              <w:rPr>
                <w:rFonts w:hint="eastAsia" w:ascii="宋体" w:hAnsi="宋体" w:eastAsia="宋体"/>
                <w:b w:val="0"/>
                <w:i w:val="0"/>
                <w:iCs w:val="0"/>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lang w:val="en-US" w:eastAsia="zh-CN"/>
              </w:rPr>
              <w:t>。</w:t>
            </w:r>
          </w:p>
          <w:p>
            <w:pPr>
              <w:pStyle w:val="4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i w:val="0"/>
                <w:iCs w:val="0"/>
                <w:sz w:val="24"/>
                <w:highlight w:val="none"/>
                <w:lang w:val="en-US" w:eastAsia="zh-CN"/>
              </w:rPr>
              <w:t>（2）项目或者采购包中含有多种产品的，符合本国产品标准的产品成本之和占该供应商提供的全部产品成本之和的比例≥80%，所有产品价格扣除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Merge w:val="restart"/>
            <w:vAlign w:val="center"/>
          </w:tcPr>
          <w:p>
            <w:pPr>
              <w:pStyle w:val="42"/>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19</w:t>
            </w:r>
            <w:r>
              <w:rPr>
                <w:rFonts w:ascii="宋体" w:hAnsi="宋体" w:eastAsia="宋体"/>
                <w:bCs/>
                <w:kern w:val="2"/>
                <w:highlight w:val="none"/>
              </w:rPr>
              <w:t>.</w:t>
            </w:r>
            <w:r>
              <w:rPr>
                <w:rFonts w:hint="eastAsia" w:ascii="宋体" w:hAnsi="宋体" w:eastAsia="宋体"/>
                <w:bCs/>
                <w:kern w:val="2"/>
                <w:highlight w:val="none"/>
              </w:rPr>
              <w:t>1</w:t>
            </w:r>
          </w:p>
        </w:tc>
        <w:tc>
          <w:tcPr>
            <w:tcW w:w="2227" w:type="dxa"/>
            <w:vMerge w:val="restart"/>
            <w:vAlign w:val="center"/>
          </w:tcPr>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Theme="minorEastAsia" w:hAnsiTheme="minorEastAsia" w:eastAsiaTheme="minorEastAsia"/>
                <w:b w:val="0"/>
                <w:sz w:val="24"/>
                <w:highlight w:val="none"/>
              </w:rPr>
              <w:t>确定成交候选供应商和成交供应商</w:t>
            </w:r>
          </w:p>
        </w:tc>
        <w:tc>
          <w:tcPr>
            <w:tcW w:w="6274" w:type="dxa"/>
            <w:vAlign w:val="center"/>
          </w:tcPr>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磋商小组推荐成交</w:t>
            </w:r>
            <w:r>
              <w:rPr>
                <w:rFonts w:ascii="宋体" w:hAnsi="宋体" w:eastAsia="宋体"/>
                <w:b w:val="0"/>
                <w:sz w:val="24"/>
                <w:highlight w:val="none"/>
              </w:rPr>
              <w:t>候选</w:t>
            </w:r>
            <w:r>
              <w:rPr>
                <w:rFonts w:hint="eastAsia" w:ascii="宋体" w:hAnsi="宋体" w:eastAsia="宋体"/>
                <w:b w:val="0"/>
                <w:sz w:val="24"/>
                <w:highlight w:val="none"/>
              </w:rPr>
              <w:t>供应商的</w:t>
            </w:r>
            <w:r>
              <w:rPr>
                <w:rFonts w:ascii="宋体" w:hAnsi="宋体" w:eastAsia="宋体"/>
                <w:b w:val="0"/>
                <w:sz w:val="24"/>
                <w:highlight w:val="none"/>
              </w:rPr>
              <w:t>数</w:t>
            </w:r>
            <w:r>
              <w:rPr>
                <w:rFonts w:hint="eastAsia" w:ascii="宋体" w:hAnsi="宋体" w:eastAsia="宋体"/>
                <w:b w:val="0"/>
                <w:sz w:val="24"/>
                <w:highlight w:val="none"/>
              </w:rPr>
              <w:t>量：3家</w:t>
            </w:r>
          </w:p>
          <w:p>
            <w:pPr>
              <w:pStyle w:val="41"/>
              <w:widowControl w:val="0"/>
              <w:spacing w:before="0" w:beforeAutospacing="0" w:after="0" w:afterAutospacing="0" w:line="360" w:lineRule="auto"/>
              <w:jc w:val="both"/>
              <w:rPr>
                <w:rFonts w:ascii="宋体" w:hAnsi="宋体" w:eastAsia="宋体"/>
                <w:b w:val="0"/>
                <w:sz w:val="24"/>
                <w:highlight w:val="none"/>
                <w:u w:val="single"/>
              </w:rPr>
            </w:pPr>
            <w:r>
              <w:rPr>
                <w:rFonts w:hint="eastAsia" w:ascii="宋体" w:hAnsi="宋体" w:eastAsia="宋体"/>
                <w:b w:val="0"/>
                <w:sz w:val="24"/>
                <w:highlight w:val="none"/>
              </w:rPr>
              <w:t>注：法律、法规另有规定的，从其规定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Merge w:val="continue"/>
            <w:vAlign w:val="center"/>
          </w:tcPr>
          <w:p>
            <w:pPr>
              <w:pStyle w:val="42"/>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p>
        </w:tc>
        <w:tc>
          <w:tcPr>
            <w:tcW w:w="2227" w:type="dxa"/>
            <w:vMerge w:val="continue"/>
            <w:vAlign w:val="center"/>
          </w:tcPr>
          <w:p>
            <w:pPr>
              <w:pStyle w:val="41"/>
              <w:widowControl w:val="0"/>
              <w:spacing w:before="0" w:beforeAutospacing="0" w:after="0" w:afterAutospacing="0" w:line="360" w:lineRule="auto"/>
              <w:jc w:val="both"/>
              <w:rPr>
                <w:rFonts w:ascii="宋体" w:hAnsi="宋体" w:eastAsia="宋体"/>
                <w:b w:val="0"/>
                <w:sz w:val="24"/>
                <w:highlight w:val="none"/>
              </w:rPr>
            </w:pPr>
          </w:p>
        </w:tc>
        <w:tc>
          <w:tcPr>
            <w:tcW w:w="6274" w:type="dxa"/>
            <w:vAlign w:val="center"/>
          </w:tcPr>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确定成交供应商：</w:t>
            </w:r>
            <w:r>
              <w:rPr>
                <w:rFonts w:hint="eastAsia" w:ascii="宋体" w:hAnsi="宋体" w:eastAsia="宋体"/>
                <w:b w:val="0"/>
                <w:sz w:val="24"/>
                <w:highlight w:val="none"/>
                <w:lang w:val="en-US" w:eastAsia="zh-CN"/>
              </w:rPr>
              <w:t xml:space="preserve"> </w:t>
            </w:r>
            <w:r>
              <w:rPr>
                <w:rFonts w:hint="eastAsia" w:ascii="宋体" w:hAnsi="宋体" w:eastAsia="宋体"/>
                <w:b w:val="0"/>
                <w:sz w:val="24"/>
                <w:highlight w:val="none"/>
              </w:rPr>
              <w:t>采购人确定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pPr>
              <w:pStyle w:val="42"/>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22</w:t>
            </w:r>
            <w:r>
              <w:rPr>
                <w:rFonts w:ascii="宋体" w:hAnsi="宋体" w:eastAsia="宋体"/>
                <w:bCs/>
                <w:kern w:val="2"/>
                <w:highlight w:val="none"/>
              </w:rPr>
              <w:t>.</w:t>
            </w:r>
            <w:r>
              <w:rPr>
                <w:rFonts w:hint="eastAsia" w:ascii="宋体" w:hAnsi="宋体" w:eastAsia="宋体"/>
                <w:bCs/>
                <w:kern w:val="2"/>
                <w:highlight w:val="none"/>
              </w:rPr>
              <w:t>2</w:t>
            </w:r>
          </w:p>
        </w:tc>
        <w:tc>
          <w:tcPr>
            <w:tcW w:w="2227" w:type="dxa"/>
            <w:vAlign w:val="center"/>
          </w:tcPr>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随成交结果公告同时公告的内容</w:t>
            </w:r>
          </w:p>
        </w:tc>
        <w:tc>
          <w:tcPr>
            <w:tcW w:w="6274" w:type="dxa"/>
            <w:vAlign w:val="center"/>
          </w:tcPr>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（1）中小企业声明函；</w:t>
            </w:r>
            <w:r>
              <w:rPr>
                <w:rFonts w:hint="eastAsia" w:ascii="宋体" w:hAnsi="宋体" w:eastAsia="宋体"/>
                <w:b w:val="0"/>
                <w:i/>
                <w:iCs/>
                <w:sz w:val="24"/>
                <w:highlight w:val="none"/>
              </w:rPr>
              <w:t>（如有）</w:t>
            </w:r>
          </w:p>
          <w:p>
            <w:pPr>
              <w:pStyle w:val="41"/>
              <w:widowControl w:val="0"/>
              <w:spacing w:before="0" w:beforeAutospacing="0" w:after="0" w:afterAutospacing="0" w:line="360" w:lineRule="auto"/>
              <w:jc w:val="both"/>
              <w:rPr>
                <w:rFonts w:ascii="宋体" w:hAnsi="宋体" w:eastAsia="宋体"/>
                <w:b w:val="0"/>
                <w:i/>
                <w:sz w:val="24"/>
                <w:highlight w:val="none"/>
              </w:rPr>
            </w:pPr>
            <w:r>
              <w:rPr>
                <w:rFonts w:hint="eastAsia" w:ascii="宋体" w:hAnsi="宋体" w:eastAsia="宋体"/>
                <w:b w:val="0"/>
                <w:sz w:val="24"/>
                <w:highlight w:val="none"/>
              </w:rPr>
              <w:t>（2）残疾人福利性单位声明函；</w:t>
            </w:r>
            <w:r>
              <w:rPr>
                <w:rFonts w:hint="eastAsia" w:ascii="宋体" w:hAnsi="宋体" w:eastAsia="宋体"/>
                <w:b w:val="0"/>
                <w:i/>
                <w:iCs/>
                <w:sz w:val="24"/>
                <w:highlight w:val="none"/>
              </w:rPr>
              <w:t>（如有）</w:t>
            </w:r>
          </w:p>
          <w:p>
            <w:pPr>
              <w:pStyle w:val="41"/>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（3）中标（成交）供应商的评审总得分；</w:t>
            </w:r>
          </w:p>
          <w:p>
            <w:pPr>
              <w:widowControl w:val="0"/>
              <w:spacing w:before="0" w:beforeAutospacing="0" w:after="0" w:afterAutospacing="0" w:line="360" w:lineRule="auto"/>
              <w:jc w:val="both"/>
              <w:rPr>
                <w:rFonts w:ascii="宋体" w:hAnsi="宋体" w:eastAsia="宋体"/>
                <w:b w:val="0"/>
                <w:bCs w:val="0"/>
                <w:sz w:val="24"/>
                <w:szCs w:val="24"/>
                <w:highlight w:val="none"/>
              </w:rPr>
            </w:pPr>
            <w:r>
              <w:rPr>
                <w:rFonts w:hint="eastAsia" w:ascii="宋体" w:hAnsi="宋体" w:eastAsia="宋体" w:cs="@仿宋_GB2312"/>
                <w:b w:val="0"/>
                <w:bCs/>
                <w:color w:val="auto"/>
                <w:kern w:val="0"/>
                <w:sz w:val="24"/>
                <w:szCs w:val="28"/>
                <w:highlight w:val="none"/>
                <w:u w:val="none"/>
                <w:lang w:val="en-US" w:eastAsia="zh-CN" w:bidi="ar-SA"/>
              </w:rPr>
              <w:t>（4）符合本国产品标准的声明函；</w:t>
            </w:r>
            <w:r>
              <w:rPr>
                <w:rFonts w:hint="eastAsia" w:ascii="宋体" w:hAnsi="宋体" w:eastAsia="宋体" w:cs="@仿宋_GB2312"/>
                <w:b w:val="0"/>
                <w:bCs/>
                <w:i/>
                <w:iCs/>
                <w:color w:val="auto"/>
                <w:kern w:val="0"/>
                <w:sz w:val="24"/>
                <w:szCs w:val="28"/>
                <w:highlight w:val="none"/>
                <w:u w:val="none"/>
                <w:lang w:val="en-US" w:eastAsia="zh-CN" w:bidi="ar-SA"/>
              </w:rPr>
              <w:t>（如有）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pPr>
              <w:pStyle w:val="42"/>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23</w:t>
            </w:r>
            <w:r>
              <w:rPr>
                <w:rFonts w:ascii="宋体" w:hAnsi="宋体" w:eastAsia="宋体"/>
                <w:bCs/>
                <w:kern w:val="2"/>
                <w:highlight w:val="none"/>
              </w:rPr>
              <w:t>.1</w:t>
            </w:r>
          </w:p>
        </w:tc>
        <w:tc>
          <w:tcPr>
            <w:tcW w:w="2227" w:type="dxa"/>
            <w:vAlign w:val="center"/>
          </w:tcPr>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成交通知书发出的形式</w:t>
            </w:r>
          </w:p>
        </w:tc>
        <w:tc>
          <w:tcPr>
            <w:tcW w:w="6274" w:type="dxa"/>
            <w:vAlign w:val="center"/>
          </w:tcPr>
          <w:p>
            <w:pPr>
              <w:pStyle w:val="41"/>
              <w:widowControl w:val="0"/>
              <w:spacing w:before="0" w:beforeAutospacing="0" w:after="0" w:afterAutospacing="0" w:line="360" w:lineRule="auto"/>
              <w:jc w:val="both"/>
              <w:rPr>
                <w:rFonts w:ascii="宋体" w:hAnsi="宋体" w:eastAsia="宋体"/>
                <w:b w:val="0"/>
                <w:bCs/>
                <w:sz w:val="24"/>
                <w:highlight w:val="none"/>
              </w:rPr>
            </w:pPr>
            <w:r>
              <w:rPr>
                <w:rFonts w:hint="eastAsia" w:ascii="Calibri" w:eastAsia="宋体"/>
                <w:highlight w:val="none"/>
                <w:lang w:val="en-US" w:eastAsia="zh-CN"/>
              </w:rPr>
              <w:t>√</w:t>
            </w:r>
            <w:r>
              <w:rPr>
                <w:rFonts w:hint="eastAsia" w:ascii="宋体" w:hAnsi="宋体" w:eastAsia="宋体"/>
                <w:b w:val="0"/>
                <w:bCs/>
                <w:sz w:val="24"/>
                <w:highlight w:val="none"/>
              </w:rPr>
              <w:t xml:space="preserve">书面 </w:t>
            </w:r>
            <w:r>
              <w:rPr>
                <w:rFonts w:ascii="宋体" w:hAnsi="宋体" w:eastAsia="宋体"/>
                <w:b w:val="0"/>
                <w:bCs/>
                <w:sz w:val="24"/>
                <w:highlight w:val="none"/>
              </w:rPr>
              <w:t xml:space="preserve">    </w:t>
            </w:r>
            <w:r>
              <w:rPr>
                <w:rFonts w:hint="eastAsia" w:ascii="宋体" w:hAnsi="宋体" w:eastAsia="宋体"/>
                <w:b w:val="0"/>
                <w:bCs/>
                <w:sz w:val="24"/>
                <w:highlight w:val="none"/>
              </w:rPr>
              <w:t>数据电文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1100" w:type="dxa"/>
            <w:vAlign w:val="center"/>
          </w:tcPr>
          <w:p>
            <w:pPr>
              <w:pStyle w:val="42"/>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24</w:t>
            </w:r>
            <w:r>
              <w:rPr>
                <w:rFonts w:ascii="宋体" w:hAnsi="宋体" w:eastAsia="宋体"/>
                <w:bCs/>
                <w:kern w:val="2"/>
                <w:highlight w:val="none"/>
              </w:rPr>
              <w:t>.1</w:t>
            </w:r>
          </w:p>
        </w:tc>
        <w:tc>
          <w:tcPr>
            <w:tcW w:w="2227" w:type="dxa"/>
            <w:vAlign w:val="center"/>
          </w:tcPr>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告知磋商结果的形式</w:t>
            </w:r>
          </w:p>
        </w:tc>
        <w:tc>
          <w:tcPr>
            <w:tcW w:w="6274" w:type="dxa"/>
            <w:vAlign w:val="center"/>
          </w:tcPr>
          <w:p>
            <w:pPr>
              <w:pStyle w:val="41"/>
              <w:widowControl w:val="0"/>
              <w:spacing w:before="0" w:beforeAutospacing="0" w:after="0" w:afterAutospacing="0" w:line="360" w:lineRule="auto"/>
              <w:jc w:val="both"/>
              <w:rPr>
                <w:rFonts w:ascii="宋体" w:hAnsi="宋体" w:eastAsia="宋体"/>
                <w:b w:val="0"/>
                <w:bCs/>
                <w:sz w:val="24"/>
                <w:szCs w:val="24"/>
                <w:highlight w:val="none"/>
              </w:rPr>
            </w:pPr>
            <w:r>
              <w:rPr>
                <w:rFonts w:hint="eastAsia" w:ascii="宋体" w:hAnsi="宋体" w:eastAsia="宋体"/>
                <w:b w:val="0"/>
                <w:bCs/>
                <w:kern w:val="0"/>
                <w:sz w:val="24"/>
                <w:szCs w:val="28"/>
                <w:highlight w:val="none"/>
              </w:rPr>
              <w:sym w:font="Wingdings" w:char="00A8"/>
            </w:r>
            <w:r>
              <w:rPr>
                <w:rFonts w:hint="eastAsia" w:ascii="宋体" w:hAnsi="宋体" w:eastAsia="宋体"/>
                <w:b w:val="0"/>
                <w:bCs/>
                <w:sz w:val="24"/>
                <w:szCs w:val="24"/>
                <w:highlight w:val="none"/>
              </w:rPr>
              <w:t>供应商自行登录电子</w:t>
            </w:r>
            <w:r>
              <w:rPr>
                <w:rFonts w:hint="eastAsia" w:ascii="宋体" w:hAnsi="宋体" w:eastAsia="宋体" w:cs="宋体"/>
                <w:b w:val="0"/>
                <w:bCs/>
                <w:sz w:val="24"/>
                <w:szCs w:val="24"/>
                <w:highlight w:val="none"/>
              </w:rPr>
              <w:t>交易</w:t>
            </w:r>
            <w:r>
              <w:rPr>
                <w:rFonts w:hint="eastAsia" w:ascii="宋体" w:hAnsi="宋体" w:eastAsia="宋体"/>
                <w:b w:val="0"/>
                <w:bCs/>
                <w:sz w:val="24"/>
                <w:szCs w:val="24"/>
                <w:highlight w:val="none"/>
              </w:rPr>
              <w:t>系统查看</w:t>
            </w:r>
          </w:p>
          <w:p>
            <w:pPr>
              <w:pStyle w:val="41"/>
              <w:widowControl w:val="0"/>
              <w:spacing w:before="0" w:beforeAutospacing="0" w:after="0" w:afterAutospacing="0" w:line="360" w:lineRule="auto"/>
              <w:jc w:val="both"/>
              <w:rPr>
                <w:rFonts w:ascii="宋体" w:hAnsi="宋体" w:eastAsia="宋体"/>
                <w:b w:val="0"/>
                <w:bCs/>
                <w:sz w:val="24"/>
                <w:highlight w:val="none"/>
              </w:rPr>
            </w:pPr>
            <w:r>
              <w:rPr>
                <w:rFonts w:hint="eastAsia" w:ascii="Calibri" w:eastAsia="宋体"/>
                <w:highlight w:val="none"/>
                <w:lang w:val="en-US" w:eastAsia="zh-CN"/>
              </w:rPr>
              <w:t>√</w:t>
            </w:r>
            <w:r>
              <w:rPr>
                <w:rFonts w:hint="eastAsia" w:ascii="宋体" w:hAnsi="宋体" w:eastAsia="宋体"/>
                <w:b w:val="0"/>
                <w:bCs/>
                <w:sz w:val="24"/>
                <w:highlight w:val="none"/>
              </w:rPr>
              <w:t>磋商现场告知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pPr>
              <w:pStyle w:val="42"/>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25</w:t>
            </w:r>
            <w:r>
              <w:rPr>
                <w:rFonts w:ascii="宋体" w:hAnsi="宋体" w:eastAsia="宋体"/>
                <w:bCs/>
                <w:kern w:val="2"/>
                <w:highlight w:val="none"/>
              </w:rPr>
              <w:t>.1</w:t>
            </w:r>
          </w:p>
        </w:tc>
        <w:tc>
          <w:tcPr>
            <w:tcW w:w="2227" w:type="dxa"/>
            <w:vAlign w:val="center"/>
          </w:tcPr>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履约保证金</w:t>
            </w:r>
          </w:p>
        </w:tc>
        <w:tc>
          <w:tcPr>
            <w:tcW w:w="6274" w:type="dxa"/>
          </w:tcPr>
          <w:p>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（1）金额：</w:t>
            </w:r>
          </w:p>
          <w:p>
            <w:pPr>
              <w:spacing w:line="360" w:lineRule="auto"/>
              <w:rPr>
                <w:rFonts w:ascii="宋体" w:hAnsi="宋体" w:eastAsia="宋体"/>
                <w:bCs/>
                <w:kern w:val="0"/>
                <w:sz w:val="24"/>
                <w:szCs w:val="28"/>
                <w:highlight w:val="none"/>
              </w:rPr>
            </w:pPr>
            <w:r>
              <w:rPr>
                <w:rFonts w:hint="eastAsia" w:asciiTheme="minorEastAsia" w:hAnsiTheme="minorEastAsia" w:eastAsiaTheme="minorEastAsia"/>
                <w:kern w:val="0"/>
                <w:sz w:val="24"/>
                <w:szCs w:val="24"/>
                <w:highlight w:val="none"/>
              </w:rPr>
              <w:sym w:font="Wingdings" w:char="00FE"/>
            </w:r>
            <w:r>
              <w:rPr>
                <w:rFonts w:hint="eastAsia" w:ascii="宋体" w:hAnsi="宋体" w:eastAsia="宋体"/>
                <w:bCs/>
                <w:kern w:val="0"/>
                <w:sz w:val="24"/>
                <w:szCs w:val="28"/>
                <w:highlight w:val="none"/>
              </w:rPr>
              <w:t>免收</w:t>
            </w:r>
          </w:p>
          <w:p>
            <w:pPr>
              <w:spacing w:line="360" w:lineRule="auto"/>
              <w:rPr>
                <w:rFonts w:ascii="宋体" w:hAnsi="宋体" w:eastAsia="宋体"/>
                <w:bCs/>
                <w:kern w:val="0"/>
                <w:sz w:val="24"/>
                <w:szCs w:val="28"/>
                <w:highlight w:val="none"/>
              </w:rPr>
            </w:pPr>
            <w:r>
              <w:rPr>
                <w:rFonts w:hint="eastAsia" w:asciiTheme="minorEastAsia" w:hAnsiTheme="minorEastAsia" w:eastAsiaTheme="minorEastAsia"/>
                <w:kern w:val="0"/>
                <w:sz w:val="24"/>
                <w:szCs w:val="24"/>
                <w:highlight w:val="none"/>
              </w:rPr>
              <w:sym w:font="Wingdings" w:char="00A8"/>
            </w:r>
            <w:r>
              <w:rPr>
                <w:rFonts w:hint="eastAsia" w:ascii="宋体" w:hAnsi="宋体" w:eastAsia="宋体"/>
                <w:bCs/>
                <w:kern w:val="0"/>
                <w:sz w:val="24"/>
                <w:szCs w:val="28"/>
                <w:highlight w:val="none"/>
              </w:rPr>
              <w:t>合同价的</w:t>
            </w:r>
            <w:r>
              <w:rPr>
                <w:rFonts w:ascii="宋体" w:hAnsi="宋体" w:eastAsia="宋体"/>
                <w:bCs/>
                <w:kern w:val="0"/>
                <w:sz w:val="24"/>
                <w:szCs w:val="28"/>
                <w:highlight w:val="none"/>
                <w:u w:val="single"/>
              </w:rPr>
              <w:t xml:space="preserve"> </w:t>
            </w:r>
            <w:r>
              <w:rPr>
                <w:rFonts w:hint="eastAsia" w:ascii="宋体" w:hAnsi="宋体" w:eastAsia="宋体"/>
                <w:bCs/>
                <w:kern w:val="0"/>
                <w:sz w:val="24"/>
                <w:szCs w:val="28"/>
                <w:highlight w:val="none"/>
                <w:u w:val="single"/>
                <w:lang w:val="en-US" w:eastAsia="zh-CN"/>
              </w:rPr>
              <w:t>2.0</w:t>
            </w:r>
            <w:r>
              <w:rPr>
                <w:rFonts w:ascii="宋体" w:hAnsi="宋体" w:eastAsia="宋体"/>
                <w:bCs/>
                <w:kern w:val="0"/>
                <w:sz w:val="24"/>
                <w:szCs w:val="28"/>
                <w:highlight w:val="none"/>
                <w:u w:val="single"/>
              </w:rPr>
              <w:t xml:space="preserve">  </w:t>
            </w:r>
            <w:r>
              <w:rPr>
                <w:rFonts w:ascii="宋体" w:hAnsi="宋体" w:eastAsia="宋体"/>
                <w:bCs/>
                <w:kern w:val="0"/>
                <w:sz w:val="24"/>
                <w:szCs w:val="28"/>
                <w:highlight w:val="none"/>
              </w:rPr>
              <w:t>%</w:t>
            </w:r>
          </w:p>
          <w:p>
            <w:pPr>
              <w:spacing w:line="360" w:lineRule="auto"/>
              <w:rPr>
                <w:rFonts w:ascii="宋体" w:hAnsi="宋体" w:eastAsia="宋体"/>
                <w:bCs/>
                <w:kern w:val="0"/>
                <w:sz w:val="24"/>
                <w:szCs w:val="28"/>
                <w:highlight w:val="none"/>
              </w:rPr>
            </w:pPr>
            <w:r>
              <w:rPr>
                <w:rFonts w:hint="eastAsia" w:asciiTheme="minorEastAsia" w:hAnsiTheme="minorEastAsia" w:eastAsiaTheme="minorEastAsia"/>
                <w:kern w:val="0"/>
                <w:sz w:val="24"/>
                <w:szCs w:val="24"/>
                <w:highlight w:val="none"/>
              </w:rPr>
              <w:sym w:font="Wingdings" w:char="00A8"/>
            </w:r>
            <w:r>
              <w:rPr>
                <w:rFonts w:hint="eastAsia" w:ascii="宋体" w:hAnsi="宋体" w:eastAsia="宋体"/>
                <w:bCs/>
                <w:kern w:val="0"/>
                <w:sz w:val="24"/>
                <w:szCs w:val="28"/>
                <w:highlight w:val="none"/>
              </w:rPr>
              <w:t>定额收取：人民币</w:t>
            </w:r>
            <w:r>
              <w:rPr>
                <w:rFonts w:hint="eastAsia" w:ascii="宋体" w:hAnsi="宋体" w:eastAsia="宋体"/>
                <w:bCs/>
                <w:kern w:val="0"/>
                <w:sz w:val="24"/>
                <w:szCs w:val="28"/>
                <w:highlight w:val="none"/>
                <w:u w:val="single"/>
              </w:rPr>
              <w:t xml:space="preserve">              </w:t>
            </w:r>
            <w:r>
              <w:rPr>
                <w:rFonts w:hint="eastAsia" w:ascii="宋体" w:hAnsi="宋体" w:eastAsia="宋体"/>
                <w:bCs/>
                <w:kern w:val="0"/>
                <w:sz w:val="24"/>
                <w:szCs w:val="28"/>
                <w:highlight w:val="none"/>
              </w:rPr>
              <w:t>元</w:t>
            </w:r>
          </w:p>
          <w:p>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（2）支付方式：</w:t>
            </w:r>
          </w:p>
          <w:p>
            <w:pPr>
              <w:spacing w:line="360" w:lineRule="auto"/>
              <w:rPr>
                <w:rFonts w:ascii="宋体" w:hAnsi="宋体" w:eastAsia="宋体"/>
                <w:bCs/>
                <w:color w:val="auto"/>
                <w:kern w:val="0"/>
                <w:sz w:val="24"/>
                <w:szCs w:val="28"/>
                <w:highlight w:val="none"/>
              </w:rPr>
            </w:pPr>
            <w:r>
              <w:rPr>
                <w:rFonts w:hint="eastAsia" w:asciiTheme="minorEastAsia" w:hAnsiTheme="minorEastAsia" w:eastAsiaTheme="minorEastAsia"/>
                <w:i/>
                <w:iCs/>
                <w:color w:val="auto"/>
                <w:sz w:val="24"/>
                <w:highlight w:val="none"/>
                <w:lang w:val="en-US" w:eastAsia="zh-CN"/>
              </w:rPr>
              <w:t>√</w:t>
            </w:r>
            <w:r>
              <w:rPr>
                <w:rFonts w:ascii="宋体" w:hAnsi="宋体" w:eastAsia="宋体"/>
                <w:bCs/>
                <w:color w:val="auto"/>
                <w:kern w:val="0"/>
                <w:sz w:val="24"/>
                <w:szCs w:val="28"/>
                <w:highlight w:val="none"/>
              </w:rPr>
              <w:t>转账/电汇</w:t>
            </w:r>
            <w:r>
              <w:rPr>
                <w:rFonts w:hint="eastAsia" w:asciiTheme="minorEastAsia" w:hAnsiTheme="minorEastAsia" w:eastAsiaTheme="minorEastAsia"/>
                <w:i/>
                <w:iCs/>
                <w:color w:val="auto"/>
                <w:sz w:val="24"/>
                <w:highlight w:val="none"/>
                <w:lang w:val="en-US" w:eastAsia="zh-CN"/>
              </w:rPr>
              <w:t>√</w:t>
            </w:r>
            <w:r>
              <w:rPr>
                <w:rFonts w:ascii="宋体" w:hAnsi="宋体" w:eastAsia="宋体"/>
                <w:bCs/>
                <w:color w:val="auto"/>
                <w:kern w:val="0"/>
                <w:sz w:val="24"/>
                <w:szCs w:val="28"/>
                <w:highlight w:val="none"/>
              </w:rPr>
              <w:t xml:space="preserve">支票 </w:t>
            </w:r>
            <w:r>
              <w:rPr>
                <w:rFonts w:hint="eastAsia" w:asciiTheme="minorEastAsia" w:hAnsiTheme="minorEastAsia" w:eastAsiaTheme="minorEastAsia"/>
                <w:i/>
                <w:iCs/>
                <w:color w:val="auto"/>
                <w:sz w:val="24"/>
                <w:highlight w:val="none"/>
                <w:lang w:val="en-US" w:eastAsia="zh-CN"/>
              </w:rPr>
              <w:t>√</w:t>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Theme="minorEastAsia" w:hAnsiTheme="minorEastAsia" w:eastAsiaTheme="minorEastAsia"/>
                <w:i/>
                <w:iCs/>
                <w:color w:val="auto"/>
                <w:sz w:val="24"/>
                <w:highlight w:val="none"/>
                <w:lang w:val="en-US" w:eastAsia="zh-CN"/>
              </w:rPr>
              <w:t>√</w:t>
            </w:r>
            <w:r>
              <w:rPr>
                <w:rFonts w:hint="eastAsia" w:ascii="宋体" w:hAnsi="宋体" w:eastAsia="宋体"/>
                <w:bCs/>
                <w:color w:val="auto"/>
                <w:kern w:val="0"/>
                <w:sz w:val="24"/>
                <w:szCs w:val="28"/>
                <w:highlight w:val="none"/>
              </w:rPr>
              <w:t xml:space="preserve">本票 </w:t>
            </w:r>
            <w:r>
              <w:rPr>
                <w:rFonts w:hint="eastAsia" w:asciiTheme="minorEastAsia" w:hAnsiTheme="minorEastAsia" w:eastAsiaTheme="minorEastAsia"/>
                <w:i/>
                <w:iCs/>
                <w:color w:val="auto"/>
                <w:sz w:val="24"/>
                <w:highlight w:val="none"/>
                <w:lang w:val="en-US" w:eastAsia="zh-CN"/>
              </w:rPr>
              <w:t>√</w:t>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Theme="minorEastAsia" w:hAnsiTheme="minorEastAsia" w:eastAsiaTheme="minorEastAsia"/>
                <w:i/>
                <w:iCs/>
                <w:color w:val="auto"/>
                <w:sz w:val="24"/>
                <w:highlight w:val="none"/>
                <w:lang w:val="en-US" w:eastAsia="zh-CN"/>
              </w:rPr>
              <w:t>√</w:t>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（3）收取单位：</w:t>
            </w:r>
            <w:r>
              <w:rPr>
                <w:rFonts w:hint="eastAsia" w:ascii="宋体" w:hAnsi="宋体" w:eastAsia="宋体"/>
                <w:bCs/>
                <w:kern w:val="0"/>
                <w:sz w:val="24"/>
                <w:szCs w:val="28"/>
                <w:highlight w:val="none"/>
                <w:u w:val="single"/>
              </w:rPr>
              <w:t xml:space="preserve">              </w:t>
            </w:r>
            <w:r>
              <w:rPr>
                <w:rFonts w:hint="eastAsia" w:ascii="宋体" w:hAnsi="宋体" w:eastAsia="宋体"/>
                <w:bCs/>
                <w:kern w:val="0"/>
                <w:sz w:val="24"/>
                <w:szCs w:val="28"/>
                <w:highlight w:val="none"/>
              </w:rPr>
              <w:t xml:space="preserve">              </w:t>
            </w:r>
          </w:p>
          <w:p>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（4）收取账号：</w:t>
            </w:r>
            <w:r>
              <w:rPr>
                <w:rFonts w:hint="eastAsia" w:ascii="宋体" w:hAnsi="宋体" w:eastAsia="宋体"/>
                <w:bCs/>
                <w:kern w:val="0"/>
                <w:sz w:val="24"/>
                <w:szCs w:val="28"/>
                <w:highlight w:val="none"/>
                <w:u w:val="single"/>
              </w:rPr>
              <w:t xml:space="preserve">              </w:t>
            </w:r>
          </w:p>
          <w:p>
            <w:pPr>
              <w:spacing w:line="360" w:lineRule="auto"/>
              <w:rPr>
                <w:rFonts w:ascii="宋体" w:hAnsi="宋体" w:eastAsia="宋体"/>
                <w:sz w:val="24"/>
                <w:highlight w:val="none"/>
              </w:rPr>
            </w:pPr>
            <w:r>
              <w:rPr>
                <w:rFonts w:hint="eastAsia" w:ascii="宋体" w:hAnsi="宋体" w:eastAsia="宋体"/>
                <w:bCs/>
                <w:kern w:val="0"/>
                <w:sz w:val="24"/>
                <w:szCs w:val="28"/>
                <w:highlight w:val="none"/>
              </w:rPr>
              <w:t>（5）</w:t>
            </w:r>
            <w:r>
              <w:rPr>
                <w:rFonts w:hint="eastAsia" w:ascii="宋体" w:hAnsi="宋体" w:eastAsia="宋体"/>
                <w:sz w:val="24"/>
                <w:highlight w:val="none"/>
              </w:rPr>
              <w:t>退还时间：</w:t>
            </w:r>
            <w:r>
              <w:rPr>
                <w:rFonts w:hint="eastAsia" w:ascii="宋体" w:hAnsi="宋体" w:eastAsia="宋体"/>
                <w:bCs/>
                <w:kern w:val="0"/>
                <w:sz w:val="24"/>
                <w:szCs w:val="28"/>
                <w:highlight w:val="none"/>
                <w:u w:val="single"/>
              </w:rPr>
              <w:t xml:space="preserve">              </w:t>
            </w:r>
          </w:p>
          <w:p>
            <w:pPr>
              <w:spacing w:line="360" w:lineRule="auto"/>
              <w:rPr>
                <w:rFonts w:ascii="宋体" w:hAnsi="宋体" w:eastAsia="宋体"/>
                <w:b/>
                <w:bCs/>
                <w:kern w:val="0"/>
                <w:sz w:val="24"/>
                <w:szCs w:val="24"/>
                <w:highlight w:val="none"/>
              </w:rPr>
            </w:pPr>
            <w:r>
              <w:rPr>
                <w:rFonts w:hint="eastAsia" w:ascii="宋体" w:hAnsi="宋体" w:eastAsia="宋体"/>
                <w:b/>
                <w:bCs/>
                <w:kern w:val="0"/>
                <w:sz w:val="24"/>
                <w:szCs w:val="24"/>
                <w:highlight w:val="none"/>
              </w:rPr>
              <w:t>注意事项：</w:t>
            </w:r>
          </w:p>
          <w:p>
            <w:pPr>
              <w:spacing w:line="360" w:lineRule="auto"/>
              <w:rPr>
                <w:rFonts w:ascii="宋体" w:hAnsi="宋体" w:eastAsia="宋体"/>
                <w:b/>
                <w:bCs/>
                <w:kern w:val="0"/>
                <w:sz w:val="24"/>
                <w:szCs w:val="24"/>
                <w:highlight w:val="none"/>
              </w:rPr>
            </w:pPr>
            <w:r>
              <w:rPr>
                <w:rFonts w:hint="eastAsia" w:ascii="宋体" w:hAnsi="宋体" w:eastAsia="宋体"/>
                <w:b/>
                <w:bCs/>
                <w:kern w:val="0"/>
                <w:sz w:val="24"/>
                <w:szCs w:val="24"/>
                <w:highlight w:val="none"/>
              </w:rPr>
              <w:t>（1）以上各类机构出具的以担保函、保证保险承担责任的方式均须满足无条件见索即付条件。</w:t>
            </w:r>
          </w:p>
          <w:p>
            <w:pPr>
              <w:pStyle w:val="41"/>
              <w:widowControl w:val="0"/>
              <w:spacing w:before="0" w:beforeAutospacing="0" w:after="0" w:afterAutospacing="0" w:line="360" w:lineRule="auto"/>
              <w:jc w:val="both"/>
              <w:rPr>
                <w:rStyle w:val="35"/>
                <w:rFonts w:ascii="Arial" w:hAnsi="Arial" w:eastAsia="黑体" w:cs="Arial"/>
                <w:b w:val="0"/>
                <w:bCs w:val="0"/>
                <w:kern w:val="2"/>
                <w:highlight w:val="none"/>
              </w:rPr>
            </w:pPr>
            <w:r>
              <w:rPr>
                <w:rFonts w:hint="eastAsia" w:ascii="宋体" w:hAnsi="宋体" w:eastAsia="宋体"/>
                <w:bCs w:val="0"/>
                <w:sz w:val="24"/>
                <w:szCs w:val="24"/>
                <w:highlight w:val="none"/>
              </w:rPr>
              <w:t>（2）以担保函、保证保险形式缴纳履约保证金的，受益人和收取单位须为采购人。</w:t>
            </w:r>
          </w:p>
          <w:p>
            <w:pPr>
              <w:pStyle w:val="41"/>
              <w:widowControl w:val="0"/>
              <w:spacing w:before="0" w:beforeAutospacing="0" w:after="0" w:afterAutospacing="0" w:line="360" w:lineRule="auto"/>
              <w:jc w:val="both"/>
              <w:rPr>
                <w:rStyle w:val="35"/>
                <w:rFonts w:ascii="Arial" w:hAnsi="Arial" w:eastAsia="黑体" w:cs="Arial"/>
                <w:b w:val="0"/>
                <w:bCs w:val="0"/>
                <w:kern w:val="2"/>
                <w:highlight w:val="none"/>
              </w:rPr>
            </w:pPr>
            <w:r>
              <w:rPr>
                <w:rFonts w:hint="eastAsia" w:ascii="宋体" w:hAnsi="宋体" w:eastAsia="宋体"/>
                <w:bCs w:val="0"/>
                <w:color w:val="auto"/>
                <w:sz w:val="24"/>
                <w:szCs w:val="24"/>
                <w:highlight w:val="none"/>
              </w:rPr>
              <w:t>非供应商自身原因，逾期退还保证金的，除退还本金外，还应对超期占用资金支付利息。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pPr>
              <w:pStyle w:val="42"/>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26</w:t>
            </w:r>
            <w:r>
              <w:rPr>
                <w:rFonts w:ascii="宋体" w:hAnsi="宋体" w:eastAsia="宋体"/>
                <w:bCs/>
                <w:kern w:val="2"/>
                <w:highlight w:val="none"/>
              </w:rPr>
              <w:t>.1</w:t>
            </w:r>
          </w:p>
        </w:tc>
        <w:tc>
          <w:tcPr>
            <w:tcW w:w="2227" w:type="dxa"/>
            <w:vAlign w:val="center"/>
          </w:tcPr>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代理费用</w:t>
            </w:r>
          </w:p>
        </w:tc>
        <w:tc>
          <w:tcPr>
            <w:tcW w:w="6274" w:type="dxa"/>
            <w:vAlign w:val="center"/>
          </w:tcPr>
          <w:p>
            <w:pPr>
              <w:spacing w:before="39" w:line="360" w:lineRule="auto"/>
              <w:rPr>
                <w:highlight w:val="none"/>
              </w:rPr>
            </w:pPr>
            <w:r>
              <w:rPr>
                <w:rFonts w:hint="eastAsia" w:ascii="宋体" w:hAnsi="宋体" w:eastAsia="宋体" w:cs="宋体"/>
                <w:i/>
                <w:iCs/>
                <w:sz w:val="24"/>
                <w:szCs w:val="24"/>
                <w:highlight w:val="none"/>
              </w:rPr>
              <w:t>√</w:t>
            </w:r>
            <w:r>
              <w:rPr>
                <w:rFonts w:hint="eastAsia" w:ascii="宋体" w:hAnsi="宋体" w:eastAsia="宋体"/>
                <w:bCs/>
                <w:kern w:val="0"/>
                <w:sz w:val="24"/>
                <w:szCs w:val="28"/>
                <w:highlight w:val="none"/>
              </w:rPr>
              <w:t>免收              收取</w:t>
            </w:r>
          </w:p>
          <w:p>
            <w:pPr>
              <w:spacing w:before="39" w:line="360" w:lineRule="auto"/>
              <w:rPr>
                <w:rFonts w:ascii="宋体" w:hAnsi="宋体" w:eastAsia="宋体" w:cs="宋体"/>
                <w:sz w:val="24"/>
                <w:szCs w:val="24"/>
                <w:highlight w:val="none"/>
              </w:rPr>
            </w:pPr>
            <w:r>
              <w:rPr>
                <w:rFonts w:hint="eastAsia" w:ascii="宋体" w:hAnsi="宋体" w:eastAsia="宋体"/>
                <w:bCs/>
                <w:kern w:val="0"/>
                <w:sz w:val="24"/>
                <w:szCs w:val="28"/>
                <w:highlight w:val="none"/>
              </w:rPr>
              <w:t>（1）</w:t>
            </w:r>
            <w:r>
              <w:rPr>
                <w:rFonts w:ascii="宋体" w:hAnsi="宋体" w:eastAsia="宋体"/>
                <w:bCs/>
                <w:kern w:val="0"/>
                <w:sz w:val="24"/>
                <w:szCs w:val="28"/>
                <w:highlight w:val="none"/>
              </w:rPr>
              <w:t>收费对象</w:t>
            </w:r>
            <w:r>
              <w:rPr>
                <w:rFonts w:ascii="宋体" w:hAnsi="宋体" w:eastAsia="宋体" w:cs="宋体"/>
                <w:spacing w:val="-12"/>
                <w:sz w:val="24"/>
                <w:szCs w:val="24"/>
                <w:highlight w:val="none"/>
              </w:rPr>
              <w:t>：</w:t>
            </w:r>
            <w:r>
              <w:rPr>
                <w:rFonts w:hint="eastAsia" w:ascii="宋体" w:hAnsi="宋体" w:eastAsia="宋体"/>
                <w:bCs/>
                <w:kern w:val="0"/>
                <w:sz w:val="24"/>
                <w:szCs w:val="28"/>
                <w:highlight w:val="none"/>
              </w:rPr>
              <w:sym w:font="Wingdings" w:char="00A8"/>
            </w:r>
            <w:r>
              <w:rPr>
                <w:rFonts w:ascii="宋体" w:hAnsi="宋体" w:eastAsia="宋体" w:cs="宋体"/>
                <w:spacing w:val="14"/>
                <w:sz w:val="24"/>
                <w:szCs w:val="24"/>
                <w:highlight w:val="none"/>
              </w:rPr>
              <w:t>采购人</w:t>
            </w:r>
            <w:r>
              <w:rPr>
                <w:rFonts w:hint="eastAsia" w:ascii="宋体" w:hAnsi="宋体" w:eastAsia="宋体" w:cs="宋体"/>
                <w:spacing w:val="14"/>
                <w:sz w:val="24"/>
                <w:szCs w:val="24"/>
                <w:highlight w:val="none"/>
              </w:rPr>
              <w:t xml:space="preserve">   </w:t>
            </w:r>
            <w:r>
              <w:rPr>
                <w:rFonts w:hint="eastAsia" w:ascii="宋体" w:hAnsi="宋体" w:eastAsia="宋体"/>
                <w:bCs/>
                <w:kern w:val="0"/>
                <w:sz w:val="24"/>
                <w:szCs w:val="28"/>
                <w:highlight w:val="none"/>
              </w:rPr>
              <w:sym w:font="Wingdings" w:char="00A8"/>
            </w:r>
            <w:r>
              <w:rPr>
                <w:rFonts w:hint="eastAsia" w:ascii="宋体" w:hAnsi="宋体" w:eastAsia="宋体" w:cs="宋体"/>
                <w:spacing w:val="14"/>
                <w:sz w:val="24"/>
                <w:szCs w:val="24"/>
                <w:highlight w:val="none"/>
              </w:rPr>
              <w:t>成交供应商</w:t>
            </w:r>
          </w:p>
          <w:p>
            <w:pPr>
              <w:spacing w:before="24"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（2）</w:t>
            </w:r>
            <w:r>
              <w:rPr>
                <w:rFonts w:ascii="宋体" w:hAnsi="宋体" w:eastAsia="宋体"/>
                <w:bCs/>
                <w:kern w:val="0"/>
                <w:sz w:val="24"/>
                <w:szCs w:val="28"/>
                <w:highlight w:val="none"/>
              </w:rPr>
              <w:t>收取方式</w:t>
            </w:r>
            <w:r>
              <w:rPr>
                <w:rFonts w:ascii="宋体" w:hAnsi="宋体" w:eastAsia="宋体" w:cs="宋体"/>
                <w:sz w:val="24"/>
                <w:szCs w:val="24"/>
                <w:highlight w:val="none"/>
              </w:rPr>
              <w:t>：</w:t>
            </w:r>
            <w:r>
              <w:rPr>
                <w:rFonts w:hint="eastAsia" w:ascii="宋体" w:hAnsi="宋体" w:eastAsia="宋体" w:cs="宋体"/>
                <w:sz w:val="24"/>
                <w:szCs w:val="24"/>
                <w:highlight w:val="none"/>
                <w:u w:val="single"/>
              </w:rPr>
              <w:t>转账/电汇</w:t>
            </w:r>
            <w:r>
              <w:rPr>
                <w:rFonts w:ascii="宋体" w:hAnsi="宋体" w:eastAsia="宋体" w:cs="宋体"/>
                <w:sz w:val="24"/>
                <w:szCs w:val="24"/>
                <w:highlight w:val="none"/>
                <w:u w:val="single"/>
              </w:rPr>
              <w:t xml:space="preserve">  </w:t>
            </w:r>
          </w:p>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bCs w:val="0"/>
                <w:sz w:val="24"/>
                <w:highlight w:val="none"/>
              </w:rPr>
              <w:t>（3）</w:t>
            </w:r>
            <w:r>
              <w:rPr>
                <w:rFonts w:ascii="宋体" w:hAnsi="宋体" w:eastAsia="宋体"/>
                <w:b w:val="0"/>
                <w:sz w:val="24"/>
                <w:highlight w:val="none"/>
              </w:rPr>
              <w:t>收费标准：</w:t>
            </w:r>
            <w:r>
              <w:rPr>
                <w:rFonts w:hint="eastAsia" w:ascii="宋体" w:hAnsi="宋体" w:eastAsia="宋体" w:cs="宋体"/>
                <w:b w:val="0"/>
                <w:bCs w:val="0"/>
                <w:kern w:val="2"/>
                <w:sz w:val="24"/>
                <w:szCs w:val="24"/>
                <w:highlight w:val="none"/>
                <w:u w:val="singl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pPr>
              <w:pStyle w:val="42"/>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27.1</w:t>
            </w:r>
          </w:p>
        </w:tc>
        <w:tc>
          <w:tcPr>
            <w:tcW w:w="2227" w:type="dxa"/>
            <w:vAlign w:val="center"/>
          </w:tcPr>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签订合同和合同公告时间</w:t>
            </w:r>
          </w:p>
        </w:tc>
        <w:tc>
          <w:tcPr>
            <w:tcW w:w="6274" w:type="dxa"/>
            <w:vAlign w:val="center"/>
          </w:tcPr>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采购人应当尽量</w:t>
            </w:r>
            <w:r>
              <w:rPr>
                <w:rFonts w:hint="eastAsia" w:ascii="宋体" w:hAnsi="宋体" w:eastAsia="宋体"/>
                <w:b/>
                <w:bCs w:val="0"/>
                <w:sz w:val="24"/>
                <w:highlight w:val="none"/>
                <w:lang w:val="en-US" w:eastAsia="zh-CN"/>
              </w:rPr>
              <w:t>在5日</w:t>
            </w:r>
            <w:r>
              <w:rPr>
                <w:rFonts w:hint="eastAsia" w:ascii="宋体" w:hAnsi="宋体" w:eastAsia="宋体"/>
                <w:b w:val="0"/>
                <w:sz w:val="24"/>
                <w:highlight w:val="none"/>
                <w:lang w:val="en-US" w:eastAsia="zh-CN"/>
              </w:rPr>
              <w:t>内</w:t>
            </w:r>
            <w:r>
              <w:rPr>
                <w:rFonts w:hint="eastAsia" w:ascii="宋体" w:hAnsi="宋体" w:eastAsia="宋体"/>
                <w:b w:val="0"/>
                <w:sz w:val="24"/>
                <w:highlight w:val="none"/>
              </w:rPr>
              <w:t>签订采购合同。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pPr>
              <w:pStyle w:val="42"/>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29.3</w:t>
            </w:r>
          </w:p>
        </w:tc>
        <w:tc>
          <w:tcPr>
            <w:tcW w:w="2227" w:type="dxa"/>
            <w:vAlign w:val="center"/>
          </w:tcPr>
          <w:p>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6274" w:type="dxa"/>
            <w:vAlign w:val="center"/>
          </w:tcPr>
          <w:p>
            <w:pPr>
              <w:pStyle w:val="41"/>
              <w:ind w:left="1229" w:leftChars="14" w:hanging="1200" w:hangingChars="500"/>
              <w:jc w:val="both"/>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 xml:space="preserve">递交方式：书面方式              </w:t>
            </w:r>
          </w:p>
          <w:p>
            <w:pPr>
              <w:pStyle w:val="41"/>
              <w:jc w:val="both"/>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 xml:space="preserve">接收部门： </w:t>
            </w:r>
            <w:r>
              <w:rPr>
                <w:rFonts w:hint="eastAsia" w:asciiTheme="minorEastAsia" w:hAnsiTheme="minorEastAsia" w:eastAsiaTheme="minorEastAsia"/>
                <w:b w:val="0"/>
                <w:color w:val="auto"/>
                <w:kern w:val="2"/>
                <w:sz w:val="24"/>
                <w:szCs w:val="24"/>
                <w:highlight w:val="none"/>
                <w:u w:val="single"/>
              </w:rPr>
              <w:t xml:space="preserve">采购人   </w:t>
            </w:r>
            <w:r>
              <w:rPr>
                <w:rFonts w:hint="eastAsia" w:asciiTheme="minorEastAsia" w:hAnsiTheme="minorEastAsia" w:eastAsiaTheme="minorEastAsia"/>
                <w:b w:val="0"/>
                <w:color w:val="auto"/>
                <w:kern w:val="2"/>
                <w:sz w:val="24"/>
                <w:szCs w:val="24"/>
                <w:highlight w:val="none"/>
              </w:rPr>
              <w:t xml:space="preserve">             </w:t>
            </w:r>
          </w:p>
          <w:p>
            <w:pPr>
              <w:pStyle w:val="41"/>
              <w:jc w:val="both"/>
              <w:rPr>
                <w:rFonts w:asciiTheme="minorEastAsia" w:hAnsiTheme="minorEastAsia" w:eastAsiaTheme="minorEastAsia"/>
                <w:b w:val="0"/>
                <w:color w:val="auto"/>
                <w:kern w:val="2"/>
                <w:sz w:val="24"/>
                <w:szCs w:val="24"/>
                <w:highlight w:val="none"/>
              </w:rPr>
            </w:pPr>
            <w:r>
              <w:rPr>
                <w:rFonts w:asciiTheme="minorEastAsia" w:hAnsiTheme="minorEastAsia" w:eastAsiaTheme="minorEastAsia"/>
                <w:b w:val="0"/>
                <w:color w:val="auto"/>
                <w:kern w:val="2"/>
                <w:sz w:val="24"/>
                <w:szCs w:val="24"/>
                <w:highlight w:val="none"/>
              </w:rPr>
              <w:t>联系电话：</w:t>
            </w:r>
            <w:r>
              <w:rPr>
                <w:rFonts w:hint="eastAsia" w:asciiTheme="minorEastAsia" w:hAnsiTheme="minorEastAsia" w:eastAsiaTheme="minorEastAsia"/>
                <w:b w:val="0"/>
                <w:color w:val="auto"/>
                <w:kern w:val="2"/>
                <w:sz w:val="24"/>
                <w:szCs w:val="24"/>
                <w:highlight w:val="none"/>
              </w:rPr>
              <w:t xml:space="preserve"> </w:t>
            </w:r>
            <w:r>
              <w:rPr>
                <w:rFonts w:hint="eastAsia" w:asciiTheme="minorEastAsia" w:hAnsiTheme="minorEastAsia" w:eastAsiaTheme="minorEastAsia"/>
                <w:b w:val="0"/>
                <w:color w:val="auto"/>
                <w:kern w:val="2"/>
                <w:sz w:val="24"/>
                <w:szCs w:val="24"/>
                <w:highlight w:val="none"/>
                <w:u w:val="single"/>
                <w:lang w:val="en-US" w:eastAsia="zh-CN"/>
              </w:rPr>
              <w:t>见公告</w:t>
            </w:r>
            <w:r>
              <w:rPr>
                <w:rFonts w:hint="eastAsia" w:asciiTheme="minorEastAsia" w:hAnsiTheme="minorEastAsia" w:eastAsiaTheme="minorEastAsia"/>
                <w:b w:val="0"/>
                <w:color w:val="auto"/>
                <w:kern w:val="2"/>
                <w:sz w:val="24"/>
                <w:szCs w:val="24"/>
                <w:highlight w:val="none"/>
                <w:u w:val="single"/>
              </w:rPr>
              <w:t xml:space="preserve">     </w:t>
            </w:r>
            <w:r>
              <w:rPr>
                <w:rFonts w:hint="eastAsia" w:asciiTheme="minorEastAsia" w:hAnsiTheme="minorEastAsia" w:eastAsiaTheme="minorEastAsia"/>
                <w:b w:val="0"/>
                <w:color w:val="auto"/>
                <w:kern w:val="2"/>
                <w:sz w:val="24"/>
                <w:szCs w:val="24"/>
                <w:highlight w:val="none"/>
              </w:rPr>
              <w:t xml:space="preserve">       </w:t>
            </w:r>
          </w:p>
          <w:p>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color w:val="auto"/>
                <w:kern w:val="2"/>
                <w:sz w:val="24"/>
                <w:szCs w:val="24"/>
                <w:highlight w:val="none"/>
              </w:rPr>
              <w:t xml:space="preserve">通讯地址： </w:t>
            </w:r>
            <w:r>
              <w:rPr>
                <w:rFonts w:hint="eastAsia" w:asciiTheme="minorEastAsia" w:hAnsiTheme="minorEastAsia" w:eastAsiaTheme="minorEastAsia"/>
                <w:b w:val="0"/>
                <w:color w:val="auto"/>
                <w:kern w:val="2"/>
                <w:sz w:val="24"/>
                <w:szCs w:val="24"/>
                <w:highlight w:val="none"/>
                <w:u w:val="single"/>
                <w:lang w:val="en-US" w:eastAsia="zh-CN"/>
              </w:rPr>
              <w:t>见公告</w:t>
            </w:r>
            <w:r>
              <w:rPr>
                <w:rFonts w:hint="eastAsia" w:asciiTheme="minorEastAsia" w:hAnsiTheme="minorEastAsia" w:eastAsiaTheme="minorEastAsia"/>
                <w:b w:val="0"/>
                <w:color w:val="auto"/>
                <w:kern w:val="2"/>
                <w:sz w:val="24"/>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pPr>
              <w:pStyle w:val="42"/>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30</w:t>
            </w:r>
          </w:p>
        </w:tc>
        <w:tc>
          <w:tcPr>
            <w:tcW w:w="2227" w:type="dxa"/>
            <w:vAlign w:val="center"/>
          </w:tcPr>
          <w:p>
            <w:pPr>
              <w:pStyle w:val="41"/>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其他内容</w:t>
            </w:r>
          </w:p>
        </w:tc>
        <w:tc>
          <w:tcPr>
            <w:tcW w:w="6274" w:type="dxa"/>
            <w:vAlign w:val="center"/>
          </w:tcPr>
          <w:p>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1.解释权</w:t>
            </w:r>
          </w:p>
          <w:p>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（1）</w:t>
            </w:r>
            <w:r>
              <w:rPr>
                <w:rFonts w:asciiTheme="minorEastAsia" w:hAnsiTheme="minorEastAsia" w:eastAsiaTheme="minorEastAsia"/>
                <w:bCs/>
                <w:sz w:val="24"/>
                <w:szCs w:val="24"/>
                <w:highlight w:val="none"/>
              </w:rPr>
              <w:t>构成本</w:t>
            </w:r>
            <w:r>
              <w:rPr>
                <w:rFonts w:hint="eastAsia" w:asciiTheme="minorEastAsia" w:hAnsiTheme="minorEastAsia" w:eastAsiaTheme="minorEastAsia"/>
                <w:bCs/>
                <w:sz w:val="24"/>
                <w:szCs w:val="24"/>
                <w:highlight w:val="none"/>
              </w:rPr>
              <w:t>磋商</w:t>
            </w:r>
            <w:r>
              <w:rPr>
                <w:rFonts w:asciiTheme="minorEastAsia" w:hAnsiTheme="minorEastAsia" w:eastAsiaTheme="minorEastAsia"/>
                <w:bCs/>
                <w:sz w:val="24"/>
                <w:szCs w:val="24"/>
                <w:highlight w:val="none"/>
              </w:rPr>
              <w:t>文件的各个组成文件应互为解释，互为说明；</w:t>
            </w:r>
          </w:p>
          <w:p>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（2）</w:t>
            </w:r>
            <w:r>
              <w:rPr>
                <w:rFonts w:asciiTheme="minorEastAsia" w:hAnsiTheme="minorEastAsia" w:eastAsiaTheme="minorEastAsia"/>
                <w:bCs/>
                <w:sz w:val="24"/>
                <w:szCs w:val="24"/>
                <w:highlight w:val="none"/>
              </w:rPr>
              <w:t>同一组成文件中就同一事项的规定或约定不一致的，以编排顺序在后者为准；</w:t>
            </w:r>
          </w:p>
          <w:p>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（3）</w:t>
            </w:r>
            <w:r>
              <w:rPr>
                <w:rFonts w:asciiTheme="minorEastAsia" w:hAnsiTheme="minorEastAsia" w:eastAsiaTheme="minorEastAsia"/>
                <w:bCs/>
                <w:sz w:val="24"/>
                <w:szCs w:val="24"/>
                <w:highlight w:val="none"/>
              </w:rPr>
              <w:t>如有不明确或不一致，构成合同文件组成内容的，以合同文件约定内容为准，且以专用合同条款约定的合同文件优先顺序解释；</w:t>
            </w:r>
          </w:p>
          <w:p>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（4）</w:t>
            </w:r>
            <w:r>
              <w:rPr>
                <w:rFonts w:asciiTheme="minorEastAsia" w:hAnsiTheme="minorEastAsia" w:eastAsiaTheme="minorEastAsia"/>
                <w:bCs/>
                <w:sz w:val="24"/>
                <w:szCs w:val="24"/>
                <w:highlight w:val="none"/>
              </w:rPr>
              <w:t>除</w:t>
            </w:r>
            <w:r>
              <w:rPr>
                <w:rFonts w:hint="eastAsia" w:asciiTheme="minorEastAsia" w:hAnsiTheme="minorEastAsia" w:eastAsiaTheme="minorEastAsia"/>
                <w:bCs/>
                <w:sz w:val="24"/>
                <w:szCs w:val="24"/>
                <w:highlight w:val="none"/>
              </w:rPr>
              <w:t>磋商</w:t>
            </w:r>
            <w:r>
              <w:rPr>
                <w:rFonts w:asciiTheme="minorEastAsia" w:hAnsiTheme="minorEastAsia" w:eastAsiaTheme="minorEastAsia"/>
                <w:bCs/>
                <w:sz w:val="24"/>
                <w:szCs w:val="24"/>
                <w:highlight w:val="none"/>
              </w:rPr>
              <w:t>文件中有特别规定外，仅适用于</w:t>
            </w:r>
            <w:r>
              <w:rPr>
                <w:rFonts w:hint="eastAsia" w:asciiTheme="minorEastAsia" w:hAnsiTheme="minorEastAsia" w:eastAsiaTheme="minorEastAsia"/>
                <w:bCs/>
                <w:sz w:val="24"/>
                <w:szCs w:val="24"/>
                <w:highlight w:val="none"/>
              </w:rPr>
              <w:t>磋商及响应文件提交</w:t>
            </w:r>
            <w:r>
              <w:rPr>
                <w:rFonts w:asciiTheme="minorEastAsia" w:hAnsiTheme="minorEastAsia" w:eastAsiaTheme="minorEastAsia"/>
                <w:bCs/>
                <w:sz w:val="24"/>
                <w:szCs w:val="24"/>
                <w:highlight w:val="none"/>
              </w:rPr>
              <w:t>阶段的规定，按</w:t>
            </w:r>
            <w:r>
              <w:rPr>
                <w:rFonts w:hint="eastAsia" w:asciiTheme="minorEastAsia" w:hAnsiTheme="minorEastAsia" w:eastAsiaTheme="minorEastAsia"/>
                <w:bCs/>
                <w:sz w:val="24"/>
                <w:szCs w:val="24"/>
                <w:highlight w:val="none"/>
              </w:rPr>
              <w:t>竞争性磋商</w:t>
            </w:r>
            <w:r>
              <w:rPr>
                <w:rFonts w:asciiTheme="minorEastAsia" w:hAnsiTheme="minorEastAsia" w:eastAsiaTheme="minorEastAsia"/>
                <w:bCs/>
                <w:sz w:val="24"/>
                <w:szCs w:val="24"/>
                <w:highlight w:val="none"/>
              </w:rPr>
              <w:t>公告、</w:t>
            </w:r>
            <w:r>
              <w:rPr>
                <w:rFonts w:hint="eastAsia" w:asciiTheme="minorEastAsia" w:hAnsiTheme="minorEastAsia" w:eastAsiaTheme="minorEastAsia"/>
                <w:bCs/>
                <w:sz w:val="24"/>
                <w:szCs w:val="24"/>
                <w:highlight w:val="none"/>
              </w:rPr>
              <w:t>磋商邀请、供应商</w:t>
            </w:r>
            <w:r>
              <w:rPr>
                <w:rFonts w:asciiTheme="minorEastAsia" w:hAnsiTheme="minorEastAsia" w:eastAsiaTheme="minorEastAsia"/>
                <w:bCs/>
                <w:sz w:val="24"/>
                <w:szCs w:val="24"/>
                <w:highlight w:val="none"/>
              </w:rPr>
              <w:t>须知、评</w:t>
            </w:r>
            <w:r>
              <w:rPr>
                <w:rFonts w:hint="eastAsia" w:asciiTheme="minorEastAsia" w:hAnsiTheme="minorEastAsia" w:eastAsiaTheme="minorEastAsia"/>
                <w:bCs/>
                <w:sz w:val="24"/>
                <w:szCs w:val="24"/>
                <w:highlight w:val="none"/>
              </w:rPr>
              <w:t>审方</w:t>
            </w:r>
            <w:r>
              <w:rPr>
                <w:rFonts w:asciiTheme="minorEastAsia" w:hAnsiTheme="minorEastAsia" w:eastAsiaTheme="minorEastAsia"/>
                <w:bCs/>
                <w:sz w:val="24"/>
                <w:szCs w:val="24"/>
                <w:highlight w:val="none"/>
              </w:rPr>
              <w:t>法</w:t>
            </w:r>
            <w:r>
              <w:rPr>
                <w:rFonts w:hint="eastAsia" w:asciiTheme="minorEastAsia" w:hAnsiTheme="minorEastAsia" w:eastAsiaTheme="minorEastAsia"/>
                <w:bCs/>
                <w:sz w:val="24"/>
                <w:szCs w:val="24"/>
                <w:highlight w:val="none"/>
              </w:rPr>
              <w:t>和标准</w:t>
            </w:r>
            <w:r>
              <w:rPr>
                <w:rFonts w:asciiTheme="minorEastAsia" w:hAnsiTheme="minorEastAsia" w:eastAsiaTheme="minorEastAsia"/>
                <w:bCs/>
                <w:sz w:val="24"/>
                <w:szCs w:val="24"/>
                <w:highlight w:val="none"/>
              </w:rPr>
              <w:t>、</w:t>
            </w:r>
            <w:r>
              <w:rPr>
                <w:rFonts w:hint="eastAsia" w:asciiTheme="minorEastAsia" w:hAnsiTheme="minorEastAsia" w:eastAsiaTheme="minorEastAsia"/>
                <w:bCs/>
                <w:sz w:val="24"/>
                <w:szCs w:val="24"/>
                <w:highlight w:val="none"/>
              </w:rPr>
              <w:t>响应</w:t>
            </w:r>
            <w:r>
              <w:rPr>
                <w:rFonts w:asciiTheme="minorEastAsia" w:hAnsiTheme="minorEastAsia" w:eastAsiaTheme="minorEastAsia"/>
                <w:bCs/>
                <w:sz w:val="24"/>
                <w:szCs w:val="24"/>
                <w:highlight w:val="none"/>
              </w:rPr>
              <w:t>文件格式的先后顺序解释；</w:t>
            </w:r>
          </w:p>
          <w:p>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（5）</w:t>
            </w:r>
            <w:r>
              <w:rPr>
                <w:rFonts w:asciiTheme="minorEastAsia" w:hAnsiTheme="minorEastAsia" w:eastAsiaTheme="minorEastAsia"/>
                <w:bCs/>
                <w:sz w:val="24"/>
                <w:szCs w:val="24"/>
                <w:highlight w:val="none"/>
              </w:rPr>
              <w:t>按本款前述规定仍不能形成结论的，由</w:t>
            </w:r>
            <w:r>
              <w:rPr>
                <w:rFonts w:hint="eastAsia" w:asciiTheme="minorEastAsia" w:hAnsiTheme="minorEastAsia" w:eastAsiaTheme="minorEastAsia"/>
                <w:bCs/>
                <w:sz w:val="24"/>
                <w:szCs w:val="24"/>
                <w:highlight w:val="none"/>
              </w:rPr>
              <w:t>采购</w:t>
            </w:r>
            <w:r>
              <w:rPr>
                <w:rFonts w:asciiTheme="minorEastAsia" w:hAnsiTheme="minorEastAsia" w:eastAsiaTheme="minorEastAsia"/>
                <w:bCs/>
                <w:sz w:val="24"/>
                <w:szCs w:val="24"/>
                <w:highlight w:val="none"/>
              </w:rPr>
              <w:t>人负责解释。</w:t>
            </w:r>
          </w:p>
        </w:tc>
      </w:tr>
    </w:tbl>
    <w:p>
      <w:pPr>
        <w:spacing w:line="360" w:lineRule="auto"/>
        <w:jc w:val="center"/>
        <w:outlineLvl w:val="1"/>
        <w:rPr>
          <w:rFonts w:ascii="宋体" w:hAnsi="宋体" w:eastAsia="宋体"/>
          <w:b/>
          <w:sz w:val="24"/>
          <w:highlight w:val="none"/>
        </w:rPr>
      </w:pPr>
      <w:r>
        <w:rPr>
          <w:rFonts w:asciiTheme="minorEastAsia" w:hAnsiTheme="minorEastAsia" w:eastAsiaTheme="minorEastAsia"/>
          <w:b/>
          <w:sz w:val="28"/>
          <w:highlight w:val="none"/>
        </w:rPr>
        <w:br w:type="page"/>
      </w:r>
      <w:bookmarkStart w:id="51" w:name="_Toc27470"/>
      <w:bookmarkStart w:id="52" w:name="_Toc14293"/>
      <w:r>
        <w:rPr>
          <w:rFonts w:hint="eastAsia" w:ascii="宋体" w:hAnsi="宋体" w:eastAsia="宋体"/>
          <w:b/>
          <w:sz w:val="24"/>
          <w:highlight w:val="none"/>
        </w:rPr>
        <w:t>二、供应商</w:t>
      </w:r>
      <w:r>
        <w:rPr>
          <w:rFonts w:ascii="宋体" w:hAnsi="宋体" w:eastAsia="宋体"/>
          <w:b/>
          <w:sz w:val="24"/>
          <w:highlight w:val="none"/>
        </w:rPr>
        <w:t>须知</w:t>
      </w:r>
      <w:r>
        <w:rPr>
          <w:rFonts w:hint="eastAsia" w:ascii="宋体" w:hAnsi="宋体" w:eastAsia="宋体"/>
          <w:b/>
          <w:sz w:val="24"/>
          <w:highlight w:val="none"/>
        </w:rPr>
        <w:t>正文</w:t>
      </w:r>
      <w:bookmarkEnd w:id="51"/>
      <w:bookmarkEnd w:id="52"/>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w:t>
      </w:r>
      <w:r>
        <w:rPr>
          <w:rFonts w:ascii="宋体" w:hAnsi="宋体" w:eastAsia="宋体"/>
          <w:b/>
          <w:sz w:val="24"/>
          <w:highlight w:val="none"/>
        </w:rPr>
        <w:t>.</w:t>
      </w:r>
      <w:r>
        <w:rPr>
          <w:rFonts w:hint="eastAsia" w:ascii="宋体" w:hAnsi="宋体" w:eastAsia="宋体"/>
          <w:b/>
          <w:sz w:val="24"/>
          <w:highlight w:val="none"/>
        </w:rPr>
        <w:t>采购人、采购代理机构及供应商</w:t>
      </w:r>
    </w:p>
    <w:p>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.1采购人：是指依法开展政府采购活动的国家机关、事业单位、团体组织。</w:t>
      </w:r>
    </w:p>
    <w:p>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.2采购代理机构：是指集中采购机构或从事采购代理业务的社会中介机构。</w:t>
      </w:r>
    </w:p>
    <w:p>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.3政府采购监督管理部门：</w:t>
      </w:r>
      <w:r>
        <w:rPr>
          <w:rFonts w:hint="eastAsia" w:ascii="宋体" w:hAnsi="宋体" w:eastAsia="宋体"/>
          <w:sz w:val="24"/>
          <w:highlight w:val="none"/>
        </w:rPr>
        <w:t>各级人民政府指定的有关部门依法履行与政府采购活动有关的监督管理职责</w:t>
      </w:r>
      <w:r>
        <w:rPr>
          <w:rFonts w:ascii="宋体" w:hAnsi="宋体" w:eastAsia="宋体"/>
          <w:sz w:val="24"/>
          <w:highlight w:val="none"/>
        </w:rPr>
        <w:t>。</w:t>
      </w:r>
    </w:p>
    <w:p>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.4</w:t>
      </w:r>
      <w:r>
        <w:rPr>
          <w:rFonts w:hint="eastAsia" w:ascii="宋体" w:hAnsi="宋体" w:eastAsia="宋体"/>
          <w:sz w:val="24"/>
          <w:highlight w:val="none"/>
        </w:rPr>
        <w:t>供应商</w:t>
      </w:r>
      <w:r>
        <w:rPr>
          <w:rFonts w:ascii="宋体" w:hAnsi="宋体" w:eastAsia="宋体"/>
          <w:sz w:val="24"/>
          <w:highlight w:val="none"/>
        </w:rPr>
        <w:t>：是指向采购人提供货物、工程或者服务的法人、</w:t>
      </w:r>
      <w:r>
        <w:rPr>
          <w:rFonts w:hint="eastAsia" w:ascii="宋体" w:hAnsi="宋体" w:eastAsia="宋体"/>
          <w:sz w:val="24"/>
          <w:highlight w:val="none"/>
        </w:rPr>
        <w:t>其他</w:t>
      </w:r>
      <w:r>
        <w:rPr>
          <w:rFonts w:ascii="宋体" w:hAnsi="宋体" w:eastAsia="宋体"/>
          <w:sz w:val="24"/>
          <w:highlight w:val="none"/>
        </w:rPr>
        <w:t>组织或者自然人。</w:t>
      </w:r>
      <w:r>
        <w:rPr>
          <w:rFonts w:hint="eastAsia" w:ascii="宋体" w:hAnsi="宋体" w:eastAsia="宋体"/>
          <w:sz w:val="24"/>
          <w:highlight w:val="none"/>
        </w:rPr>
        <w:t>分支机构不得参加政府采购活动，但银行、保险、石油石化、电力、电信等特殊行业除外。</w:t>
      </w:r>
      <w:r>
        <w:rPr>
          <w:rFonts w:ascii="宋体" w:hAnsi="宋体" w:eastAsia="宋体"/>
          <w:sz w:val="24"/>
          <w:highlight w:val="none"/>
        </w:rPr>
        <w:t>本项目的</w:t>
      </w:r>
      <w:r>
        <w:rPr>
          <w:rFonts w:hint="eastAsia" w:ascii="宋体" w:hAnsi="宋体" w:eastAsia="宋体"/>
          <w:sz w:val="24"/>
          <w:highlight w:val="none"/>
        </w:rPr>
        <w:t>供应商</w:t>
      </w:r>
      <w:r>
        <w:rPr>
          <w:rFonts w:ascii="宋体" w:hAnsi="宋体" w:eastAsia="宋体"/>
          <w:sz w:val="24"/>
          <w:highlight w:val="none"/>
        </w:rPr>
        <w:t>及其</w:t>
      </w:r>
      <w:r>
        <w:rPr>
          <w:rFonts w:hint="eastAsia" w:ascii="宋体" w:hAnsi="宋体" w:eastAsia="宋体"/>
          <w:sz w:val="24"/>
          <w:highlight w:val="none"/>
        </w:rPr>
        <w:t>所</w:t>
      </w:r>
      <w:r>
        <w:rPr>
          <w:rFonts w:ascii="宋体" w:hAnsi="宋体" w:eastAsia="宋体"/>
          <w:sz w:val="24"/>
          <w:highlight w:val="none"/>
        </w:rPr>
        <w:t>投货物须满足以下条件：</w:t>
      </w:r>
    </w:p>
    <w:p>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4.</w:t>
      </w:r>
      <w:r>
        <w:rPr>
          <w:rFonts w:hint="eastAsia" w:ascii="宋体" w:hAnsi="宋体" w:eastAsia="宋体"/>
          <w:sz w:val="24"/>
          <w:highlight w:val="none"/>
        </w:rPr>
        <w:t>1</w:t>
      </w:r>
      <w:r>
        <w:rPr>
          <w:rFonts w:ascii="宋体" w:hAnsi="宋体" w:eastAsia="宋体"/>
          <w:sz w:val="24"/>
          <w:highlight w:val="none"/>
        </w:rPr>
        <w:t>具备《中华人民共和国政府采购法》第二十二条关于供应商条件的规定，遵守本项目采购人本级和上级财政部门政府采购的有关规定。</w:t>
      </w:r>
    </w:p>
    <w:p>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4.</w:t>
      </w:r>
      <w:r>
        <w:rPr>
          <w:rFonts w:hint="eastAsia" w:ascii="宋体" w:hAnsi="宋体" w:eastAsia="宋体"/>
          <w:sz w:val="24"/>
          <w:highlight w:val="none"/>
        </w:rPr>
        <w:t>2</w:t>
      </w:r>
      <w:r>
        <w:rPr>
          <w:rFonts w:ascii="宋体" w:hAnsi="宋体" w:eastAsia="宋体"/>
          <w:sz w:val="24"/>
          <w:highlight w:val="none"/>
        </w:rPr>
        <w:t>以</w:t>
      </w:r>
      <w:r>
        <w:rPr>
          <w:rFonts w:hint="eastAsia" w:ascii="宋体" w:hAnsi="宋体" w:eastAsia="宋体"/>
          <w:sz w:val="24"/>
          <w:highlight w:val="none"/>
          <w:lang w:eastAsia="zh-CN"/>
        </w:rPr>
        <w:t>采购人</w:t>
      </w:r>
      <w:r>
        <w:rPr>
          <w:rFonts w:ascii="宋体" w:hAnsi="宋体" w:eastAsia="宋体"/>
          <w:sz w:val="24"/>
          <w:highlight w:val="none"/>
        </w:rPr>
        <w:t>认可的方式获得了本项目的</w:t>
      </w:r>
      <w:r>
        <w:rPr>
          <w:rFonts w:hint="eastAsia" w:ascii="宋体" w:hAnsi="宋体" w:eastAsia="宋体"/>
          <w:sz w:val="24"/>
          <w:highlight w:val="none"/>
        </w:rPr>
        <w:t>磋商</w:t>
      </w:r>
      <w:r>
        <w:rPr>
          <w:rFonts w:ascii="宋体" w:hAnsi="宋体" w:eastAsia="宋体"/>
          <w:sz w:val="24"/>
          <w:highlight w:val="none"/>
        </w:rPr>
        <w:t>文件。</w:t>
      </w:r>
    </w:p>
    <w:p>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4.</w:t>
      </w:r>
      <w:r>
        <w:rPr>
          <w:rFonts w:hint="eastAsia" w:ascii="宋体" w:hAnsi="宋体" w:eastAsia="宋体"/>
          <w:sz w:val="24"/>
          <w:highlight w:val="none"/>
        </w:rPr>
        <w:t>3</w:t>
      </w:r>
      <w:r>
        <w:rPr>
          <w:rFonts w:ascii="宋体" w:hAnsi="宋体" w:eastAsia="宋体"/>
          <w:sz w:val="24"/>
          <w:highlight w:val="none"/>
        </w:rPr>
        <w:t>若</w:t>
      </w:r>
      <w:r>
        <w:rPr>
          <w:rFonts w:hint="eastAsia" w:ascii="宋体" w:hAnsi="宋体" w:eastAsia="宋体"/>
          <w:sz w:val="24"/>
          <w:highlight w:val="none"/>
        </w:rPr>
        <w:t>采购需求</w:t>
      </w:r>
      <w:r>
        <w:rPr>
          <w:rFonts w:ascii="宋体" w:hAnsi="宋体" w:eastAsia="宋体"/>
          <w:sz w:val="24"/>
          <w:highlight w:val="none"/>
        </w:rPr>
        <w:t>中写明允许采购进口产品，</w:t>
      </w:r>
      <w:r>
        <w:rPr>
          <w:rFonts w:hint="eastAsia" w:ascii="宋体" w:hAnsi="宋体" w:eastAsia="宋体"/>
          <w:sz w:val="24"/>
          <w:highlight w:val="none"/>
        </w:rPr>
        <w:t>供应商</w:t>
      </w:r>
      <w:r>
        <w:rPr>
          <w:rFonts w:ascii="宋体" w:hAnsi="宋体" w:eastAsia="宋体"/>
          <w:sz w:val="24"/>
          <w:highlight w:val="none"/>
        </w:rPr>
        <w:t>应保证所投产品可履行合法报通关手续进入中国关境内。</w:t>
      </w:r>
    </w:p>
    <w:p>
      <w:pPr>
        <w:spacing w:line="360" w:lineRule="auto"/>
        <w:ind w:firstLine="435"/>
        <w:rPr>
          <w:rFonts w:ascii="宋体" w:hAnsi="宋体" w:eastAsia="宋体"/>
          <w:sz w:val="24"/>
          <w:highlight w:val="none"/>
        </w:rPr>
      </w:pPr>
      <w:r>
        <w:rPr>
          <w:rFonts w:hint="eastAsia" w:ascii="宋体" w:hAnsi="宋体" w:eastAsia="宋体"/>
          <w:sz w:val="24"/>
          <w:highlight w:val="none"/>
        </w:rPr>
        <w:t>若采购需求中未写明允许采购进口产品，如供应商所投产品为进口产品，其响应文件将被认定为</w:t>
      </w:r>
      <w:r>
        <w:rPr>
          <w:rFonts w:hint="eastAsia" w:ascii="宋体" w:hAnsi="宋体" w:eastAsia="宋体"/>
          <w:b/>
          <w:sz w:val="24"/>
          <w:highlight w:val="none"/>
        </w:rPr>
        <w:t>响应无效</w:t>
      </w:r>
      <w:r>
        <w:rPr>
          <w:rFonts w:hint="eastAsia" w:ascii="宋体" w:hAnsi="宋体" w:eastAsia="宋体"/>
          <w:sz w:val="24"/>
          <w:highlight w:val="none"/>
        </w:rPr>
        <w:t>。</w:t>
      </w:r>
    </w:p>
    <w:p>
      <w:pPr>
        <w:spacing w:line="360" w:lineRule="auto"/>
        <w:ind w:firstLine="435"/>
        <w:rPr>
          <w:rFonts w:ascii="宋体" w:hAnsi="宋体" w:eastAsia="宋体"/>
          <w:sz w:val="24"/>
          <w:highlight w:val="none"/>
        </w:rPr>
      </w:pPr>
      <w:bookmarkStart w:id="53" w:name="_Hlk60607583"/>
      <w:r>
        <w:rPr>
          <w:rFonts w:hint="eastAsia" w:ascii="宋体" w:hAnsi="宋体" w:eastAsia="宋体"/>
          <w:bCs/>
          <w:kern w:val="0"/>
          <w:sz w:val="24"/>
          <w:szCs w:val="28"/>
          <w:highlight w:val="none"/>
        </w:rPr>
        <w:t>1</w:t>
      </w:r>
      <w:r>
        <w:rPr>
          <w:rFonts w:ascii="宋体" w:hAnsi="宋体" w:eastAsia="宋体"/>
          <w:bCs/>
          <w:kern w:val="0"/>
          <w:sz w:val="24"/>
          <w:szCs w:val="28"/>
          <w:highlight w:val="none"/>
        </w:rPr>
        <w:t>.5</w:t>
      </w:r>
      <w:r>
        <w:rPr>
          <w:rFonts w:hint="eastAsia" w:ascii="宋体" w:hAnsi="宋体" w:eastAsia="宋体"/>
          <w:bCs/>
          <w:kern w:val="0"/>
          <w:sz w:val="24"/>
          <w:szCs w:val="28"/>
          <w:highlight w:val="none"/>
        </w:rPr>
        <w:t>若竞争性磋商公告</w:t>
      </w:r>
      <w:r>
        <w:rPr>
          <w:rFonts w:ascii="宋体" w:hAnsi="宋体" w:eastAsia="宋体"/>
          <w:bCs/>
          <w:kern w:val="0"/>
          <w:sz w:val="24"/>
          <w:szCs w:val="28"/>
          <w:highlight w:val="none"/>
        </w:rPr>
        <w:t>中允许联合体</w:t>
      </w:r>
      <w:r>
        <w:rPr>
          <w:rFonts w:hint="eastAsia" w:ascii="宋体" w:hAnsi="宋体" w:eastAsia="宋体"/>
          <w:bCs/>
          <w:kern w:val="0"/>
          <w:sz w:val="24"/>
          <w:szCs w:val="28"/>
          <w:highlight w:val="none"/>
        </w:rPr>
        <w:t>参加磋商</w:t>
      </w:r>
      <w:r>
        <w:rPr>
          <w:rFonts w:ascii="宋体" w:hAnsi="宋体" w:eastAsia="宋体"/>
          <w:bCs/>
          <w:kern w:val="0"/>
          <w:sz w:val="24"/>
          <w:szCs w:val="28"/>
          <w:highlight w:val="none"/>
        </w:rPr>
        <w:t>，对联合体规定如下：</w:t>
      </w:r>
    </w:p>
    <w:bookmarkEnd w:id="53"/>
    <w:p>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w:t>
      </w:r>
      <w:r>
        <w:rPr>
          <w:rFonts w:hint="eastAsia" w:ascii="宋体" w:hAnsi="宋体" w:eastAsia="宋体"/>
          <w:sz w:val="24"/>
          <w:highlight w:val="none"/>
        </w:rPr>
        <w:t>5</w:t>
      </w:r>
      <w:r>
        <w:rPr>
          <w:rFonts w:ascii="宋体" w:hAnsi="宋体" w:eastAsia="宋体"/>
          <w:sz w:val="24"/>
          <w:highlight w:val="none"/>
        </w:rPr>
        <w:t>.1</w:t>
      </w:r>
      <w:r>
        <w:rPr>
          <w:rFonts w:hint="eastAsia" w:ascii="宋体" w:hAnsi="宋体" w:eastAsia="宋体"/>
          <w:sz w:val="24"/>
          <w:highlight w:val="none"/>
        </w:rPr>
        <w:t>两个以上供应商可以组成一个磋商联合体，以一个供应商的身份磋商</w:t>
      </w:r>
      <w:r>
        <w:rPr>
          <w:rFonts w:ascii="宋体" w:hAnsi="宋体" w:eastAsia="宋体"/>
          <w:sz w:val="24"/>
          <w:highlight w:val="none"/>
        </w:rPr>
        <w:t>。联合体参加磋商的，</w:t>
      </w:r>
      <w:r>
        <w:rPr>
          <w:rFonts w:hint="eastAsia" w:ascii="宋体" w:hAnsi="宋体" w:eastAsia="宋体"/>
          <w:sz w:val="24"/>
          <w:highlight w:val="none"/>
        </w:rPr>
        <w:t>磋商文件获取</w:t>
      </w:r>
      <w:r>
        <w:rPr>
          <w:rFonts w:ascii="宋体" w:hAnsi="宋体" w:eastAsia="宋体"/>
          <w:sz w:val="24"/>
          <w:highlight w:val="none"/>
        </w:rPr>
        <w:t>手续由联合体</w:t>
      </w:r>
      <w:r>
        <w:rPr>
          <w:rFonts w:hint="eastAsia" w:ascii="宋体" w:hAnsi="宋体" w:eastAsia="宋体"/>
          <w:sz w:val="24"/>
          <w:highlight w:val="none"/>
        </w:rPr>
        <w:t>中</w:t>
      </w:r>
      <w:r>
        <w:rPr>
          <w:rFonts w:ascii="宋体" w:hAnsi="宋体" w:eastAsia="宋体"/>
          <w:sz w:val="24"/>
          <w:highlight w:val="none"/>
        </w:rPr>
        <w:t>任一</w:t>
      </w:r>
      <w:r>
        <w:rPr>
          <w:rFonts w:hint="eastAsia" w:ascii="宋体" w:hAnsi="宋体" w:eastAsia="宋体"/>
          <w:sz w:val="24"/>
          <w:highlight w:val="none"/>
        </w:rPr>
        <w:t>成员单位</w:t>
      </w:r>
      <w:r>
        <w:rPr>
          <w:rFonts w:ascii="宋体" w:hAnsi="宋体" w:eastAsia="宋体"/>
          <w:sz w:val="24"/>
          <w:highlight w:val="none"/>
        </w:rPr>
        <w:t>办理均可。</w:t>
      </w:r>
    </w:p>
    <w:p>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w:t>
      </w:r>
      <w:r>
        <w:rPr>
          <w:rFonts w:hint="eastAsia" w:ascii="宋体" w:hAnsi="宋体" w:eastAsia="宋体"/>
          <w:sz w:val="24"/>
          <w:highlight w:val="none"/>
        </w:rPr>
        <w:t>5</w:t>
      </w:r>
      <w:r>
        <w:rPr>
          <w:rFonts w:ascii="宋体" w:hAnsi="宋体" w:eastAsia="宋体"/>
          <w:sz w:val="24"/>
          <w:highlight w:val="none"/>
        </w:rPr>
        <w:t>.2联合体各方均应符合《中华人民共和国政府采购法》第二十二条规定的条件。</w:t>
      </w:r>
    </w:p>
    <w:p>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w:t>
      </w:r>
      <w:r>
        <w:rPr>
          <w:rFonts w:hint="eastAsia" w:ascii="宋体" w:hAnsi="宋体" w:eastAsia="宋体"/>
          <w:sz w:val="24"/>
          <w:highlight w:val="none"/>
        </w:rPr>
        <w:t>5</w:t>
      </w:r>
      <w:r>
        <w:rPr>
          <w:rFonts w:ascii="宋体" w:hAnsi="宋体" w:eastAsia="宋体"/>
          <w:sz w:val="24"/>
          <w:highlight w:val="none"/>
        </w:rPr>
        <w:t>.3采购人根据采购项目对</w:t>
      </w:r>
      <w:r>
        <w:rPr>
          <w:rFonts w:hint="eastAsia" w:ascii="宋体" w:hAnsi="宋体" w:eastAsia="宋体"/>
          <w:sz w:val="24"/>
          <w:highlight w:val="none"/>
        </w:rPr>
        <w:t>供应商</w:t>
      </w:r>
      <w:r>
        <w:rPr>
          <w:rFonts w:ascii="宋体" w:hAnsi="宋体" w:eastAsia="宋体"/>
          <w:sz w:val="24"/>
          <w:highlight w:val="none"/>
        </w:rPr>
        <w:t>的特殊要求，联合体中至少应当有一方符合相关规定。</w:t>
      </w:r>
    </w:p>
    <w:p>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w:t>
      </w:r>
      <w:r>
        <w:rPr>
          <w:rFonts w:hint="eastAsia" w:ascii="宋体" w:hAnsi="宋体" w:eastAsia="宋体"/>
          <w:sz w:val="24"/>
          <w:highlight w:val="none"/>
        </w:rPr>
        <w:t>5</w:t>
      </w:r>
      <w:r>
        <w:rPr>
          <w:rFonts w:ascii="宋体" w:hAnsi="宋体" w:eastAsia="宋体"/>
          <w:sz w:val="24"/>
          <w:highlight w:val="none"/>
        </w:rPr>
        <w:t>.4联合体各方应签订</w:t>
      </w:r>
      <w:r>
        <w:rPr>
          <w:rFonts w:hint="eastAsia" w:ascii="宋体" w:hAnsi="宋体" w:eastAsia="宋体"/>
          <w:sz w:val="24"/>
          <w:highlight w:val="none"/>
        </w:rPr>
        <w:t>联合协议</w:t>
      </w:r>
      <w:r>
        <w:rPr>
          <w:rFonts w:ascii="宋体" w:hAnsi="宋体" w:eastAsia="宋体"/>
          <w:sz w:val="24"/>
          <w:highlight w:val="none"/>
        </w:rPr>
        <w:t>，明确约定联合体各方承担的工作和相应的责任，并将</w:t>
      </w:r>
      <w:r>
        <w:rPr>
          <w:rFonts w:hint="eastAsia" w:ascii="宋体" w:hAnsi="宋体" w:eastAsia="宋体"/>
          <w:sz w:val="24"/>
          <w:highlight w:val="none"/>
        </w:rPr>
        <w:t>联合协议</w:t>
      </w:r>
      <w:r>
        <w:rPr>
          <w:rFonts w:ascii="宋体" w:hAnsi="宋体" w:eastAsia="宋体"/>
          <w:sz w:val="24"/>
          <w:highlight w:val="none"/>
        </w:rPr>
        <w:t>作为</w:t>
      </w:r>
      <w:r>
        <w:rPr>
          <w:rFonts w:hint="eastAsia" w:ascii="宋体" w:hAnsi="宋体" w:eastAsia="宋体"/>
          <w:sz w:val="24"/>
          <w:highlight w:val="none"/>
        </w:rPr>
        <w:t>响应</w:t>
      </w:r>
      <w:r>
        <w:rPr>
          <w:rFonts w:ascii="宋体" w:hAnsi="宋体" w:eastAsia="宋体"/>
          <w:sz w:val="24"/>
          <w:highlight w:val="none"/>
        </w:rPr>
        <w:t>文件</w:t>
      </w:r>
      <w:r>
        <w:rPr>
          <w:rFonts w:hint="eastAsia" w:ascii="宋体" w:hAnsi="宋体" w:eastAsia="宋体"/>
          <w:sz w:val="24"/>
          <w:highlight w:val="none"/>
        </w:rPr>
        <w:t>的</w:t>
      </w:r>
      <w:r>
        <w:rPr>
          <w:rFonts w:ascii="宋体" w:hAnsi="宋体" w:eastAsia="宋体"/>
          <w:sz w:val="24"/>
          <w:highlight w:val="none"/>
        </w:rPr>
        <w:t>一部分提交。</w:t>
      </w:r>
    </w:p>
    <w:p>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w:t>
      </w:r>
      <w:r>
        <w:rPr>
          <w:rFonts w:hint="eastAsia" w:ascii="宋体" w:hAnsi="宋体" w:eastAsia="宋体"/>
          <w:sz w:val="24"/>
          <w:highlight w:val="none"/>
        </w:rPr>
        <w:t>5</w:t>
      </w:r>
      <w:r>
        <w:rPr>
          <w:rFonts w:ascii="宋体" w:hAnsi="宋体" w:eastAsia="宋体"/>
          <w:sz w:val="24"/>
          <w:highlight w:val="none"/>
        </w:rPr>
        <w:t>.5大中型企业、其他自然人、法人或者非法人组织与小型、微型企业组成联合体共同参加</w:t>
      </w:r>
      <w:r>
        <w:rPr>
          <w:rFonts w:hint="eastAsia" w:ascii="宋体" w:hAnsi="宋体" w:eastAsia="宋体"/>
          <w:sz w:val="24"/>
          <w:highlight w:val="none"/>
        </w:rPr>
        <w:t>磋商</w:t>
      </w:r>
      <w:r>
        <w:rPr>
          <w:rFonts w:ascii="宋体" w:hAnsi="宋体" w:eastAsia="宋体"/>
          <w:sz w:val="24"/>
          <w:highlight w:val="none"/>
        </w:rPr>
        <w:t>，</w:t>
      </w:r>
      <w:r>
        <w:rPr>
          <w:rFonts w:hint="eastAsia" w:ascii="宋体" w:hAnsi="宋体" w:eastAsia="宋体"/>
          <w:sz w:val="24"/>
          <w:highlight w:val="none"/>
        </w:rPr>
        <w:t>联合协议中</w:t>
      </w:r>
      <w:r>
        <w:rPr>
          <w:rFonts w:ascii="宋体" w:hAnsi="宋体" w:eastAsia="宋体"/>
          <w:sz w:val="24"/>
          <w:highlight w:val="none"/>
        </w:rPr>
        <w:t>应写明小型、微型企业的协议合同金额占到</w:t>
      </w:r>
      <w:r>
        <w:rPr>
          <w:rFonts w:hint="eastAsia" w:ascii="宋体" w:hAnsi="宋体" w:eastAsia="宋体"/>
          <w:sz w:val="24"/>
          <w:highlight w:val="none"/>
        </w:rPr>
        <w:t>联合协议合同</w:t>
      </w:r>
      <w:r>
        <w:rPr>
          <w:rFonts w:ascii="宋体" w:hAnsi="宋体" w:eastAsia="宋体"/>
          <w:sz w:val="24"/>
          <w:highlight w:val="none"/>
        </w:rPr>
        <w:t>总金额的比例。</w:t>
      </w:r>
    </w:p>
    <w:p>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.5.6</w:t>
      </w:r>
      <w:r>
        <w:rPr>
          <w:rFonts w:hint="eastAsia" w:ascii="宋体" w:hAnsi="宋体" w:eastAsia="宋体"/>
          <w:sz w:val="24"/>
          <w:highlight w:val="none"/>
        </w:rPr>
        <w:t>联合体中有同类资质的供应商按照联合体分工承担相同工作的，</w:t>
      </w:r>
      <w:r>
        <w:rPr>
          <w:rFonts w:ascii="宋体" w:hAnsi="宋体" w:eastAsia="宋体"/>
          <w:sz w:val="24"/>
          <w:highlight w:val="none"/>
        </w:rPr>
        <w:t>应当按照</w:t>
      </w:r>
      <w:r>
        <w:rPr>
          <w:rFonts w:hint="eastAsia" w:ascii="宋体" w:hAnsi="宋体" w:eastAsia="宋体"/>
          <w:sz w:val="24"/>
          <w:highlight w:val="none"/>
        </w:rPr>
        <w:t>资质等级较低的供应商确定资质等级。</w:t>
      </w:r>
    </w:p>
    <w:p>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w:t>
      </w:r>
      <w:r>
        <w:rPr>
          <w:rFonts w:hint="eastAsia" w:ascii="宋体" w:hAnsi="宋体" w:eastAsia="宋体"/>
          <w:sz w:val="24"/>
          <w:highlight w:val="none"/>
        </w:rPr>
        <w:t>5</w:t>
      </w:r>
      <w:r>
        <w:rPr>
          <w:rFonts w:ascii="宋体" w:hAnsi="宋体" w:eastAsia="宋体"/>
          <w:sz w:val="24"/>
          <w:highlight w:val="none"/>
        </w:rPr>
        <w:t>.7以联合体形式参加政府采购活动的，联合体各方不得再单独参加或者与其他供应商另外组成联合体参加本项目</w:t>
      </w:r>
      <w:r>
        <w:rPr>
          <w:rFonts w:hint="eastAsia" w:ascii="宋体" w:hAnsi="宋体" w:eastAsia="宋体"/>
          <w:sz w:val="24"/>
          <w:highlight w:val="none"/>
        </w:rPr>
        <w:t>磋商</w:t>
      </w:r>
      <w:r>
        <w:rPr>
          <w:rFonts w:ascii="宋体" w:hAnsi="宋体" w:eastAsia="宋体"/>
          <w:sz w:val="24"/>
          <w:highlight w:val="none"/>
        </w:rPr>
        <w:t>，否则相关</w:t>
      </w:r>
      <w:r>
        <w:rPr>
          <w:rFonts w:hint="eastAsia" w:ascii="宋体" w:hAnsi="宋体" w:eastAsia="宋体"/>
          <w:sz w:val="24"/>
          <w:highlight w:val="none"/>
        </w:rPr>
        <w:t>响应文件将被认定为</w:t>
      </w:r>
      <w:r>
        <w:rPr>
          <w:rFonts w:hint="eastAsia" w:ascii="宋体" w:hAnsi="宋体" w:eastAsia="宋体"/>
          <w:b/>
          <w:sz w:val="24"/>
          <w:highlight w:val="none"/>
        </w:rPr>
        <w:t>响应无效</w:t>
      </w:r>
      <w:r>
        <w:rPr>
          <w:rFonts w:ascii="宋体" w:hAnsi="宋体" w:eastAsia="宋体"/>
          <w:sz w:val="24"/>
          <w:highlight w:val="none"/>
        </w:rPr>
        <w:t>。</w:t>
      </w:r>
    </w:p>
    <w:p>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w:t>
      </w:r>
      <w:r>
        <w:rPr>
          <w:rFonts w:hint="eastAsia" w:ascii="宋体" w:hAnsi="宋体" w:eastAsia="宋体"/>
          <w:sz w:val="24"/>
          <w:highlight w:val="none"/>
        </w:rPr>
        <w:t>5</w:t>
      </w:r>
      <w:r>
        <w:rPr>
          <w:rFonts w:ascii="宋体" w:hAnsi="宋体" w:eastAsia="宋体"/>
          <w:sz w:val="24"/>
          <w:highlight w:val="none"/>
        </w:rPr>
        <w:t>.8对联合体参加磋商的其他资格要求见</w:t>
      </w:r>
      <w:r>
        <w:rPr>
          <w:rFonts w:hint="eastAsia" w:ascii="宋体" w:hAnsi="宋体" w:eastAsia="宋体"/>
          <w:sz w:val="24"/>
          <w:highlight w:val="none"/>
        </w:rPr>
        <w:t>申请人的资格要求</w:t>
      </w:r>
      <w:r>
        <w:rPr>
          <w:rFonts w:ascii="宋体" w:hAnsi="宋体" w:eastAsia="宋体"/>
          <w:sz w:val="24"/>
          <w:highlight w:val="none"/>
        </w:rPr>
        <w:t>。</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w:t>
      </w:r>
      <w:r>
        <w:rPr>
          <w:rFonts w:ascii="宋体" w:hAnsi="宋体" w:eastAsia="宋体"/>
          <w:b/>
          <w:sz w:val="24"/>
          <w:highlight w:val="none"/>
        </w:rPr>
        <w:t>.</w:t>
      </w:r>
      <w:r>
        <w:rPr>
          <w:rFonts w:hint="eastAsia" w:ascii="宋体" w:hAnsi="宋体" w:eastAsia="宋体"/>
          <w:b/>
          <w:sz w:val="24"/>
          <w:highlight w:val="none"/>
        </w:rPr>
        <w:t>资金落实情况</w:t>
      </w:r>
    </w:p>
    <w:p>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.1本项目的采购人已获得足以支付本次磋商后所签订的合同项下的资金。</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3</w:t>
      </w:r>
      <w:r>
        <w:rPr>
          <w:rFonts w:ascii="宋体" w:hAnsi="宋体" w:eastAsia="宋体"/>
          <w:b/>
          <w:sz w:val="24"/>
          <w:highlight w:val="none"/>
        </w:rPr>
        <w:t>.</w:t>
      </w:r>
      <w:r>
        <w:rPr>
          <w:rFonts w:hint="eastAsia" w:ascii="宋体" w:hAnsi="宋体" w:eastAsia="宋体"/>
          <w:b/>
          <w:sz w:val="24"/>
          <w:highlight w:val="none"/>
        </w:rPr>
        <w:t>磋商费用</w:t>
      </w:r>
    </w:p>
    <w:p>
      <w:pPr>
        <w:spacing w:line="360" w:lineRule="auto"/>
        <w:ind w:firstLine="480" w:firstLineChars="200"/>
        <w:outlineLvl w:val="2"/>
        <w:rPr>
          <w:rFonts w:ascii="宋体" w:hAnsi="宋体" w:eastAsia="宋体"/>
          <w:sz w:val="24"/>
          <w:highlight w:val="none"/>
        </w:rPr>
      </w:pPr>
      <w:r>
        <w:rPr>
          <w:rFonts w:hint="eastAsia" w:ascii="宋体" w:hAnsi="宋体" w:eastAsia="宋体"/>
          <w:sz w:val="24"/>
          <w:highlight w:val="none"/>
        </w:rPr>
        <w:t>不论磋商的结果如何，供应商应承担其所有与准备和参加磋商有关的费用</w:t>
      </w:r>
    </w:p>
    <w:p>
      <w:pPr>
        <w:spacing w:line="360" w:lineRule="auto"/>
        <w:ind w:firstLine="482" w:firstLineChars="200"/>
        <w:outlineLvl w:val="2"/>
        <w:rPr>
          <w:rFonts w:ascii="宋体" w:hAnsi="宋体" w:eastAsia="宋体"/>
          <w:b/>
          <w:sz w:val="24"/>
          <w:highlight w:val="none"/>
        </w:rPr>
      </w:pPr>
      <w:r>
        <w:rPr>
          <w:rFonts w:hint="eastAsia" w:ascii="宋体" w:hAnsi="宋体" w:eastAsia="宋体"/>
          <w:b/>
          <w:sz w:val="24"/>
          <w:highlight w:val="none"/>
        </w:rPr>
        <w:t>4.适用法律</w:t>
      </w:r>
    </w:p>
    <w:p>
      <w:pPr>
        <w:spacing w:line="360" w:lineRule="auto"/>
        <w:ind w:firstLine="480" w:firstLineChars="200"/>
        <w:outlineLvl w:val="2"/>
        <w:rPr>
          <w:rFonts w:ascii="宋体" w:hAnsi="宋体" w:eastAsia="宋体"/>
          <w:sz w:val="24"/>
          <w:highlight w:val="none"/>
        </w:rPr>
      </w:pPr>
      <w:r>
        <w:rPr>
          <w:rFonts w:hint="eastAsia" w:ascii="宋体" w:hAnsi="宋体" w:eastAsia="宋体"/>
          <w:sz w:val="24"/>
          <w:highlight w:val="none"/>
        </w:rPr>
        <w:t>本项目采购人、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5</w:t>
      </w:r>
      <w:r>
        <w:rPr>
          <w:rFonts w:ascii="宋体" w:hAnsi="宋体" w:eastAsia="宋体"/>
          <w:b/>
          <w:sz w:val="24"/>
          <w:highlight w:val="none"/>
        </w:rPr>
        <w:t>.</w:t>
      </w:r>
      <w:r>
        <w:rPr>
          <w:rFonts w:hint="eastAsia" w:ascii="宋体" w:hAnsi="宋体" w:eastAsia="宋体"/>
          <w:b/>
          <w:sz w:val="24"/>
          <w:highlight w:val="none"/>
        </w:rPr>
        <w:t>磋商文件构成</w:t>
      </w:r>
    </w:p>
    <w:p>
      <w:pPr>
        <w:spacing w:line="360" w:lineRule="auto"/>
        <w:ind w:firstLine="435"/>
        <w:rPr>
          <w:rFonts w:ascii="宋体" w:hAnsi="宋体" w:eastAsia="宋体"/>
          <w:sz w:val="24"/>
          <w:highlight w:val="none"/>
        </w:rPr>
      </w:pPr>
      <w:r>
        <w:rPr>
          <w:rFonts w:hint="eastAsia" w:ascii="宋体" w:hAnsi="宋体" w:eastAsia="宋体"/>
          <w:sz w:val="24"/>
          <w:highlight w:val="none"/>
        </w:rPr>
        <w:t>5.1磋商文件包括下列内容：</w:t>
      </w:r>
    </w:p>
    <w:p>
      <w:pPr>
        <w:spacing w:line="360" w:lineRule="auto"/>
        <w:ind w:firstLine="840" w:firstLineChars="350"/>
        <w:rPr>
          <w:rFonts w:ascii="宋体" w:hAnsi="宋体" w:eastAsia="宋体"/>
          <w:sz w:val="24"/>
          <w:highlight w:val="none"/>
        </w:rPr>
      </w:pPr>
      <w:r>
        <w:rPr>
          <w:rFonts w:hint="eastAsia" w:ascii="宋体" w:hAnsi="宋体" w:eastAsia="宋体"/>
          <w:sz w:val="24"/>
          <w:highlight w:val="none"/>
        </w:rPr>
        <w:t>第一章</w:t>
      </w:r>
      <w:r>
        <w:rPr>
          <w:rFonts w:ascii="宋体" w:hAnsi="宋体" w:eastAsia="宋体"/>
          <w:sz w:val="24"/>
          <w:highlight w:val="none"/>
        </w:rPr>
        <w:t xml:space="preserve">  </w:t>
      </w:r>
      <w:r>
        <w:rPr>
          <w:rFonts w:hint="eastAsia" w:ascii="宋体" w:hAnsi="宋体" w:eastAsia="宋体"/>
          <w:sz w:val="24"/>
          <w:highlight w:val="none"/>
        </w:rPr>
        <w:t>磋商邀请</w:t>
      </w:r>
    </w:p>
    <w:p>
      <w:pPr>
        <w:spacing w:line="360" w:lineRule="auto"/>
        <w:ind w:firstLine="840" w:firstLineChars="350"/>
        <w:rPr>
          <w:rFonts w:ascii="宋体" w:hAnsi="宋体" w:eastAsia="宋体"/>
          <w:sz w:val="24"/>
          <w:highlight w:val="none"/>
        </w:rPr>
      </w:pPr>
      <w:r>
        <w:rPr>
          <w:rFonts w:hint="eastAsia" w:ascii="宋体" w:hAnsi="宋体" w:eastAsia="宋体"/>
          <w:sz w:val="24"/>
          <w:highlight w:val="none"/>
        </w:rPr>
        <w:t>第二章</w:t>
      </w:r>
      <w:r>
        <w:rPr>
          <w:rFonts w:ascii="宋体" w:hAnsi="宋体" w:eastAsia="宋体"/>
          <w:sz w:val="24"/>
          <w:highlight w:val="none"/>
        </w:rPr>
        <w:t xml:space="preserve">  </w:t>
      </w:r>
      <w:r>
        <w:rPr>
          <w:rFonts w:hint="eastAsia" w:ascii="宋体" w:hAnsi="宋体" w:eastAsia="宋体"/>
          <w:sz w:val="24"/>
          <w:highlight w:val="none"/>
        </w:rPr>
        <w:t>供应商</w:t>
      </w:r>
      <w:r>
        <w:rPr>
          <w:rFonts w:ascii="宋体" w:hAnsi="宋体" w:eastAsia="宋体"/>
          <w:sz w:val="24"/>
          <w:highlight w:val="none"/>
        </w:rPr>
        <w:t>须知</w:t>
      </w:r>
    </w:p>
    <w:p>
      <w:pPr>
        <w:spacing w:line="360" w:lineRule="auto"/>
        <w:ind w:firstLine="840" w:firstLineChars="350"/>
        <w:rPr>
          <w:rFonts w:ascii="宋体" w:hAnsi="宋体" w:eastAsia="宋体"/>
          <w:sz w:val="24"/>
          <w:highlight w:val="none"/>
        </w:rPr>
      </w:pPr>
      <w:r>
        <w:rPr>
          <w:rFonts w:hint="eastAsia" w:ascii="宋体" w:hAnsi="宋体" w:eastAsia="宋体"/>
          <w:sz w:val="24"/>
          <w:highlight w:val="none"/>
        </w:rPr>
        <w:t>第三章</w:t>
      </w:r>
      <w:r>
        <w:rPr>
          <w:rFonts w:ascii="宋体" w:hAnsi="宋体" w:eastAsia="宋体"/>
          <w:sz w:val="24"/>
          <w:highlight w:val="none"/>
        </w:rPr>
        <w:t xml:space="preserve">  采购需求</w:t>
      </w:r>
    </w:p>
    <w:p>
      <w:pPr>
        <w:spacing w:line="360" w:lineRule="auto"/>
        <w:ind w:firstLine="840" w:firstLineChars="350"/>
        <w:rPr>
          <w:rFonts w:ascii="宋体" w:hAnsi="宋体" w:eastAsia="宋体"/>
          <w:sz w:val="24"/>
          <w:highlight w:val="none"/>
        </w:rPr>
      </w:pPr>
      <w:r>
        <w:rPr>
          <w:rFonts w:hint="eastAsia" w:ascii="宋体" w:hAnsi="宋体" w:eastAsia="宋体"/>
          <w:sz w:val="24"/>
          <w:highlight w:val="none"/>
        </w:rPr>
        <w:t>第四章</w:t>
      </w:r>
      <w:r>
        <w:rPr>
          <w:rFonts w:ascii="宋体" w:hAnsi="宋体" w:eastAsia="宋体"/>
          <w:sz w:val="24"/>
          <w:highlight w:val="none"/>
        </w:rPr>
        <w:t xml:space="preserve">  </w:t>
      </w:r>
      <w:r>
        <w:rPr>
          <w:rFonts w:hint="eastAsia" w:ascii="宋体" w:hAnsi="宋体" w:eastAsia="宋体"/>
          <w:sz w:val="24"/>
          <w:highlight w:val="none"/>
        </w:rPr>
        <w:t>评审方法</w:t>
      </w:r>
      <w:r>
        <w:rPr>
          <w:rFonts w:ascii="宋体" w:hAnsi="宋体" w:eastAsia="宋体"/>
          <w:sz w:val="24"/>
          <w:highlight w:val="none"/>
        </w:rPr>
        <w:t>和标准</w:t>
      </w:r>
    </w:p>
    <w:p>
      <w:pPr>
        <w:spacing w:line="360" w:lineRule="auto"/>
        <w:ind w:firstLine="840" w:firstLineChars="350"/>
        <w:rPr>
          <w:rFonts w:ascii="宋体" w:hAnsi="宋体" w:eastAsia="宋体"/>
          <w:sz w:val="24"/>
          <w:highlight w:val="none"/>
        </w:rPr>
      </w:pPr>
      <w:r>
        <w:rPr>
          <w:rFonts w:hint="eastAsia" w:ascii="宋体" w:hAnsi="宋体" w:eastAsia="宋体"/>
          <w:sz w:val="24"/>
          <w:highlight w:val="none"/>
        </w:rPr>
        <w:t>第五章</w:t>
      </w:r>
      <w:r>
        <w:rPr>
          <w:rFonts w:ascii="宋体" w:hAnsi="宋体" w:eastAsia="宋体"/>
          <w:sz w:val="24"/>
          <w:highlight w:val="none"/>
        </w:rPr>
        <w:t xml:space="preserve">  政府采购合同</w:t>
      </w:r>
    </w:p>
    <w:p>
      <w:pPr>
        <w:spacing w:line="360" w:lineRule="auto"/>
        <w:ind w:firstLine="840" w:firstLineChars="350"/>
        <w:rPr>
          <w:rFonts w:ascii="宋体" w:hAnsi="宋体" w:eastAsia="宋体"/>
          <w:sz w:val="24"/>
          <w:highlight w:val="none"/>
        </w:rPr>
      </w:pPr>
      <w:r>
        <w:rPr>
          <w:rFonts w:hint="eastAsia" w:ascii="宋体" w:hAnsi="宋体" w:eastAsia="宋体"/>
          <w:sz w:val="24"/>
          <w:highlight w:val="none"/>
        </w:rPr>
        <w:t>第六章</w:t>
      </w:r>
      <w:r>
        <w:rPr>
          <w:rFonts w:ascii="宋体" w:hAnsi="宋体" w:eastAsia="宋体"/>
          <w:sz w:val="24"/>
          <w:highlight w:val="none"/>
        </w:rPr>
        <w:t xml:space="preserve">  </w:t>
      </w:r>
      <w:r>
        <w:rPr>
          <w:rFonts w:hint="eastAsia" w:ascii="宋体" w:hAnsi="宋体" w:eastAsia="宋体"/>
          <w:sz w:val="24"/>
          <w:highlight w:val="none"/>
        </w:rPr>
        <w:t>响应</w:t>
      </w:r>
      <w:r>
        <w:rPr>
          <w:rFonts w:ascii="宋体" w:hAnsi="宋体" w:eastAsia="宋体"/>
          <w:sz w:val="24"/>
          <w:highlight w:val="none"/>
        </w:rPr>
        <w:t>文件格式</w:t>
      </w:r>
    </w:p>
    <w:p>
      <w:pPr>
        <w:spacing w:line="360" w:lineRule="auto"/>
        <w:ind w:firstLine="840" w:firstLineChars="350"/>
        <w:rPr>
          <w:rFonts w:ascii="宋体" w:hAnsi="宋体" w:eastAsia="宋体"/>
          <w:sz w:val="24"/>
          <w:highlight w:val="none"/>
        </w:rPr>
      </w:pPr>
      <w:r>
        <w:rPr>
          <w:rFonts w:hint="eastAsia" w:ascii="宋体" w:hAnsi="宋体" w:eastAsia="宋体"/>
          <w:sz w:val="24"/>
          <w:highlight w:val="none"/>
        </w:rPr>
        <w:t>第七章</w:t>
      </w:r>
      <w:r>
        <w:rPr>
          <w:rFonts w:ascii="宋体" w:hAnsi="宋体" w:eastAsia="宋体"/>
          <w:sz w:val="24"/>
          <w:highlight w:val="none"/>
        </w:rPr>
        <w:t xml:space="preserve">  政府采购供应商</w:t>
      </w:r>
      <w:r>
        <w:rPr>
          <w:rFonts w:hint="eastAsia" w:ascii="宋体" w:hAnsi="宋体" w:eastAsia="宋体"/>
          <w:sz w:val="24"/>
          <w:highlight w:val="none"/>
        </w:rPr>
        <w:t>询问函和</w:t>
      </w:r>
      <w:r>
        <w:rPr>
          <w:rFonts w:ascii="宋体" w:hAnsi="宋体" w:eastAsia="宋体"/>
          <w:sz w:val="24"/>
          <w:highlight w:val="none"/>
        </w:rPr>
        <w:t>质疑函范本</w:t>
      </w:r>
    </w:p>
    <w:p>
      <w:pPr>
        <w:spacing w:line="360" w:lineRule="auto"/>
        <w:ind w:firstLine="435"/>
        <w:rPr>
          <w:rFonts w:ascii="宋体" w:hAnsi="宋体" w:eastAsia="宋体"/>
          <w:sz w:val="24"/>
          <w:highlight w:val="none"/>
        </w:rPr>
      </w:pPr>
      <w:r>
        <w:rPr>
          <w:rFonts w:hint="eastAsia" w:ascii="宋体" w:hAnsi="宋体" w:eastAsia="宋体"/>
          <w:sz w:val="24"/>
          <w:highlight w:val="none"/>
        </w:rPr>
        <w:t>5</w:t>
      </w:r>
      <w:r>
        <w:rPr>
          <w:rFonts w:ascii="宋体" w:hAnsi="宋体" w:eastAsia="宋体"/>
          <w:sz w:val="24"/>
          <w:highlight w:val="none"/>
        </w:rPr>
        <w:t>.</w:t>
      </w:r>
      <w:r>
        <w:rPr>
          <w:rFonts w:hint="eastAsia" w:ascii="宋体" w:hAnsi="宋体" w:eastAsia="宋体"/>
          <w:sz w:val="24"/>
          <w:highlight w:val="none"/>
        </w:rPr>
        <w:t>2</w:t>
      </w:r>
      <w:r>
        <w:rPr>
          <w:rFonts w:ascii="宋体" w:hAnsi="宋体" w:eastAsia="宋体"/>
          <w:sz w:val="24"/>
          <w:highlight w:val="none"/>
        </w:rPr>
        <w:t>现场</w:t>
      </w:r>
      <w:r>
        <w:rPr>
          <w:rFonts w:hint="eastAsia" w:ascii="宋体" w:hAnsi="宋体" w:eastAsia="宋体"/>
          <w:sz w:val="24"/>
          <w:highlight w:val="none"/>
        </w:rPr>
        <w:t>考察</w:t>
      </w:r>
      <w:r>
        <w:rPr>
          <w:rFonts w:ascii="宋体" w:hAnsi="宋体" w:eastAsia="宋体"/>
          <w:sz w:val="24"/>
          <w:highlight w:val="none"/>
        </w:rPr>
        <w:t>及相关事项见</w:t>
      </w:r>
      <w:r>
        <w:rPr>
          <w:rFonts w:ascii="宋体" w:hAnsi="宋体" w:eastAsia="宋体"/>
          <w:sz w:val="24"/>
          <w:highlight w:val="none"/>
          <w:u w:val="single"/>
        </w:rPr>
        <w:t>供应商须知前附表</w:t>
      </w:r>
      <w:r>
        <w:rPr>
          <w:rFonts w:ascii="宋体" w:hAnsi="宋体" w:eastAsia="宋体"/>
          <w:sz w:val="24"/>
          <w:highlight w:val="none"/>
        </w:rPr>
        <w:t>。</w:t>
      </w:r>
    </w:p>
    <w:p>
      <w:pPr>
        <w:spacing w:line="360" w:lineRule="auto"/>
        <w:ind w:firstLine="435"/>
        <w:rPr>
          <w:rFonts w:ascii="宋体" w:hAnsi="宋体" w:eastAsia="宋体"/>
          <w:sz w:val="24"/>
          <w:highlight w:val="none"/>
        </w:rPr>
      </w:pPr>
      <w:r>
        <w:rPr>
          <w:rFonts w:hint="eastAsia" w:ascii="宋体" w:hAnsi="宋体" w:eastAsia="宋体"/>
          <w:sz w:val="24"/>
          <w:highlight w:val="none"/>
        </w:rPr>
        <w:t>5</w:t>
      </w:r>
      <w:r>
        <w:rPr>
          <w:rFonts w:ascii="宋体" w:hAnsi="宋体" w:eastAsia="宋体"/>
          <w:sz w:val="24"/>
          <w:highlight w:val="none"/>
        </w:rPr>
        <w:t>.</w:t>
      </w:r>
      <w:r>
        <w:rPr>
          <w:rFonts w:hint="eastAsia" w:ascii="宋体" w:hAnsi="宋体" w:eastAsia="宋体"/>
          <w:sz w:val="24"/>
          <w:highlight w:val="none"/>
        </w:rPr>
        <w:t>3供应商</w:t>
      </w:r>
      <w:r>
        <w:rPr>
          <w:rFonts w:ascii="宋体" w:hAnsi="宋体" w:eastAsia="宋体"/>
          <w:sz w:val="24"/>
          <w:highlight w:val="none"/>
        </w:rPr>
        <w:t>应认真阅读</w:t>
      </w:r>
      <w:r>
        <w:rPr>
          <w:rFonts w:hint="eastAsia" w:ascii="宋体" w:hAnsi="宋体" w:eastAsia="宋体"/>
          <w:sz w:val="24"/>
          <w:highlight w:val="none"/>
        </w:rPr>
        <w:t>磋商</w:t>
      </w:r>
      <w:r>
        <w:rPr>
          <w:rFonts w:ascii="宋体" w:hAnsi="宋体" w:eastAsia="宋体"/>
          <w:sz w:val="24"/>
          <w:highlight w:val="none"/>
        </w:rPr>
        <w:t>文件所有的事项、格式、条款和技术规范等。</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6</w:t>
      </w:r>
      <w:r>
        <w:rPr>
          <w:rFonts w:ascii="宋体" w:hAnsi="宋体" w:eastAsia="宋体"/>
          <w:b/>
          <w:sz w:val="24"/>
          <w:highlight w:val="none"/>
        </w:rPr>
        <w:t>.</w:t>
      </w:r>
      <w:r>
        <w:rPr>
          <w:rFonts w:hint="eastAsia" w:ascii="宋体" w:hAnsi="宋体" w:eastAsia="宋体"/>
          <w:b/>
          <w:sz w:val="24"/>
          <w:highlight w:val="none"/>
        </w:rPr>
        <w:t>磋商文件的澄清与修改</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yellow"/>
          <w:lang w:val="en-US" w:eastAsia="zh-CN"/>
        </w:rPr>
        <w:t>方式</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截止时间前以</w:t>
      </w:r>
      <w:r>
        <w:rPr>
          <w:rFonts w:hint="eastAsia" w:asciiTheme="minorEastAsia" w:hAnsiTheme="minorEastAsia" w:eastAsiaTheme="minorEastAsia"/>
          <w:color w:val="auto"/>
          <w:sz w:val="24"/>
          <w:highlight w:val="yellow"/>
          <w:lang w:val="en-US" w:eastAsia="zh-CN"/>
        </w:rPr>
        <w:t>书面</w:t>
      </w:r>
      <w:r>
        <w:rPr>
          <w:rFonts w:asciiTheme="minorEastAsia" w:hAnsiTheme="minorEastAsia" w:eastAsiaTheme="minorEastAsia"/>
          <w:color w:val="auto"/>
          <w:sz w:val="24"/>
          <w:highlight w:val="none"/>
        </w:rPr>
        <w:t>提问形式提交给</w:t>
      </w:r>
      <w:r>
        <w:rPr>
          <w:rFonts w:hint="eastAsia" w:asciiTheme="minorEastAsia" w:hAnsiTheme="minorEastAsia" w:eastAsiaTheme="minorEastAsia"/>
          <w:color w:val="auto"/>
          <w:sz w:val="24"/>
          <w:highlight w:val="none"/>
          <w:lang w:eastAsia="zh-CN"/>
        </w:rPr>
        <w:t>采购人</w:t>
      </w:r>
      <w:r>
        <w:rPr>
          <w:rFonts w:asciiTheme="minorEastAsia" w:hAnsiTheme="minorEastAsia" w:eastAsiaTheme="minorEastAsia"/>
          <w:color w:val="auto"/>
          <w:sz w:val="24"/>
          <w:highlight w:val="none"/>
        </w:rPr>
        <w:t>。</w:t>
      </w:r>
    </w:p>
    <w:p>
      <w:pPr>
        <w:spacing w:line="360" w:lineRule="auto"/>
        <w:ind w:firstLine="435"/>
        <w:rPr>
          <w:rFonts w:ascii="宋体" w:hAnsi="宋体" w:eastAsia="宋体"/>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hint="eastAsia" w:asciiTheme="minorEastAsia" w:hAnsiTheme="minorEastAsia" w:eastAsiaTheme="minorEastAsia"/>
          <w:color w:val="auto"/>
          <w:sz w:val="24"/>
          <w:highlight w:val="none"/>
          <w:lang w:eastAsia="zh-CN"/>
        </w:rPr>
        <w:t>采购人</w:t>
      </w:r>
      <w:r>
        <w:rPr>
          <w:rFonts w:asciiTheme="minorEastAsia" w:hAnsiTheme="minorEastAsia" w:eastAsiaTheme="minorEastAsia"/>
          <w:color w:val="auto"/>
          <w:sz w:val="24"/>
          <w:highlight w:val="none"/>
        </w:rPr>
        <w:t>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yellow"/>
          <w:lang w:eastAsia="zh-CN"/>
        </w:rPr>
        <w:t>政府“</w:t>
      </w:r>
      <w:r>
        <w:rPr>
          <w:rFonts w:hint="eastAsia" w:asciiTheme="minorEastAsia" w:hAnsiTheme="minorEastAsia" w:eastAsiaTheme="minorEastAsia"/>
          <w:color w:val="auto"/>
          <w:sz w:val="24"/>
          <w:highlight w:val="yellow"/>
          <w:lang w:val="en-US" w:eastAsia="zh-CN"/>
        </w:rPr>
        <w:t>濉溪县双堆集镇人民政府</w:t>
      </w:r>
      <w:r>
        <w:rPr>
          <w:rFonts w:hint="eastAsia" w:asciiTheme="minorEastAsia" w:hAnsiTheme="minorEastAsia" w:eastAsiaTheme="minorEastAsia"/>
          <w:color w:val="auto"/>
          <w:sz w:val="24"/>
          <w:highlight w:val="yellow"/>
          <w:lang w:eastAsia="zh-CN"/>
        </w:rPr>
        <w:t>”</w:t>
      </w:r>
      <w:r>
        <w:rPr>
          <w:rFonts w:hint="eastAsia" w:asciiTheme="minorEastAsia" w:hAnsiTheme="minorEastAsia" w:eastAsiaTheme="minorEastAsia"/>
          <w:color w:val="auto"/>
          <w:sz w:val="24"/>
          <w:highlight w:val="yellow"/>
          <w:lang w:val="en-US" w:eastAsia="zh-CN"/>
        </w:rPr>
        <w:t>网站</w:t>
      </w:r>
      <w:r>
        <w:rPr>
          <w:rFonts w:hint="eastAsia" w:asciiTheme="minorEastAsia" w:hAnsiTheme="minorEastAsia" w:eastAsiaTheme="minorEastAsia"/>
          <w:color w:val="auto"/>
          <w:sz w:val="24"/>
          <w:highlight w:val="none"/>
        </w:rPr>
        <w:t>发布更正公告</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w:t>
      </w:r>
      <w:r>
        <w:rPr>
          <w:rFonts w:hint="eastAsia" w:asciiTheme="minorEastAsia" w:hAnsiTheme="minorEastAsia" w:eastAsiaTheme="minorEastAsia"/>
          <w:color w:val="auto"/>
          <w:sz w:val="24"/>
          <w:highlight w:val="none"/>
          <w:lang w:eastAsia="zh-CN"/>
        </w:rPr>
        <w:t>采购人</w:t>
      </w:r>
      <w:r>
        <w:rPr>
          <w:rFonts w:hint="eastAsia" w:asciiTheme="minorEastAsia" w:hAnsiTheme="minorEastAsia" w:eastAsiaTheme="minorEastAsia"/>
          <w:color w:val="auto"/>
          <w:sz w:val="24"/>
          <w:highlight w:val="none"/>
        </w:rPr>
        <w:t>不承担投标人未及时关注相关信息引发的相关责任。</w:t>
      </w:r>
    </w:p>
    <w:p>
      <w:pPr>
        <w:spacing w:line="360" w:lineRule="auto"/>
        <w:ind w:firstLine="435"/>
        <w:rPr>
          <w:rFonts w:ascii="宋体" w:hAnsi="宋体" w:eastAsia="宋体"/>
          <w:sz w:val="24"/>
          <w:highlight w:val="none"/>
        </w:rPr>
      </w:pPr>
      <w:r>
        <w:rPr>
          <w:rFonts w:hint="eastAsia" w:ascii="宋体" w:hAnsi="宋体" w:eastAsia="宋体"/>
          <w:sz w:val="24"/>
          <w:highlight w:val="none"/>
        </w:rPr>
        <w:t>6.3任何人或任何组织向供应商提供的任何书面或口头资料，未经</w:t>
      </w:r>
      <w:r>
        <w:rPr>
          <w:rFonts w:hint="eastAsia" w:ascii="宋体" w:hAnsi="宋体" w:eastAsia="宋体"/>
          <w:sz w:val="24"/>
          <w:highlight w:val="none"/>
          <w:lang w:eastAsia="zh-CN"/>
        </w:rPr>
        <w:t>采购人</w:t>
      </w:r>
      <w:r>
        <w:rPr>
          <w:rFonts w:hint="eastAsia" w:ascii="宋体" w:hAnsi="宋体" w:eastAsia="宋体"/>
          <w:sz w:val="24"/>
          <w:highlight w:val="none"/>
        </w:rPr>
        <w:t>在网上发布或书面通知，均作无效处理，不得作为磋商文件的组成部分。</w:t>
      </w:r>
      <w:r>
        <w:rPr>
          <w:rFonts w:hint="eastAsia" w:ascii="宋体" w:hAnsi="宋体" w:eastAsia="宋体"/>
          <w:sz w:val="24"/>
          <w:highlight w:val="none"/>
          <w:lang w:eastAsia="zh-CN"/>
        </w:rPr>
        <w:t>采购人</w:t>
      </w:r>
      <w:r>
        <w:rPr>
          <w:rFonts w:hint="eastAsia" w:ascii="宋体" w:hAnsi="宋体" w:eastAsia="宋体"/>
          <w:sz w:val="24"/>
          <w:highlight w:val="none"/>
        </w:rPr>
        <w:t>对供应商由此而做出的推论、理解和结论概不负责。</w:t>
      </w:r>
    </w:p>
    <w:p>
      <w:pPr>
        <w:spacing w:line="360" w:lineRule="auto"/>
        <w:ind w:firstLine="435"/>
        <w:rPr>
          <w:rFonts w:ascii="宋体" w:hAnsi="宋体" w:eastAsia="宋体"/>
          <w:iCs/>
          <w:sz w:val="24"/>
          <w:highlight w:val="none"/>
        </w:rPr>
      </w:pPr>
      <w:r>
        <w:rPr>
          <w:rFonts w:hint="eastAsia" w:ascii="宋体" w:hAnsi="宋体" w:eastAsia="宋体"/>
          <w:sz w:val="24"/>
          <w:highlight w:val="none"/>
        </w:rPr>
        <w:t>6</w:t>
      </w:r>
      <w:r>
        <w:rPr>
          <w:rFonts w:ascii="宋体" w:hAnsi="宋体" w:eastAsia="宋体"/>
          <w:sz w:val="24"/>
          <w:highlight w:val="none"/>
        </w:rPr>
        <w:t>.</w:t>
      </w:r>
      <w:r>
        <w:rPr>
          <w:rFonts w:hint="eastAsia" w:ascii="宋体" w:hAnsi="宋体" w:eastAsia="宋体"/>
          <w:sz w:val="24"/>
          <w:highlight w:val="none"/>
        </w:rPr>
        <w:t>4</w:t>
      </w:r>
      <w:r>
        <w:rPr>
          <w:rFonts w:ascii="宋体" w:hAnsi="宋体" w:eastAsia="宋体"/>
          <w:sz w:val="24"/>
          <w:highlight w:val="none"/>
        </w:rPr>
        <w:t>对于没有提出</w:t>
      </w:r>
      <w:r>
        <w:rPr>
          <w:rFonts w:hint="eastAsia" w:ascii="宋体" w:hAnsi="宋体" w:eastAsia="宋体"/>
          <w:sz w:val="24"/>
          <w:highlight w:val="none"/>
        </w:rPr>
        <w:t>询问</w:t>
      </w:r>
      <w:r>
        <w:rPr>
          <w:rFonts w:ascii="宋体" w:hAnsi="宋体" w:eastAsia="宋体"/>
          <w:sz w:val="24"/>
          <w:highlight w:val="none"/>
        </w:rPr>
        <w:t>又参与了</w:t>
      </w:r>
      <w:r>
        <w:rPr>
          <w:rFonts w:hint="eastAsia" w:ascii="宋体" w:hAnsi="宋体" w:eastAsia="宋体"/>
          <w:sz w:val="24"/>
          <w:highlight w:val="none"/>
        </w:rPr>
        <w:t>本</w:t>
      </w:r>
      <w:r>
        <w:rPr>
          <w:rFonts w:ascii="宋体" w:hAnsi="宋体" w:eastAsia="宋体"/>
          <w:sz w:val="24"/>
          <w:highlight w:val="none"/>
        </w:rPr>
        <w:t>项目</w:t>
      </w:r>
      <w:r>
        <w:rPr>
          <w:rFonts w:hint="eastAsia" w:ascii="宋体" w:hAnsi="宋体" w:eastAsia="宋体"/>
          <w:sz w:val="24"/>
          <w:highlight w:val="none"/>
        </w:rPr>
        <w:t>磋商</w:t>
      </w:r>
      <w:r>
        <w:rPr>
          <w:rFonts w:ascii="宋体" w:hAnsi="宋体" w:eastAsia="宋体"/>
          <w:sz w:val="24"/>
          <w:highlight w:val="none"/>
        </w:rPr>
        <w:t>的</w:t>
      </w:r>
      <w:r>
        <w:rPr>
          <w:rFonts w:hint="eastAsia" w:ascii="宋体" w:hAnsi="宋体" w:eastAsia="宋体"/>
          <w:sz w:val="24"/>
          <w:highlight w:val="none"/>
        </w:rPr>
        <w:t>供应商</w:t>
      </w:r>
      <w:r>
        <w:rPr>
          <w:rFonts w:ascii="宋体" w:hAnsi="宋体" w:eastAsia="宋体"/>
          <w:sz w:val="24"/>
          <w:highlight w:val="none"/>
        </w:rPr>
        <w:t>将被视为完全认同</w:t>
      </w:r>
      <w:r>
        <w:rPr>
          <w:rFonts w:hint="eastAsia" w:ascii="宋体" w:hAnsi="宋体" w:eastAsia="宋体"/>
          <w:sz w:val="24"/>
          <w:highlight w:val="none"/>
        </w:rPr>
        <w:t>本磋商</w:t>
      </w:r>
      <w:r>
        <w:rPr>
          <w:rFonts w:ascii="宋体" w:hAnsi="宋体" w:eastAsia="宋体"/>
          <w:sz w:val="24"/>
          <w:highlight w:val="none"/>
        </w:rPr>
        <w:t>文件（含</w:t>
      </w:r>
      <w:r>
        <w:rPr>
          <w:rFonts w:hint="eastAsia" w:ascii="宋体" w:hAnsi="宋体" w:eastAsia="宋体"/>
          <w:sz w:val="24"/>
          <w:highlight w:val="none"/>
        </w:rPr>
        <w:t>更正公告的</w:t>
      </w:r>
      <w:r>
        <w:rPr>
          <w:rFonts w:ascii="宋体" w:hAnsi="宋体" w:eastAsia="宋体"/>
          <w:sz w:val="24"/>
          <w:highlight w:val="none"/>
        </w:rPr>
        <w:t>内容）</w:t>
      </w:r>
      <w:r>
        <w:rPr>
          <w:rFonts w:hint="eastAsia" w:ascii="宋体" w:hAnsi="宋体" w:eastAsia="宋体"/>
          <w:sz w:val="24"/>
          <w:highlight w:val="none"/>
        </w:rPr>
        <w:t>。</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7</w:t>
      </w:r>
      <w:r>
        <w:rPr>
          <w:rFonts w:ascii="宋体" w:hAnsi="宋体" w:eastAsia="宋体"/>
          <w:b/>
          <w:sz w:val="24"/>
          <w:highlight w:val="none"/>
        </w:rPr>
        <w:t>.</w:t>
      </w:r>
      <w:r>
        <w:rPr>
          <w:rFonts w:hint="eastAsia" w:ascii="宋体" w:hAnsi="宋体" w:eastAsia="宋体"/>
          <w:b/>
          <w:sz w:val="24"/>
          <w:highlight w:val="none"/>
        </w:rPr>
        <w:t>磋商范围及响应文件中标准和计量单位的使用</w:t>
      </w:r>
    </w:p>
    <w:p>
      <w:pPr>
        <w:spacing w:line="360" w:lineRule="auto"/>
        <w:ind w:firstLine="435"/>
        <w:rPr>
          <w:rFonts w:ascii="宋体" w:hAnsi="宋体" w:eastAsia="宋体"/>
          <w:sz w:val="24"/>
          <w:highlight w:val="none"/>
        </w:rPr>
      </w:pPr>
      <w:r>
        <w:rPr>
          <w:rFonts w:hint="eastAsia" w:ascii="宋体" w:hAnsi="宋体" w:eastAsia="宋体"/>
          <w:sz w:val="24"/>
          <w:highlight w:val="none"/>
        </w:rPr>
        <w:t>7</w:t>
      </w:r>
      <w:r>
        <w:rPr>
          <w:rFonts w:ascii="宋体" w:hAnsi="宋体" w:eastAsia="宋体"/>
          <w:sz w:val="24"/>
          <w:highlight w:val="none"/>
        </w:rPr>
        <w:t>.1项目有分包的，供应商可</w:t>
      </w:r>
      <w:r>
        <w:rPr>
          <w:rFonts w:hint="eastAsia" w:ascii="宋体" w:hAnsi="宋体" w:eastAsia="宋体"/>
          <w:sz w:val="24"/>
          <w:highlight w:val="none"/>
        </w:rPr>
        <w:t>参与</w:t>
      </w:r>
      <w:r>
        <w:rPr>
          <w:rFonts w:ascii="宋体" w:hAnsi="宋体" w:eastAsia="宋体"/>
          <w:sz w:val="24"/>
          <w:highlight w:val="none"/>
        </w:rPr>
        <w:t>其中某一个或</w:t>
      </w:r>
      <w:r>
        <w:rPr>
          <w:rFonts w:hint="eastAsia" w:ascii="宋体" w:hAnsi="宋体" w:eastAsia="宋体"/>
          <w:sz w:val="24"/>
          <w:highlight w:val="none"/>
        </w:rPr>
        <w:t>多</w:t>
      </w:r>
      <w:r>
        <w:rPr>
          <w:rFonts w:ascii="宋体" w:hAnsi="宋体" w:eastAsia="宋体"/>
          <w:sz w:val="24"/>
          <w:highlight w:val="none"/>
        </w:rPr>
        <w:t>个分包</w:t>
      </w:r>
      <w:r>
        <w:rPr>
          <w:rFonts w:hint="eastAsia" w:ascii="宋体" w:hAnsi="宋体" w:eastAsia="宋体"/>
          <w:sz w:val="24"/>
          <w:highlight w:val="none"/>
        </w:rPr>
        <w:t>的磋商</w:t>
      </w:r>
      <w:r>
        <w:rPr>
          <w:rFonts w:ascii="宋体" w:hAnsi="宋体" w:eastAsia="宋体"/>
          <w:sz w:val="24"/>
          <w:highlight w:val="none"/>
        </w:rPr>
        <w:t>，</w:t>
      </w:r>
      <w:r>
        <w:rPr>
          <w:rFonts w:hint="eastAsia" w:ascii="宋体" w:hAnsi="宋体" w:eastAsia="宋体"/>
          <w:sz w:val="24"/>
          <w:highlight w:val="none"/>
        </w:rPr>
        <w:t>成交包数详见</w:t>
      </w:r>
      <w:r>
        <w:rPr>
          <w:rFonts w:ascii="宋体" w:hAnsi="宋体" w:eastAsia="宋体"/>
          <w:sz w:val="24"/>
          <w:highlight w:val="none"/>
          <w:u w:val="single"/>
        </w:rPr>
        <w:t>供应商须知前附表</w:t>
      </w:r>
      <w:r>
        <w:rPr>
          <w:rFonts w:ascii="宋体" w:hAnsi="宋体" w:eastAsia="宋体"/>
          <w:sz w:val="24"/>
          <w:highlight w:val="none"/>
        </w:rPr>
        <w:t>中规定。</w:t>
      </w:r>
    </w:p>
    <w:p>
      <w:pPr>
        <w:spacing w:line="360" w:lineRule="auto"/>
        <w:ind w:firstLine="435"/>
        <w:rPr>
          <w:rFonts w:eastAsia="宋体"/>
          <w:highlight w:val="none"/>
        </w:rPr>
      </w:pPr>
      <w:r>
        <w:rPr>
          <w:rFonts w:hint="eastAsia" w:ascii="宋体" w:hAnsi="宋体" w:eastAsia="宋体"/>
          <w:sz w:val="24"/>
          <w:highlight w:val="none"/>
        </w:rPr>
        <w:t>7.2 供应商</w:t>
      </w:r>
      <w:r>
        <w:rPr>
          <w:rFonts w:ascii="宋体" w:hAnsi="宋体" w:eastAsia="宋体"/>
          <w:sz w:val="24"/>
          <w:highlight w:val="none"/>
        </w:rPr>
        <w:t>应当对所投分包</w:t>
      </w:r>
      <w:r>
        <w:rPr>
          <w:rFonts w:hint="eastAsia" w:ascii="宋体" w:hAnsi="宋体" w:eastAsia="宋体"/>
          <w:sz w:val="24"/>
          <w:highlight w:val="none"/>
        </w:rPr>
        <w:t>磋商</w:t>
      </w:r>
      <w:r>
        <w:rPr>
          <w:rFonts w:ascii="宋体" w:hAnsi="宋体" w:eastAsia="宋体"/>
          <w:sz w:val="24"/>
          <w:highlight w:val="none"/>
        </w:rPr>
        <w:t>文件中“</w:t>
      </w:r>
      <w:r>
        <w:rPr>
          <w:rFonts w:hint="eastAsia" w:ascii="宋体" w:hAnsi="宋体" w:eastAsia="宋体"/>
          <w:sz w:val="24"/>
          <w:highlight w:val="none"/>
        </w:rPr>
        <w:t>采购</w:t>
      </w:r>
      <w:r>
        <w:rPr>
          <w:rFonts w:ascii="宋体" w:hAnsi="宋体" w:eastAsia="宋体"/>
          <w:sz w:val="24"/>
          <w:highlight w:val="none"/>
        </w:rPr>
        <w:t>需求”所列的所有内容进行</w:t>
      </w:r>
      <w:r>
        <w:rPr>
          <w:rFonts w:hint="eastAsia" w:ascii="宋体" w:hAnsi="宋体" w:eastAsia="宋体"/>
          <w:sz w:val="24"/>
          <w:highlight w:val="none"/>
        </w:rPr>
        <w:t>响应</w:t>
      </w:r>
      <w:r>
        <w:rPr>
          <w:rFonts w:ascii="宋体" w:hAnsi="宋体" w:eastAsia="宋体"/>
          <w:sz w:val="24"/>
          <w:highlight w:val="none"/>
        </w:rPr>
        <w:t>，如仅响应</w:t>
      </w:r>
      <w:r>
        <w:rPr>
          <w:rFonts w:hint="eastAsia" w:ascii="宋体" w:hAnsi="宋体" w:eastAsia="宋体"/>
          <w:sz w:val="24"/>
          <w:highlight w:val="none"/>
        </w:rPr>
        <w:t>所投包别</w:t>
      </w:r>
      <w:r>
        <w:rPr>
          <w:rFonts w:ascii="宋体" w:hAnsi="宋体" w:eastAsia="宋体"/>
          <w:sz w:val="24"/>
          <w:highlight w:val="none"/>
        </w:rPr>
        <w:t>中的部分内容，其</w:t>
      </w:r>
      <w:r>
        <w:rPr>
          <w:rFonts w:hint="eastAsia" w:ascii="宋体" w:hAnsi="宋体" w:eastAsia="宋体"/>
          <w:sz w:val="24"/>
          <w:highlight w:val="none"/>
        </w:rPr>
        <w:t>所投包别的响应</w:t>
      </w:r>
      <w:r>
        <w:rPr>
          <w:rFonts w:ascii="宋体" w:hAnsi="宋体" w:eastAsia="宋体"/>
          <w:sz w:val="24"/>
          <w:highlight w:val="none"/>
        </w:rPr>
        <w:t>将被认定为</w:t>
      </w:r>
      <w:r>
        <w:rPr>
          <w:rFonts w:hint="eastAsia" w:ascii="宋体" w:hAnsi="宋体" w:eastAsia="宋体"/>
          <w:b/>
          <w:sz w:val="24"/>
          <w:highlight w:val="none"/>
        </w:rPr>
        <w:t>响应</w:t>
      </w:r>
      <w:r>
        <w:rPr>
          <w:rFonts w:ascii="宋体" w:hAnsi="宋体" w:eastAsia="宋体"/>
          <w:b/>
          <w:sz w:val="24"/>
          <w:highlight w:val="none"/>
        </w:rPr>
        <w:t>无效</w:t>
      </w:r>
      <w:r>
        <w:rPr>
          <w:rFonts w:ascii="宋体" w:hAnsi="宋体" w:eastAsia="宋体"/>
          <w:sz w:val="24"/>
          <w:highlight w:val="none"/>
        </w:rPr>
        <w:t>。</w:t>
      </w:r>
    </w:p>
    <w:p>
      <w:pPr>
        <w:spacing w:line="360" w:lineRule="auto"/>
        <w:ind w:firstLine="435"/>
        <w:rPr>
          <w:rFonts w:ascii="宋体" w:hAnsi="宋体" w:eastAsia="宋体"/>
          <w:sz w:val="24"/>
          <w:highlight w:val="none"/>
        </w:rPr>
      </w:pPr>
      <w:r>
        <w:rPr>
          <w:rFonts w:hint="eastAsia" w:ascii="宋体" w:hAnsi="宋体" w:eastAsia="宋体"/>
          <w:sz w:val="24"/>
          <w:highlight w:val="none"/>
        </w:rPr>
        <w:t>7</w:t>
      </w:r>
      <w:r>
        <w:rPr>
          <w:rFonts w:ascii="宋体" w:hAnsi="宋体" w:eastAsia="宋体"/>
          <w:sz w:val="24"/>
          <w:highlight w:val="none"/>
        </w:rPr>
        <w:t>.</w:t>
      </w:r>
      <w:r>
        <w:rPr>
          <w:rFonts w:hint="eastAsia" w:ascii="宋体" w:hAnsi="宋体" w:eastAsia="宋体"/>
          <w:sz w:val="24"/>
          <w:highlight w:val="none"/>
        </w:rPr>
        <w:t>3</w:t>
      </w:r>
      <w:r>
        <w:rPr>
          <w:rFonts w:ascii="宋体" w:hAnsi="宋体" w:eastAsia="宋体"/>
          <w:sz w:val="24"/>
          <w:highlight w:val="none"/>
        </w:rPr>
        <w:t>无论磋商文件中是否要求，供应商所投货物及伴随的服务和工程均应符合国家强制性标准。</w:t>
      </w:r>
    </w:p>
    <w:p>
      <w:pPr>
        <w:spacing w:line="360" w:lineRule="auto"/>
        <w:ind w:firstLine="435"/>
        <w:rPr>
          <w:rFonts w:ascii="宋体" w:hAnsi="宋体" w:eastAsia="宋体"/>
          <w:sz w:val="24"/>
          <w:highlight w:val="none"/>
        </w:rPr>
      </w:pPr>
      <w:r>
        <w:rPr>
          <w:rFonts w:hint="eastAsia" w:ascii="宋体" w:hAnsi="宋体" w:eastAsia="宋体"/>
          <w:sz w:val="24"/>
          <w:highlight w:val="none"/>
        </w:rPr>
        <w:t>7</w:t>
      </w:r>
      <w:r>
        <w:rPr>
          <w:rFonts w:ascii="宋体" w:hAnsi="宋体" w:eastAsia="宋体"/>
          <w:sz w:val="24"/>
          <w:highlight w:val="none"/>
        </w:rPr>
        <w:t>.</w:t>
      </w:r>
      <w:r>
        <w:rPr>
          <w:rFonts w:hint="eastAsia" w:ascii="宋体" w:hAnsi="宋体" w:eastAsia="宋体"/>
          <w:sz w:val="24"/>
          <w:highlight w:val="none"/>
        </w:rPr>
        <w:t>4</w:t>
      </w:r>
      <w:r>
        <w:rPr>
          <w:rFonts w:ascii="宋体" w:hAnsi="宋体" w:eastAsia="宋体"/>
          <w:sz w:val="24"/>
          <w:highlight w:val="none"/>
        </w:rPr>
        <w:t>供应商与</w:t>
      </w:r>
      <w:r>
        <w:rPr>
          <w:rFonts w:hint="eastAsia" w:ascii="宋体" w:hAnsi="宋体" w:eastAsia="宋体"/>
          <w:sz w:val="24"/>
          <w:highlight w:val="none"/>
          <w:lang w:eastAsia="zh-CN"/>
        </w:rPr>
        <w:t>采购人</w:t>
      </w:r>
      <w:r>
        <w:rPr>
          <w:rFonts w:ascii="宋体" w:hAnsi="宋体" w:eastAsia="宋体"/>
          <w:sz w:val="24"/>
          <w:highlight w:val="none"/>
        </w:rPr>
        <w:t>之间与磋商有关的所有往来通知、函件和响应文件均用中文表述。供应商随响应文件提供的证明文件和资料可以为其它语言，但必须附中文译文。翻译的中文资料与外文资料如果出现差异时，以中文为准。</w:t>
      </w:r>
    </w:p>
    <w:p>
      <w:pPr>
        <w:spacing w:line="360" w:lineRule="auto"/>
        <w:ind w:firstLine="435"/>
        <w:rPr>
          <w:rFonts w:ascii="宋体" w:hAnsi="宋体" w:eastAsia="宋体"/>
          <w:sz w:val="24"/>
          <w:highlight w:val="none"/>
        </w:rPr>
      </w:pPr>
      <w:r>
        <w:rPr>
          <w:rFonts w:hint="eastAsia" w:ascii="宋体" w:hAnsi="宋体" w:eastAsia="宋体"/>
          <w:sz w:val="24"/>
          <w:highlight w:val="none"/>
        </w:rPr>
        <w:t>7</w:t>
      </w:r>
      <w:r>
        <w:rPr>
          <w:rFonts w:ascii="宋体" w:hAnsi="宋体" w:eastAsia="宋体"/>
          <w:sz w:val="24"/>
          <w:highlight w:val="none"/>
        </w:rPr>
        <w:t>.</w:t>
      </w:r>
      <w:r>
        <w:rPr>
          <w:rFonts w:hint="eastAsia" w:ascii="宋体" w:hAnsi="宋体" w:eastAsia="宋体"/>
          <w:sz w:val="24"/>
          <w:highlight w:val="none"/>
        </w:rPr>
        <w:t>5</w:t>
      </w:r>
      <w:r>
        <w:rPr>
          <w:rFonts w:ascii="宋体" w:hAnsi="宋体" w:eastAsia="宋体"/>
          <w:sz w:val="24"/>
          <w:highlight w:val="none"/>
        </w:rPr>
        <w:t>除磋商文件中有特殊要求外，响应文件中所使用的计量单位，应采用中华人民共和国法定计量单位。</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8</w:t>
      </w:r>
      <w:r>
        <w:rPr>
          <w:rFonts w:ascii="宋体" w:hAnsi="宋体" w:eastAsia="宋体"/>
          <w:b/>
          <w:sz w:val="24"/>
          <w:highlight w:val="none"/>
        </w:rPr>
        <w:t>.</w:t>
      </w:r>
      <w:r>
        <w:rPr>
          <w:rFonts w:hint="eastAsia" w:ascii="宋体" w:hAnsi="宋体" w:eastAsia="宋体"/>
          <w:b/>
          <w:sz w:val="24"/>
          <w:highlight w:val="none"/>
        </w:rPr>
        <w:t>响应文件构成</w:t>
      </w:r>
    </w:p>
    <w:p>
      <w:pPr>
        <w:spacing w:line="360" w:lineRule="auto"/>
        <w:ind w:firstLine="435"/>
        <w:rPr>
          <w:rFonts w:ascii="宋体" w:hAnsi="宋体" w:eastAsia="宋体"/>
          <w:sz w:val="24"/>
          <w:highlight w:val="none"/>
        </w:rPr>
      </w:pPr>
      <w:r>
        <w:rPr>
          <w:rFonts w:hint="eastAsia" w:ascii="宋体" w:hAnsi="宋体" w:eastAsia="宋体"/>
          <w:sz w:val="24"/>
          <w:highlight w:val="none"/>
        </w:rPr>
        <w:t>8</w:t>
      </w:r>
      <w:r>
        <w:rPr>
          <w:rFonts w:ascii="宋体" w:hAnsi="宋体" w:eastAsia="宋体"/>
          <w:sz w:val="24"/>
          <w:highlight w:val="none"/>
        </w:rPr>
        <w:t>.1</w:t>
      </w:r>
      <w:r>
        <w:rPr>
          <w:rFonts w:hint="eastAsia" w:ascii="宋体" w:hAnsi="宋体" w:eastAsia="宋体"/>
          <w:sz w:val="24"/>
          <w:highlight w:val="none"/>
        </w:rPr>
        <w:t>供应商</w:t>
      </w:r>
      <w:r>
        <w:rPr>
          <w:rFonts w:ascii="宋体" w:hAnsi="宋体" w:eastAsia="宋体"/>
          <w:sz w:val="24"/>
          <w:highlight w:val="none"/>
        </w:rPr>
        <w:t>应完整地按</w:t>
      </w:r>
      <w:r>
        <w:rPr>
          <w:rFonts w:hint="eastAsia" w:ascii="宋体" w:hAnsi="宋体" w:eastAsia="宋体"/>
          <w:sz w:val="24"/>
          <w:highlight w:val="none"/>
        </w:rPr>
        <w:t>磋商</w:t>
      </w:r>
      <w:r>
        <w:rPr>
          <w:rFonts w:ascii="宋体" w:hAnsi="宋体" w:eastAsia="宋体"/>
          <w:sz w:val="24"/>
          <w:highlight w:val="none"/>
        </w:rPr>
        <w:t>文件提供的</w:t>
      </w:r>
      <w:r>
        <w:rPr>
          <w:rFonts w:hint="eastAsia" w:ascii="宋体" w:hAnsi="宋体" w:eastAsia="宋体"/>
          <w:sz w:val="24"/>
          <w:highlight w:val="none"/>
        </w:rPr>
        <w:t>响应</w:t>
      </w:r>
      <w:r>
        <w:rPr>
          <w:rFonts w:ascii="宋体" w:hAnsi="宋体" w:eastAsia="宋体"/>
          <w:sz w:val="24"/>
          <w:highlight w:val="none"/>
        </w:rPr>
        <w:t>文件格式及要求</w:t>
      </w:r>
      <w:r>
        <w:rPr>
          <w:rFonts w:hint="eastAsia" w:ascii="宋体" w:hAnsi="宋体" w:eastAsia="宋体"/>
          <w:sz w:val="24"/>
          <w:highlight w:val="none"/>
        </w:rPr>
        <w:t>编</w:t>
      </w:r>
      <w:r>
        <w:rPr>
          <w:rFonts w:ascii="宋体" w:hAnsi="宋体" w:eastAsia="宋体"/>
          <w:sz w:val="24"/>
          <w:highlight w:val="none"/>
        </w:rPr>
        <w:t>写</w:t>
      </w:r>
      <w:r>
        <w:rPr>
          <w:rFonts w:hint="eastAsia" w:ascii="宋体" w:hAnsi="宋体" w:eastAsia="宋体"/>
          <w:sz w:val="24"/>
          <w:highlight w:val="none"/>
        </w:rPr>
        <w:t>响应</w:t>
      </w:r>
      <w:r>
        <w:rPr>
          <w:rFonts w:ascii="宋体" w:hAnsi="宋体" w:eastAsia="宋体"/>
          <w:sz w:val="24"/>
          <w:highlight w:val="none"/>
        </w:rPr>
        <w:t>文件，</w:t>
      </w:r>
      <w:r>
        <w:rPr>
          <w:rFonts w:hint="eastAsia" w:ascii="宋体" w:hAnsi="宋体" w:eastAsia="宋体"/>
          <w:sz w:val="24"/>
          <w:highlight w:val="none"/>
        </w:rPr>
        <w:t>具体内容详见本项目响应文件格式的相关内容。</w:t>
      </w:r>
    </w:p>
    <w:p>
      <w:pPr>
        <w:spacing w:line="360" w:lineRule="auto"/>
        <w:ind w:firstLine="435"/>
        <w:rPr>
          <w:rFonts w:ascii="宋体" w:hAnsi="宋体" w:eastAsia="宋体"/>
          <w:sz w:val="24"/>
          <w:highlight w:val="none"/>
        </w:rPr>
      </w:pPr>
      <w:r>
        <w:rPr>
          <w:rFonts w:hint="eastAsia" w:ascii="宋体" w:hAnsi="宋体" w:eastAsia="宋体"/>
          <w:sz w:val="24"/>
          <w:highlight w:val="none"/>
        </w:rPr>
        <w:t>8.2供应商</w:t>
      </w:r>
      <w:r>
        <w:rPr>
          <w:rFonts w:ascii="宋体" w:hAnsi="宋体" w:eastAsia="宋体"/>
          <w:sz w:val="24"/>
          <w:highlight w:val="none"/>
        </w:rPr>
        <w:t>应提交</w:t>
      </w:r>
      <w:r>
        <w:rPr>
          <w:rFonts w:hint="eastAsia" w:ascii="宋体" w:hAnsi="宋体" w:eastAsia="宋体"/>
          <w:sz w:val="24"/>
          <w:highlight w:val="none"/>
        </w:rPr>
        <w:t>磋商文件要求的</w:t>
      </w:r>
      <w:r>
        <w:rPr>
          <w:rFonts w:ascii="宋体" w:hAnsi="宋体" w:eastAsia="宋体"/>
          <w:sz w:val="24"/>
          <w:highlight w:val="none"/>
        </w:rPr>
        <w:t>证明文件，证明其</w:t>
      </w:r>
      <w:r>
        <w:rPr>
          <w:rFonts w:hint="eastAsia" w:ascii="宋体" w:hAnsi="宋体" w:eastAsia="宋体"/>
          <w:sz w:val="24"/>
          <w:highlight w:val="none"/>
        </w:rPr>
        <w:t>响应</w:t>
      </w:r>
      <w:r>
        <w:rPr>
          <w:rFonts w:ascii="宋体" w:hAnsi="宋体" w:eastAsia="宋体"/>
          <w:sz w:val="24"/>
          <w:highlight w:val="none"/>
        </w:rPr>
        <w:t>内容符合</w:t>
      </w:r>
      <w:r>
        <w:rPr>
          <w:rFonts w:hint="eastAsia" w:ascii="宋体" w:hAnsi="宋体" w:eastAsia="宋体"/>
          <w:sz w:val="24"/>
          <w:highlight w:val="none"/>
        </w:rPr>
        <w:t>磋商</w:t>
      </w:r>
      <w:r>
        <w:rPr>
          <w:rFonts w:ascii="宋体" w:hAnsi="宋体" w:eastAsia="宋体"/>
          <w:sz w:val="24"/>
          <w:highlight w:val="none"/>
        </w:rPr>
        <w:t>文件规定</w:t>
      </w:r>
      <w:r>
        <w:rPr>
          <w:rFonts w:hint="eastAsia" w:ascii="宋体" w:hAnsi="宋体" w:eastAsia="宋体"/>
          <w:sz w:val="24"/>
          <w:highlight w:val="none"/>
        </w:rPr>
        <w:t>，</w:t>
      </w:r>
      <w:r>
        <w:rPr>
          <w:rFonts w:ascii="宋体" w:hAnsi="宋体" w:eastAsia="宋体"/>
          <w:sz w:val="24"/>
          <w:highlight w:val="none"/>
        </w:rPr>
        <w:t>该证明文件是</w:t>
      </w:r>
      <w:r>
        <w:rPr>
          <w:rFonts w:hint="eastAsia" w:ascii="宋体" w:hAnsi="宋体" w:eastAsia="宋体"/>
          <w:sz w:val="24"/>
          <w:highlight w:val="none"/>
        </w:rPr>
        <w:t>响应</w:t>
      </w:r>
      <w:r>
        <w:rPr>
          <w:rFonts w:ascii="宋体" w:hAnsi="宋体" w:eastAsia="宋体"/>
          <w:sz w:val="24"/>
          <w:highlight w:val="none"/>
        </w:rPr>
        <w:t>文件的一部分</w:t>
      </w:r>
      <w:r>
        <w:rPr>
          <w:rFonts w:hint="eastAsia" w:ascii="宋体" w:hAnsi="宋体" w:eastAsia="宋体"/>
          <w:sz w:val="24"/>
          <w:highlight w:val="none"/>
        </w:rPr>
        <w:t>。</w:t>
      </w:r>
      <w:r>
        <w:rPr>
          <w:rFonts w:ascii="宋体" w:hAnsi="宋体" w:eastAsia="宋体"/>
          <w:sz w:val="24"/>
          <w:highlight w:val="none"/>
        </w:rPr>
        <w:t>证明文件</w:t>
      </w:r>
      <w:r>
        <w:rPr>
          <w:rFonts w:hint="eastAsia" w:ascii="宋体" w:hAnsi="宋体" w:eastAsia="宋体"/>
          <w:sz w:val="24"/>
          <w:highlight w:val="none"/>
        </w:rPr>
        <w:t>形式</w:t>
      </w:r>
      <w:r>
        <w:rPr>
          <w:rFonts w:ascii="宋体" w:hAnsi="宋体" w:eastAsia="宋体"/>
          <w:sz w:val="24"/>
          <w:highlight w:val="none"/>
        </w:rPr>
        <w:t>可以是文字资料、图纸和数据</w:t>
      </w:r>
      <w:r>
        <w:rPr>
          <w:rFonts w:hint="eastAsia" w:ascii="宋体" w:hAnsi="宋体" w:eastAsia="宋体"/>
          <w:sz w:val="24"/>
          <w:highlight w:val="none"/>
        </w:rPr>
        <w:t>等。</w:t>
      </w:r>
    </w:p>
    <w:p>
      <w:pPr>
        <w:spacing w:line="360" w:lineRule="auto"/>
        <w:ind w:firstLine="435"/>
        <w:rPr>
          <w:rFonts w:ascii="宋体" w:hAnsi="宋体" w:eastAsia="宋体"/>
          <w:sz w:val="24"/>
          <w:highlight w:val="none"/>
        </w:rPr>
      </w:pPr>
      <w:r>
        <w:rPr>
          <w:rFonts w:hint="eastAsia" w:ascii="宋体" w:hAnsi="宋体" w:eastAsia="宋体"/>
          <w:sz w:val="24"/>
          <w:highlight w:val="none"/>
        </w:rPr>
        <w:t>8.3</w:t>
      </w:r>
      <w:r>
        <w:rPr>
          <w:rFonts w:ascii="宋体" w:hAnsi="宋体" w:eastAsia="宋体"/>
          <w:sz w:val="24"/>
          <w:highlight w:val="none"/>
        </w:rPr>
        <w:t>为保证公平公正，除非另有规定或说明，</w:t>
      </w:r>
      <w:r>
        <w:rPr>
          <w:rFonts w:hint="eastAsia" w:ascii="宋体" w:hAnsi="宋体" w:eastAsia="宋体"/>
          <w:sz w:val="24"/>
          <w:highlight w:val="none"/>
        </w:rPr>
        <w:t>供应商</w:t>
      </w:r>
      <w:r>
        <w:rPr>
          <w:rFonts w:ascii="宋体" w:hAnsi="宋体" w:eastAsia="宋体"/>
          <w:sz w:val="24"/>
          <w:highlight w:val="none"/>
        </w:rPr>
        <w:t>对同一项目</w:t>
      </w:r>
      <w:r>
        <w:rPr>
          <w:rFonts w:hint="eastAsia" w:ascii="宋体" w:hAnsi="宋体" w:eastAsia="宋体"/>
          <w:sz w:val="24"/>
          <w:highlight w:val="none"/>
        </w:rPr>
        <w:t>磋商</w:t>
      </w:r>
      <w:r>
        <w:rPr>
          <w:rFonts w:ascii="宋体" w:hAnsi="宋体" w:eastAsia="宋体"/>
          <w:sz w:val="24"/>
          <w:highlight w:val="none"/>
        </w:rPr>
        <w:t>时，不得同时提供</w:t>
      </w:r>
      <w:r>
        <w:rPr>
          <w:rFonts w:hint="eastAsia" w:ascii="宋体" w:hAnsi="宋体" w:eastAsia="宋体"/>
          <w:sz w:val="24"/>
          <w:highlight w:val="none"/>
        </w:rPr>
        <w:t>备选磋商</w:t>
      </w:r>
      <w:r>
        <w:rPr>
          <w:rFonts w:ascii="宋体" w:hAnsi="宋体" w:eastAsia="宋体"/>
          <w:sz w:val="24"/>
          <w:highlight w:val="none"/>
        </w:rPr>
        <w:t>方案。</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9</w:t>
      </w:r>
      <w:r>
        <w:rPr>
          <w:rFonts w:ascii="宋体" w:hAnsi="宋体" w:eastAsia="宋体"/>
          <w:b/>
          <w:sz w:val="24"/>
          <w:highlight w:val="none"/>
        </w:rPr>
        <w:t>.</w:t>
      </w:r>
      <w:r>
        <w:rPr>
          <w:rFonts w:hint="eastAsia" w:ascii="宋体" w:hAnsi="宋体" w:eastAsia="宋体"/>
          <w:b/>
          <w:sz w:val="24"/>
          <w:highlight w:val="none"/>
        </w:rPr>
        <w:t>报价</w:t>
      </w:r>
    </w:p>
    <w:p>
      <w:pPr>
        <w:spacing w:line="360" w:lineRule="auto"/>
        <w:ind w:firstLine="435"/>
        <w:rPr>
          <w:rFonts w:ascii="宋体" w:hAnsi="宋体" w:eastAsia="宋体"/>
          <w:sz w:val="24"/>
          <w:highlight w:val="none"/>
        </w:rPr>
      </w:pPr>
      <w:r>
        <w:rPr>
          <w:rFonts w:hint="eastAsia" w:ascii="宋体" w:hAnsi="宋体" w:eastAsia="宋体"/>
          <w:sz w:val="24"/>
          <w:highlight w:val="none"/>
        </w:rPr>
        <w:t>9</w:t>
      </w:r>
      <w:r>
        <w:rPr>
          <w:rFonts w:ascii="宋体" w:hAnsi="宋体" w:eastAsia="宋体"/>
          <w:sz w:val="24"/>
          <w:highlight w:val="none"/>
        </w:rPr>
        <w:t>.1</w:t>
      </w:r>
      <w:r>
        <w:rPr>
          <w:rFonts w:hint="eastAsia" w:ascii="宋体" w:hAnsi="宋体" w:eastAsia="宋体"/>
          <w:sz w:val="24"/>
          <w:highlight w:val="none"/>
        </w:rPr>
        <w:t>供应商</w:t>
      </w:r>
      <w:r>
        <w:rPr>
          <w:rFonts w:ascii="宋体" w:hAnsi="宋体" w:eastAsia="宋体"/>
          <w:sz w:val="24"/>
          <w:highlight w:val="none"/>
        </w:rPr>
        <w:t>的报价应当包括满足本次</w:t>
      </w:r>
      <w:r>
        <w:rPr>
          <w:rFonts w:hint="eastAsia" w:ascii="宋体" w:hAnsi="宋体" w:eastAsia="宋体"/>
          <w:sz w:val="24"/>
          <w:highlight w:val="none"/>
        </w:rPr>
        <w:t>磋商</w:t>
      </w:r>
      <w:r>
        <w:rPr>
          <w:rFonts w:ascii="宋体" w:hAnsi="宋体" w:eastAsia="宋体"/>
          <w:sz w:val="24"/>
          <w:highlight w:val="none"/>
        </w:rPr>
        <w:t>全部采购需求所应提供的</w:t>
      </w:r>
      <w:r>
        <w:rPr>
          <w:rFonts w:hint="eastAsia" w:ascii="宋体" w:hAnsi="宋体" w:eastAsia="宋体"/>
          <w:sz w:val="24"/>
          <w:highlight w:val="none"/>
        </w:rPr>
        <w:t>货物，</w:t>
      </w:r>
      <w:r>
        <w:rPr>
          <w:rFonts w:ascii="宋体" w:hAnsi="宋体" w:eastAsia="宋体"/>
          <w:sz w:val="24"/>
          <w:highlight w:val="none"/>
        </w:rPr>
        <w:t>以及伴随的</w:t>
      </w:r>
      <w:r>
        <w:rPr>
          <w:rFonts w:hint="eastAsia" w:ascii="宋体" w:hAnsi="宋体" w:eastAsia="宋体"/>
          <w:sz w:val="24"/>
          <w:highlight w:val="none"/>
        </w:rPr>
        <w:t>服务</w:t>
      </w:r>
      <w:r>
        <w:rPr>
          <w:rFonts w:ascii="宋体" w:hAnsi="宋体" w:eastAsia="宋体"/>
          <w:sz w:val="24"/>
          <w:highlight w:val="none"/>
        </w:rPr>
        <w:t>和工程</w:t>
      </w:r>
      <w:r>
        <w:rPr>
          <w:rFonts w:hint="eastAsia" w:ascii="宋体" w:hAnsi="宋体" w:eastAsia="宋体"/>
          <w:sz w:val="24"/>
          <w:highlight w:val="none"/>
        </w:rPr>
        <w:t>。除磋商文件另有规定外，所有内容均应以人民币报价，供应商的磋商报价应遵守《中华人民共和国价格法》。</w:t>
      </w:r>
    </w:p>
    <w:p>
      <w:pPr>
        <w:spacing w:line="360" w:lineRule="auto"/>
        <w:ind w:firstLine="435"/>
        <w:rPr>
          <w:rFonts w:ascii="宋体" w:hAnsi="宋体" w:eastAsia="宋体"/>
          <w:sz w:val="24"/>
          <w:highlight w:val="none"/>
        </w:rPr>
      </w:pPr>
      <w:r>
        <w:rPr>
          <w:rFonts w:hint="eastAsia" w:ascii="宋体" w:hAnsi="宋体" w:eastAsia="宋体"/>
          <w:sz w:val="24"/>
          <w:highlight w:val="none"/>
        </w:rPr>
        <w:t>9</w:t>
      </w:r>
      <w:r>
        <w:rPr>
          <w:rFonts w:ascii="宋体" w:hAnsi="宋体" w:eastAsia="宋体"/>
          <w:sz w:val="24"/>
          <w:highlight w:val="none"/>
        </w:rPr>
        <w:t>.</w:t>
      </w:r>
      <w:r>
        <w:rPr>
          <w:rFonts w:hint="eastAsia" w:ascii="宋体" w:hAnsi="宋体" w:eastAsia="宋体"/>
          <w:sz w:val="24"/>
          <w:highlight w:val="none"/>
        </w:rPr>
        <w:t>2</w:t>
      </w:r>
      <w:r>
        <w:rPr>
          <w:rFonts w:ascii="宋体" w:hAnsi="宋体" w:eastAsia="宋体"/>
          <w:sz w:val="24"/>
          <w:highlight w:val="none"/>
        </w:rPr>
        <w:t>除非磋商文件另有规定或经采购人同意支付的，最后报价均不得高于磋商文件（公告）列明的项目预算，否则其响应文件将被认定为</w:t>
      </w:r>
      <w:r>
        <w:rPr>
          <w:rFonts w:ascii="宋体" w:hAnsi="宋体" w:eastAsia="宋体"/>
          <w:b/>
          <w:sz w:val="24"/>
          <w:highlight w:val="none"/>
        </w:rPr>
        <w:t>响应无效</w:t>
      </w:r>
      <w:r>
        <w:rPr>
          <w:rFonts w:ascii="宋体" w:hAnsi="宋体" w:eastAsia="宋体"/>
          <w:sz w:val="24"/>
          <w:highlight w:val="none"/>
        </w:rPr>
        <w:t>。</w:t>
      </w:r>
    </w:p>
    <w:p>
      <w:pPr>
        <w:spacing w:line="360" w:lineRule="auto"/>
        <w:ind w:firstLine="435"/>
        <w:rPr>
          <w:rFonts w:ascii="宋体" w:hAnsi="宋体" w:eastAsia="宋体"/>
          <w:sz w:val="24"/>
          <w:highlight w:val="none"/>
        </w:rPr>
      </w:pPr>
      <w:r>
        <w:rPr>
          <w:rFonts w:hint="eastAsia" w:ascii="宋体" w:hAnsi="宋体" w:eastAsia="宋体"/>
          <w:sz w:val="24"/>
          <w:highlight w:val="none"/>
        </w:rPr>
        <w:t>9</w:t>
      </w:r>
      <w:r>
        <w:rPr>
          <w:rFonts w:ascii="宋体" w:hAnsi="宋体" w:eastAsia="宋体"/>
          <w:sz w:val="24"/>
          <w:highlight w:val="none"/>
        </w:rPr>
        <w:t>.</w:t>
      </w:r>
      <w:r>
        <w:rPr>
          <w:rFonts w:hint="eastAsia" w:ascii="宋体" w:hAnsi="宋体" w:eastAsia="宋体"/>
          <w:sz w:val="24"/>
          <w:highlight w:val="none"/>
        </w:rPr>
        <w:t>3报价</w:t>
      </w:r>
      <w:r>
        <w:rPr>
          <w:rFonts w:ascii="宋体" w:hAnsi="宋体" w:eastAsia="宋体"/>
          <w:sz w:val="24"/>
          <w:highlight w:val="none"/>
        </w:rPr>
        <w:t>在合同履行过程中是固定不变的，不得以任何理由予以变更。任何包含价格调整要求的</w:t>
      </w:r>
      <w:r>
        <w:rPr>
          <w:rFonts w:hint="eastAsia" w:ascii="宋体" w:hAnsi="宋体" w:eastAsia="宋体"/>
          <w:sz w:val="24"/>
          <w:highlight w:val="none"/>
        </w:rPr>
        <w:t>磋商</w:t>
      </w:r>
      <w:r>
        <w:rPr>
          <w:rFonts w:ascii="宋体" w:hAnsi="宋体" w:eastAsia="宋体"/>
          <w:sz w:val="24"/>
          <w:highlight w:val="none"/>
        </w:rPr>
        <w:t>，其</w:t>
      </w:r>
      <w:r>
        <w:rPr>
          <w:rFonts w:hint="eastAsia" w:ascii="宋体" w:hAnsi="宋体" w:eastAsia="宋体"/>
          <w:sz w:val="24"/>
          <w:highlight w:val="none"/>
        </w:rPr>
        <w:t>响应文件将被认定为</w:t>
      </w:r>
      <w:r>
        <w:rPr>
          <w:rFonts w:hint="eastAsia" w:ascii="宋体" w:hAnsi="宋体" w:eastAsia="宋体"/>
          <w:b/>
          <w:sz w:val="24"/>
          <w:highlight w:val="none"/>
        </w:rPr>
        <w:t>响应无效</w:t>
      </w:r>
      <w:r>
        <w:rPr>
          <w:rFonts w:ascii="宋体" w:hAnsi="宋体" w:eastAsia="宋体"/>
          <w:sz w:val="24"/>
          <w:highlight w:val="none"/>
        </w:rPr>
        <w:t>。</w:t>
      </w:r>
    </w:p>
    <w:p>
      <w:pPr>
        <w:spacing w:line="360" w:lineRule="auto"/>
        <w:ind w:firstLine="435"/>
        <w:rPr>
          <w:rFonts w:ascii="宋体" w:hAnsi="宋体" w:eastAsia="宋体"/>
          <w:sz w:val="24"/>
          <w:highlight w:val="none"/>
        </w:rPr>
      </w:pPr>
      <w:r>
        <w:rPr>
          <w:rFonts w:hint="eastAsia" w:ascii="宋体" w:hAnsi="宋体" w:eastAsia="宋体"/>
          <w:sz w:val="24"/>
          <w:highlight w:val="none"/>
        </w:rPr>
        <w:t>9</w:t>
      </w:r>
      <w:r>
        <w:rPr>
          <w:rFonts w:ascii="宋体" w:hAnsi="宋体" w:eastAsia="宋体"/>
          <w:sz w:val="24"/>
          <w:highlight w:val="none"/>
        </w:rPr>
        <w:t>.</w:t>
      </w:r>
      <w:r>
        <w:rPr>
          <w:rFonts w:hint="eastAsia" w:ascii="宋体" w:hAnsi="宋体" w:eastAsia="宋体"/>
          <w:sz w:val="24"/>
          <w:highlight w:val="none"/>
        </w:rPr>
        <w:t>4</w:t>
      </w:r>
      <w:r>
        <w:rPr>
          <w:rFonts w:ascii="宋体" w:hAnsi="宋体" w:eastAsia="宋体"/>
          <w:sz w:val="24"/>
          <w:highlight w:val="none"/>
        </w:rPr>
        <w:t>采购人不接受具有附加条件的报价。</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10</w:t>
      </w:r>
      <w:r>
        <w:rPr>
          <w:rFonts w:ascii="宋体" w:hAnsi="宋体" w:eastAsia="宋体"/>
          <w:b/>
          <w:sz w:val="24"/>
          <w:highlight w:val="none"/>
        </w:rPr>
        <w:t>.</w:t>
      </w:r>
      <w:r>
        <w:rPr>
          <w:rFonts w:hint="eastAsia" w:ascii="宋体" w:hAnsi="宋体" w:eastAsia="宋体"/>
          <w:b/>
          <w:sz w:val="24"/>
          <w:highlight w:val="none"/>
        </w:rPr>
        <w:t>磋商保证金</w:t>
      </w:r>
    </w:p>
    <w:p>
      <w:pPr>
        <w:spacing w:line="360" w:lineRule="auto"/>
        <w:ind w:firstLine="435"/>
        <w:rPr>
          <w:rFonts w:ascii="宋体" w:hAnsi="宋体" w:eastAsia="宋体"/>
          <w:sz w:val="24"/>
          <w:highlight w:val="none"/>
        </w:rPr>
      </w:pPr>
      <w:r>
        <w:rPr>
          <w:rFonts w:hint="eastAsia" w:ascii="宋体" w:hAnsi="宋体" w:eastAsia="宋体"/>
          <w:sz w:val="24"/>
          <w:highlight w:val="none"/>
        </w:rPr>
        <w:t>10.1本项目不收取磋商保证金。</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11</w:t>
      </w:r>
      <w:r>
        <w:rPr>
          <w:rFonts w:ascii="宋体" w:hAnsi="宋体" w:eastAsia="宋体"/>
          <w:b/>
          <w:sz w:val="24"/>
          <w:highlight w:val="none"/>
        </w:rPr>
        <w:t>.</w:t>
      </w:r>
      <w:r>
        <w:rPr>
          <w:rFonts w:hint="eastAsia" w:ascii="宋体" w:hAnsi="宋体" w:eastAsia="宋体"/>
          <w:b/>
          <w:sz w:val="24"/>
          <w:highlight w:val="none"/>
        </w:rPr>
        <w:t>磋商有效期</w:t>
      </w:r>
    </w:p>
    <w:p>
      <w:pPr>
        <w:spacing w:line="360" w:lineRule="auto"/>
        <w:ind w:firstLine="435"/>
        <w:rPr>
          <w:rFonts w:ascii="宋体" w:hAnsi="宋体" w:eastAsia="宋体"/>
          <w:sz w:val="24"/>
          <w:highlight w:val="none"/>
        </w:rPr>
      </w:pPr>
      <w:r>
        <w:rPr>
          <w:rFonts w:hint="eastAsia" w:ascii="宋体" w:hAnsi="宋体" w:eastAsia="宋体"/>
          <w:sz w:val="24"/>
          <w:highlight w:val="none"/>
        </w:rPr>
        <w:t>11</w:t>
      </w:r>
      <w:r>
        <w:rPr>
          <w:rFonts w:ascii="宋体" w:hAnsi="宋体" w:eastAsia="宋体"/>
          <w:sz w:val="24"/>
          <w:highlight w:val="none"/>
        </w:rPr>
        <w:t>.1磋商有效期为从响应文件提交截止之日算起的日历天数，磋商有效期详见</w:t>
      </w:r>
      <w:r>
        <w:rPr>
          <w:rFonts w:ascii="宋体" w:hAnsi="宋体" w:eastAsia="宋体"/>
          <w:sz w:val="24"/>
          <w:highlight w:val="none"/>
          <w:u w:val="single"/>
        </w:rPr>
        <w:t>供应商须知前附表</w:t>
      </w:r>
      <w:r>
        <w:rPr>
          <w:rFonts w:ascii="宋体" w:hAnsi="宋体" w:eastAsia="宋体"/>
          <w:sz w:val="24"/>
          <w:highlight w:val="none"/>
        </w:rPr>
        <w:t>。</w:t>
      </w:r>
    </w:p>
    <w:p>
      <w:pPr>
        <w:spacing w:line="360" w:lineRule="auto"/>
        <w:ind w:firstLine="435"/>
        <w:rPr>
          <w:rFonts w:ascii="宋体" w:hAnsi="宋体" w:eastAsia="宋体"/>
          <w:sz w:val="24"/>
          <w:highlight w:val="none"/>
        </w:rPr>
      </w:pPr>
      <w:r>
        <w:rPr>
          <w:rFonts w:hint="eastAsia" w:ascii="宋体" w:hAnsi="宋体" w:eastAsia="宋体"/>
          <w:sz w:val="24"/>
          <w:highlight w:val="none"/>
        </w:rPr>
        <w:t>11</w:t>
      </w:r>
      <w:r>
        <w:rPr>
          <w:rFonts w:ascii="宋体" w:hAnsi="宋体" w:eastAsia="宋体"/>
          <w:sz w:val="24"/>
          <w:highlight w:val="none"/>
        </w:rPr>
        <w:t>.2在磋商有效期内，供应商的磋商保持有效，供应商不得要求撤销或修改其响应文件。磋商有效期不满足要求的响应，其响应文件将被认定为</w:t>
      </w:r>
      <w:r>
        <w:rPr>
          <w:rFonts w:ascii="宋体" w:hAnsi="宋体" w:eastAsia="宋体"/>
          <w:b/>
          <w:sz w:val="24"/>
          <w:highlight w:val="none"/>
        </w:rPr>
        <w:t>响应无效</w:t>
      </w:r>
      <w:r>
        <w:rPr>
          <w:rFonts w:ascii="宋体" w:hAnsi="宋体" w:eastAsia="宋体"/>
          <w:sz w:val="24"/>
          <w:highlight w:val="none"/>
        </w:rPr>
        <w:t>。</w:t>
      </w:r>
    </w:p>
    <w:p>
      <w:pPr>
        <w:spacing w:line="360" w:lineRule="auto"/>
        <w:ind w:firstLine="435"/>
        <w:rPr>
          <w:rFonts w:ascii="宋体" w:hAnsi="宋体" w:eastAsia="宋体"/>
          <w:sz w:val="24"/>
          <w:highlight w:val="none"/>
        </w:rPr>
      </w:pPr>
      <w:r>
        <w:rPr>
          <w:rFonts w:hint="eastAsia" w:ascii="宋体" w:hAnsi="宋体" w:eastAsia="宋体"/>
          <w:sz w:val="24"/>
          <w:highlight w:val="none"/>
        </w:rPr>
        <w:t>11</w:t>
      </w:r>
      <w:r>
        <w:rPr>
          <w:rFonts w:ascii="宋体" w:hAnsi="宋体" w:eastAsia="宋体"/>
          <w:sz w:val="24"/>
          <w:highlight w:val="none"/>
        </w:rPr>
        <w:t>.3为保证有充分时间签订合同，采购人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12</w:t>
      </w:r>
      <w:r>
        <w:rPr>
          <w:rFonts w:ascii="宋体" w:hAnsi="宋体" w:eastAsia="宋体"/>
          <w:b/>
          <w:sz w:val="24"/>
          <w:highlight w:val="none"/>
        </w:rPr>
        <w:t>.</w:t>
      </w:r>
      <w:r>
        <w:rPr>
          <w:rFonts w:hint="eastAsia" w:ascii="宋体" w:hAnsi="宋体" w:eastAsia="宋体"/>
          <w:b/>
          <w:sz w:val="24"/>
          <w:highlight w:val="none"/>
        </w:rPr>
        <w:t>响应文件的递交、修改与撤回</w:t>
      </w:r>
    </w:p>
    <w:p>
      <w:pPr>
        <w:pStyle w:val="70"/>
        <w:spacing w:line="360" w:lineRule="auto"/>
        <w:ind w:firstLine="550"/>
        <w:rPr>
          <w:rFonts w:hint="eastAsia" w:ascii="宋体" w:hAnsi="宋体"/>
          <w:color w:val="000000"/>
          <w:sz w:val="24"/>
          <w:highlight w:val="none"/>
        </w:rPr>
      </w:pPr>
      <w:r>
        <w:rPr>
          <w:rFonts w:hint="eastAsia" w:ascii="宋体" w:hAnsi="宋体"/>
          <w:sz w:val="24"/>
          <w:highlight w:val="none"/>
        </w:rPr>
        <w:t>12.1供应商应当在第一章竞争性磋商公告规定的响应文件提交截止时间前</w:t>
      </w:r>
      <w:r>
        <w:rPr>
          <w:rFonts w:hint="eastAsia" w:ascii="宋体" w:hAnsi="宋体"/>
          <w:color w:val="000000"/>
          <w:sz w:val="24"/>
          <w:highlight w:val="none"/>
        </w:rPr>
        <w:t>递交投标文件，否则投标无效。</w:t>
      </w:r>
    </w:p>
    <w:p>
      <w:pPr>
        <w:spacing w:line="360" w:lineRule="auto"/>
        <w:ind w:firstLine="435"/>
        <w:rPr>
          <w:rFonts w:hint="eastAsia" w:ascii="宋体" w:hAnsi="宋体" w:eastAsia="宋体"/>
          <w:sz w:val="24"/>
          <w:highlight w:val="none"/>
        </w:rPr>
      </w:pPr>
      <w:r>
        <w:rPr>
          <w:rFonts w:hint="eastAsia" w:ascii="宋体" w:hAnsi="宋体" w:eastAsia="宋体"/>
          <w:sz w:val="24"/>
          <w:highlight w:val="none"/>
        </w:rPr>
        <w:t>12.2供应商应当在响应文件提交截止时间前完成响应文件的递交，并可以补充、修改或者撤回响应文件。响应文件提交截止时间前未完成响应文件递交，视为撤回响应文件。</w:t>
      </w:r>
    </w:p>
    <w:p>
      <w:pPr>
        <w:pStyle w:val="70"/>
        <w:spacing w:line="360" w:lineRule="auto"/>
        <w:ind w:firstLine="550"/>
        <w:rPr>
          <w:rFonts w:ascii="宋体" w:hAnsi="宋体"/>
          <w:sz w:val="24"/>
          <w:highlight w:val="none"/>
        </w:rPr>
      </w:pPr>
      <w:r>
        <w:rPr>
          <w:rFonts w:hint="eastAsia" w:ascii="宋体" w:hAnsi="宋体"/>
          <w:sz w:val="24"/>
          <w:highlight w:val="none"/>
        </w:rPr>
        <w:t>12.</w:t>
      </w:r>
      <w:r>
        <w:rPr>
          <w:rFonts w:ascii="宋体" w:hAnsi="宋体"/>
          <w:sz w:val="24"/>
          <w:highlight w:val="none"/>
        </w:rPr>
        <w:t>3</w:t>
      </w:r>
      <w:r>
        <w:rPr>
          <w:rFonts w:hint="eastAsia" w:ascii="宋体" w:hAnsi="宋体"/>
          <w:sz w:val="24"/>
          <w:highlight w:val="none"/>
        </w:rPr>
        <w:t>供应商应在</w:t>
      </w:r>
      <w:r>
        <w:rPr>
          <w:rFonts w:hint="eastAsia" w:ascii="宋体" w:hAnsi="宋体"/>
          <w:sz w:val="24"/>
          <w:highlight w:val="none"/>
          <w:u w:val="single"/>
        </w:rPr>
        <w:t>供应商须知前附表</w:t>
      </w:r>
      <w:r>
        <w:rPr>
          <w:rFonts w:hint="eastAsia" w:ascii="宋体" w:hAnsi="宋体"/>
          <w:sz w:val="24"/>
          <w:highlight w:val="none"/>
        </w:rPr>
        <w:t>规定的截止时间前对其响应文件进行递交。</w:t>
      </w:r>
      <w:r>
        <w:rPr>
          <w:rFonts w:hint="eastAsia" w:ascii="宋体" w:hAnsi="宋体"/>
          <w:color w:val="000000"/>
          <w:sz w:val="24"/>
          <w:highlight w:val="none"/>
        </w:rPr>
        <w:t>在招标文件要求提交投标文件的截止时间之后送达的投标文件，为无效投标文件，代理机构将拒绝接收。</w:t>
      </w:r>
    </w:p>
    <w:p>
      <w:pPr>
        <w:spacing w:line="360" w:lineRule="auto"/>
        <w:ind w:firstLine="435"/>
        <w:rPr>
          <w:rFonts w:hint="eastAsia" w:ascii="宋体" w:hAnsi="宋体" w:eastAsia="宋体"/>
          <w:sz w:val="24"/>
          <w:highlight w:val="none"/>
        </w:rPr>
      </w:pPr>
      <w:r>
        <w:rPr>
          <w:rFonts w:hint="eastAsia" w:ascii="宋体" w:hAnsi="宋体" w:eastAsia="宋体"/>
          <w:sz w:val="24"/>
          <w:highlight w:val="none"/>
        </w:rPr>
        <w:t>12.4在响应文件提交截止时间之后，供应商不得对其响应文件做任何修改。但属于磋商小组在评审中发现的计算错误并进行核实的修改、按照磋商文件的变动情况和磋商小组的要求重新提交响应文件的，不在此列。</w:t>
      </w:r>
    </w:p>
    <w:p>
      <w:pPr>
        <w:spacing w:line="360" w:lineRule="auto"/>
        <w:ind w:firstLine="480" w:firstLineChars="200"/>
        <w:rPr>
          <w:rFonts w:hint="eastAsia" w:ascii="宋体" w:hAnsi="宋体" w:eastAsia="宋体"/>
          <w:sz w:val="24"/>
          <w:highlight w:val="none"/>
        </w:rPr>
      </w:pPr>
      <w:r>
        <w:rPr>
          <w:rFonts w:hint="eastAsia" w:ascii="宋体" w:hAnsi="宋体" w:eastAsia="宋体"/>
          <w:sz w:val="24"/>
          <w:highlight w:val="none"/>
        </w:rPr>
        <w:t>12.5 采购人按本须知前附表所规定的时间和地点公开开标，并邀请所有供应商代表参加。供应商法定代表人或其授权委托代理人必须参加开标会议，并出示法人代表身份证明书或法人授权书(格式参照招标文件提供的格式)及有效身份证的原件，以便开标会议上证明其身份。以上证件不能出示或不符合要求的，其投标文件将被拒收。</w:t>
      </w:r>
    </w:p>
    <w:p>
      <w:pPr>
        <w:spacing w:line="360" w:lineRule="auto"/>
        <w:ind w:firstLine="435"/>
        <w:rPr>
          <w:rFonts w:hint="eastAsia" w:ascii="宋体" w:hAnsi="宋体" w:eastAsia="宋体"/>
          <w:sz w:val="24"/>
          <w:highlight w:val="none"/>
        </w:rPr>
      </w:pPr>
      <w:r>
        <w:rPr>
          <w:rFonts w:hint="eastAsia" w:ascii="宋体" w:hAnsi="宋体" w:eastAsia="宋体"/>
          <w:sz w:val="24"/>
          <w:highlight w:val="none"/>
        </w:rPr>
        <w:t>注：要求供应商参加开标的法定代表人或其代理人必须在供应商须知前附表规定的响应文件递交截止时间前到达现场签到,否则将拒收投标文件。</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13</w:t>
      </w:r>
      <w:r>
        <w:rPr>
          <w:rFonts w:ascii="宋体" w:hAnsi="宋体" w:eastAsia="宋体"/>
          <w:b/>
          <w:sz w:val="24"/>
          <w:highlight w:val="none"/>
        </w:rPr>
        <w:t>.</w:t>
      </w:r>
      <w:r>
        <w:rPr>
          <w:rFonts w:hint="eastAsia" w:ascii="宋体" w:hAnsi="宋体" w:eastAsia="宋体"/>
          <w:b/>
          <w:sz w:val="24"/>
          <w:highlight w:val="none"/>
        </w:rPr>
        <w:t>磋商小组</w:t>
      </w:r>
    </w:p>
    <w:p>
      <w:pPr>
        <w:spacing w:line="360" w:lineRule="auto"/>
        <w:ind w:firstLine="435"/>
        <w:rPr>
          <w:rFonts w:ascii="宋体" w:hAnsi="宋体" w:eastAsia="宋体"/>
          <w:sz w:val="24"/>
          <w:highlight w:val="none"/>
        </w:rPr>
      </w:pPr>
      <w:r>
        <w:rPr>
          <w:rFonts w:hint="eastAsia" w:ascii="宋体" w:hAnsi="宋体" w:eastAsia="宋体"/>
          <w:sz w:val="24"/>
          <w:highlight w:val="none"/>
        </w:rPr>
        <w:t>13</w:t>
      </w:r>
      <w:r>
        <w:rPr>
          <w:rFonts w:ascii="宋体" w:hAnsi="宋体" w:eastAsia="宋体"/>
          <w:sz w:val="24"/>
          <w:highlight w:val="none"/>
        </w:rPr>
        <w:t>.1本项目将依法组建磋商小组，磋商小组成员由3人以上</w:t>
      </w:r>
      <w:r>
        <w:rPr>
          <w:rFonts w:hint="eastAsia" w:ascii="宋体" w:hAnsi="宋体" w:eastAsia="宋体"/>
          <w:sz w:val="24"/>
          <w:highlight w:val="none"/>
        </w:rPr>
        <w:t>（含）</w:t>
      </w:r>
      <w:r>
        <w:rPr>
          <w:rFonts w:ascii="宋体" w:hAnsi="宋体" w:eastAsia="宋体"/>
          <w:sz w:val="24"/>
          <w:highlight w:val="none"/>
        </w:rPr>
        <w:t>单数组成，磋商小组及其成员应当依照政府采购的有关规定履行相关职责和义务。</w:t>
      </w:r>
    </w:p>
    <w:p>
      <w:pPr>
        <w:spacing w:line="360" w:lineRule="auto"/>
        <w:ind w:firstLine="435"/>
        <w:rPr>
          <w:rFonts w:ascii="宋体" w:hAnsi="宋体" w:eastAsia="宋体"/>
          <w:sz w:val="24"/>
          <w:highlight w:val="none"/>
        </w:rPr>
      </w:pPr>
      <w:r>
        <w:rPr>
          <w:rFonts w:hint="eastAsia" w:ascii="宋体" w:hAnsi="宋体" w:eastAsia="宋体"/>
          <w:sz w:val="24"/>
          <w:highlight w:val="none"/>
        </w:rPr>
        <w:t>13</w:t>
      </w:r>
      <w:r>
        <w:rPr>
          <w:rFonts w:ascii="宋体" w:hAnsi="宋体" w:eastAsia="宋体"/>
          <w:sz w:val="24"/>
          <w:highlight w:val="none"/>
        </w:rPr>
        <w:t>.2磋商小组依法对响应文件进行评审，并根据磋商文件规定的程序、评定成交的标准等事项与实质性响应磋商文件要求的供应商进行磋商。</w:t>
      </w:r>
    </w:p>
    <w:p>
      <w:pPr>
        <w:spacing w:line="360" w:lineRule="auto"/>
        <w:ind w:firstLine="435"/>
        <w:rPr>
          <w:rFonts w:ascii="宋体" w:hAnsi="宋体" w:eastAsia="宋体"/>
          <w:sz w:val="24"/>
          <w:highlight w:val="none"/>
        </w:rPr>
      </w:pPr>
      <w:r>
        <w:rPr>
          <w:rFonts w:hint="eastAsia" w:ascii="宋体" w:hAnsi="宋体" w:eastAsia="宋体"/>
          <w:sz w:val="24"/>
          <w:highlight w:val="none"/>
        </w:rPr>
        <w:t>13</w:t>
      </w:r>
      <w:r>
        <w:rPr>
          <w:rFonts w:ascii="宋体" w:hAnsi="宋体" w:eastAsia="宋体"/>
          <w:sz w:val="24"/>
          <w:highlight w:val="none"/>
        </w:rPr>
        <w:t>.3磋商小组应当从质量和服务均能满足磋商文件实质性响应要求的供应商中，按照评审方法和标准</w:t>
      </w:r>
      <w:r>
        <w:rPr>
          <w:rFonts w:hint="eastAsia" w:ascii="宋体" w:hAnsi="宋体" w:eastAsia="宋体"/>
          <w:sz w:val="24"/>
          <w:highlight w:val="none"/>
        </w:rPr>
        <w:t>推荐</w:t>
      </w:r>
      <w:r>
        <w:rPr>
          <w:rFonts w:ascii="宋体" w:hAnsi="宋体" w:eastAsia="宋体"/>
          <w:sz w:val="24"/>
          <w:highlight w:val="none"/>
        </w:rPr>
        <w:t>成交候选供应商，并编写</w:t>
      </w:r>
      <w:r>
        <w:rPr>
          <w:rFonts w:hint="eastAsia" w:ascii="宋体" w:hAnsi="宋体" w:eastAsia="宋体"/>
          <w:sz w:val="24"/>
          <w:highlight w:val="none"/>
        </w:rPr>
        <w:t>评审</w:t>
      </w:r>
      <w:r>
        <w:rPr>
          <w:rFonts w:ascii="宋体" w:hAnsi="宋体" w:eastAsia="宋体"/>
          <w:sz w:val="24"/>
          <w:highlight w:val="none"/>
        </w:rPr>
        <w:t>报告。</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14</w:t>
      </w:r>
      <w:r>
        <w:rPr>
          <w:rFonts w:ascii="宋体" w:hAnsi="宋体" w:eastAsia="宋体"/>
          <w:b/>
          <w:sz w:val="24"/>
          <w:highlight w:val="none"/>
        </w:rPr>
        <w:t>.响应文件的评审与磋商</w:t>
      </w:r>
    </w:p>
    <w:p>
      <w:pPr>
        <w:spacing w:line="360" w:lineRule="auto"/>
        <w:ind w:firstLine="435"/>
        <w:rPr>
          <w:rFonts w:ascii="宋体" w:hAnsi="宋体" w:eastAsia="宋体"/>
          <w:sz w:val="24"/>
          <w:highlight w:val="none"/>
        </w:rPr>
      </w:pPr>
      <w:r>
        <w:rPr>
          <w:rFonts w:hint="eastAsia" w:ascii="宋体" w:hAnsi="宋体" w:eastAsia="宋体"/>
          <w:sz w:val="24"/>
          <w:highlight w:val="none"/>
        </w:rPr>
        <w:t>14</w:t>
      </w:r>
      <w:r>
        <w:rPr>
          <w:rFonts w:ascii="宋体" w:hAnsi="宋体" w:eastAsia="宋体"/>
          <w:sz w:val="24"/>
          <w:highlight w:val="none"/>
        </w:rPr>
        <w:t>.</w:t>
      </w:r>
      <w:r>
        <w:rPr>
          <w:rFonts w:hint="eastAsia" w:ascii="宋体" w:hAnsi="宋体" w:eastAsia="宋体"/>
          <w:sz w:val="24"/>
          <w:highlight w:val="none"/>
        </w:rPr>
        <w:t>1采购人将在竞争性磋商公告规定的时间和地点组织磋商。</w:t>
      </w:r>
    </w:p>
    <w:p>
      <w:pPr>
        <w:spacing w:line="360" w:lineRule="auto"/>
        <w:ind w:firstLine="435"/>
        <w:rPr>
          <w:rFonts w:ascii="宋体" w:hAnsi="宋体" w:eastAsia="宋体"/>
          <w:sz w:val="24"/>
          <w:highlight w:val="none"/>
        </w:rPr>
      </w:pPr>
      <w:r>
        <w:rPr>
          <w:rFonts w:hint="eastAsia" w:ascii="宋体" w:hAnsi="宋体" w:eastAsia="宋体"/>
          <w:sz w:val="24"/>
          <w:highlight w:val="none"/>
        </w:rPr>
        <w:t>14.2竞争性磋商活动采用综合评分法评审。</w:t>
      </w:r>
    </w:p>
    <w:p>
      <w:pPr>
        <w:spacing w:line="360" w:lineRule="auto"/>
        <w:ind w:firstLine="435"/>
        <w:rPr>
          <w:rFonts w:ascii="宋体" w:hAnsi="宋体" w:eastAsia="宋体"/>
          <w:sz w:val="24"/>
          <w:highlight w:val="none"/>
        </w:rPr>
      </w:pPr>
      <w:r>
        <w:rPr>
          <w:rFonts w:hint="eastAsia" w:ascii="宋体" w:hAnsi="宋体" w:eastAsia="宋体"/>
          <w:sz w:val="24"/>
          <w:highlight w:val="none"/>
        </w:rPr>
        <w:t>综合评分法，是指响应文件满足磋商文件全部实质性要求且按评审因素的量化指标评审得分最高的供应商为成交候选供应商的评审方法。</w:t>
      </w:r>
    </w:p>
    <w:p>
      <w:pPr>
        <w:spacing w:line="360" w:lineRule="auto"/>
        <w:ind w:firstLine="435"/>
        <w:rPr>
          <w:rFonts w:ascii="宋体" w:hAnsi="宋体" w:eastAsia="宋体"/>
          <w:sz w:val="24"/>
          <w:highlight w:val="none"/>
        </w:rPr>
      </w:pPr>
      <w:r>
        <w:rPr>
          <w:rFonts w:hint="eastAsia" w:ascii="宋体" w:hAnsi="宋体" w:eastAsia="宋体"/>
          <w:sz w:val="24"/>
          <w:highlight w:val="none"/>
        </w:rPr>
        <w:t>14.3磋商小组将按照磋商文件规定的评审方法和标准对供应商独立进行评审。评审程序如下：</w:t>
      </w:r>
    </w:p>
    <w:p>
      <w:pPr>
        <w:spacing w:line="360" w:lineRule="auto"/>
        <w:ind w:firstLine="435"/>
        <w:rPr>
          <w:rFonts w:ascii="宋体" w:hAnsi="宋体" w:eastAsia="宋体"/>
          <w:sz w:val="24"/>
          <w:highlight w:val="none"/>
        </w:rPr>
      </w:pPr>
      <w:r>
        <w:rPr>
          <w:rFonts w:hint="eastAsia" w:ascii="宋体" w:hAnsi="宋体" w:eastAsia="宋体"/>
          <w:sz w:val="24"/>
          <w:highlight w:val="none"/>
        </w:rPr>
        <w:t>14.3.1</w:t>
      </w:r>
      <w:r>
        <w:rPr>
          <w:rFonts w:hint="eastAsia" w:ascii="宋体" w:hAnsi="宋体" w:eastAsia="宋体"/>
          <w:b/>
          <w:sz w:val="24"/>
          <w:highlight w:val="none"/>
        </w:rPr>
        <w:t>初审</w:t>
      </w:r>
      <w:r>
        <w:rPr>
          <w:rFonts w:hint="eastAsia" w:ascii="宋体" w:hAnsi="宋体" w:eastAsia="宋体"/>
          <w:sz w:val="24"/>
          <w:highlight w:val="none"/>
        </w:rPr>
        <w:t>。磋商小组对供应商必须满足和实质性响应的内容进行评审，供应商未实质性响应磋商文件要求导致响应无效的，磋商小组将以书面询标的方式告知有关供应商。</w:t>
      </w:r>
    </w:p>
    <w:p>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采购人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sz w:val="24"/>
          <w:szCs w:val="24"/>
          <w:highlight w:val="none"/>
        </w:rPr>
        <w:t>响应无效</w:t>
      </w:r>
      <w:r>
        <w:rPr>
          <w:rFonts w:hint="eastAsia" w:ascii="宋体" w:hAnsi="宋体" w:eastAsia="宋体" w:cs="宋体"/>
          <w:sz w:val="24"/>
          <w:szCs w:val="24"/>
          <w:highlight w:val="none"/>
        </w:rPr>
        <w:t>。</w:t>
      </w:r>
    </w:p>
    <w:p>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以联合体形式参加磋商的，联合体成员存在以上不良信用记录的，联合体磋商将被认定为</w:t>
      </w:r>
      <w:r>
        <w:rPr>
          <w:rFonts w:hint="eastAsia" w:ascii="宋体" w:hAnsi="宋体" w:eastAsia="宋体" w:cs="宋体"/>
          <w:b/>
          <w:sz w:val="24"/>
          <w:szCs w:val="24"/>
          <w:highlight w:val="none"/>
        </w:rPr>
        <w:t>响应无效</w:t>
      </w:r>
      <w:r>
        <w:rPr>
          <w:rFonts w:hint="eastAsia" w:ascii="宋体" w:hAnsi="宋体" w:eastAsia="宋体" w:cs="宋体"/>
          <w:sz w:val="24"/>
          <w:szCs w:val="24"/>
          <w:highlight w:val="none"/>
        </w:rPr>
        <w:t>。</w:t>
      </w:r>
    </w:p>
    <w:p>
      <w:pPr>
        <w:spacing w:line="360" w:lineRule="auto"/>
        <w:ind w:firstLine="435"/>
        <w:rPr>
          <w:rFonts w:ascii="宋体" w:hAnsi="宋体" w:eastAsia="宋体"/>
          <w:sz w:val="24"/>
          <w:highlight w:val="none"/>
        </w:rPr>
      </w:pPr>
      <w:r>
        <w:rPr>
          <w:rFonts w:hint="eastAsia" w:ascii="宋体" w:hAnsi="宋体" w:eastAsia="宋体" w:cs="宋体"/>
          <w:sz w:val="24"/>
          <w:szCs w:val="24"/>
          <w:highlight w:val="none"/>
        </w:rPr>
        <w:t>以上信用查询记录，采购人将下载查询结果页面后与其他磋商文件一并保存。供应商不良信用记录以采购人查询结果为准。在本磋商文件规定的查询时间之外，网站信息发生的任何变更均不作为初审依据。供应商自行提供的与网站信息不一致的其他证明材料亦不作为初审依据。</w:t>
      </w:r>
    </w:p>
    <w:p>
      <w:pPr>
        <w:spacing w:line="360" w:lineRule="auto"/>
        <w:ind w:firstLine="435"/>
        <w:rPr>
          <w:rFonts w:ascii="宋体" w:hAnsi="宋体" w:eastAsia="宋体"/>
          <w:sz w:val="24"/>
          <w:highlight w:val="none"/>
        </w:rPr>
      </w:pPr>
      <w:r>
        <w:rPr>
          <w:rFonts w:hint="eastAsia" w:ascii="宋体" w:hAnsi="宋体" w:eastAsia="宋体"/>
          <w:sz w:val="24"/>
          <w:highlight w:val="none"/>
        </w:rPr>
        <w:t>14.3.2</w:t>
      </w:r>
      <w:r>
        <w:rPr>
          <w:rFonts w:hint="eastAsia" w:ascii="宋体" w:hAnsi="宋体" w:eastAsia="宋体"/>
          <w:b/>
          <w:sz w:val="24"/>
          <w:highlight w:val="none"/>
        </w:rPr>
        <w:t>磋商</w:t>
      </w:r>
      <w:r>
        <w:rPr>
          <w:rFonts w:hint="eastAsia" w:ascii="宋体" w:hAnsi="宋体" w:eastAsia="宋体"/>
          <w:sz w:val="24"/>
          <w:highlight w:val="none"/>
        </w:rPr>
        <w:t>。初审合格后，磋商小组将按递交响应文件顺序集中与单一供应商分别进行磋商，并给予所有参加磋商的供应商平等的磋商机会。</w:t>
      </w:r>
    </w:p>
    <w:p>
      <w:pPr>
        <w:spacing w:line="360" w:lineRule="auto"/>
        <w:ind w:firstLine="435"/>
        <w:rPr>
          <w:rFonts w:ascii="宋体" w:hAnsi="宋体" w:eastAsia="宋体"/>
          <w:sz w:val="24"/>
          <w:highlight w:val="none"/>
        </w:rPr>
      </w:pPr>
      <w:r>
        <w:rPr>
          <w:rFonts w:hint="eastAsia" w:ascii="宋体" w:hAnsi="宋体" w:eastAsia="宋体"/>
          <w:sz w:val="24"/>
          <w:highlight w:val="none"/>
        </w:rPr>
        <w:t>14.3.3</w:t>
      </w:r>
      <w:r>
        <w:rPr>
          <w:rFonts w:ascii="宋体" w:hAnsi="宋体" w:eastAsia="宋体"/>
          <w:b/>
          <w:sz w:val="24"/>
          <w:highlight w:val="none"/>
        </w:rPr>
        <w:t>报价</w:t>
      </w:r>
      <w:r>
        <w:rPr>
          <w:rFonts w:hint="eastAsia" w:ascii="宋体" w:hAnsi="宋体" w:eastAsia="宋体"/>
          <w:sz w:val="24"/>
          <w:highlight w:val="none"/>
        </w:rPr>
        <w:t>。</w:t>
      </w:r>
      <w:r>
        <w:rPr>
          <w:rFonts w:ascii="宋体" w:hAnsi="宋体" w:eastAsia="宋体"/>
          <w:sz w:val="24"/>
          <w:highlight w:val="none"/>
        </w:rPr>
        <w:t>磋商结束后，磋商小组应当要求所有</w:t>
      </w:r>
      <w:r>
        <w:rPr>
          <w:rFonts w:hint="eastAsia" w:ascii="宋体" w:hAnsi="宋体" w:eastAsia="宋体"/>
          <w:sz w:val="24"/>
          <w:highlight w:val="none"/>
        </w:rPr>
        <w:t>实质性响应</w:t>
      </w:r>
      <w:r>
        <w:rPr>
          <w:rFonts w:ascii="宋体" w:hAnsi="宋体" w:eastAsia="宋体"/>
          <w:sz w:val="24"/>
          <w:highlight w:val="none"/>
        </w:rPr>
        <w:t>的供应商在规定时间内提交最后报价</w:t>
      </w:r>
      <w:r>
        <w:rPr>
          <w:rFonts w:hint="eastAsia" w:ascii="宋体" w:hAnsi="宋体" w:eastAsia="宋体"/>
          <w:sz w:val="24"/>
          <w:highlight w:val="none"/>
        </w:rPr>
        <w:t>。</w:t>
      </w:r>
    </w:p>
    <w:p>
      <w:pPr>
        <w:spacing w:line="360" w:lineRule="auto"/>
        <w:ind w:firstLine="435"/>
        <w:rPr>
          <w:rFonts w:ascii="宋体" w:hAnsi="宋体" w:eastAsia="宋体"/>
          <w:sz w:val="24"/>
          <w:highlight w:val="none"/>
        </w:rPr>
      </w:pPr>
      <w:r>
        <w:rPr>
          <w:rFonts w:hint="eastAsia" w:ascii="宋体" w:hAnsi="宋体" w:eastAsia="宋体"/>
          <w:sz w:val="24"/>
          <w:highlight w:val="none"/>
        </w:rPr>
        <w:t>14.3.4</w:t>
      </w:r>
      <w:r>
        <w:rPr>
          <w:rFonts w:hint="eastAsia" w:ascii="宋体" w:hAnsi="宋体" w:eastAsia="宋体"/>
          <w:b/>
          <w:sz w:val="24"/>
          <w:highlight w:val="none"/>
        </w:rPr>
        <w:t>综合评分</w:t>
      </w:r>
      <w:r>
        <w:rPr>
          <w:rFonts w:hint="eastAsia" w:ascii="宋体" w:hAnsi="宋体" w:eastAsia="宋体"/>
          <w:sz w:val="24"/>
          <w:highlight w:val="none"/>
        </w:rPr>
        <w:t>。磋商小组只对通过初审，实质上响应磋商文件要求的响应文件进行综合评分。经磋商确定最终采购需求和提交最后报价的供应商后，由磋商小组采用综合评分法对提交最后报价的供应商的响应文件和最后报价进行综合评分。</w:t>
      </w:r>
    </w:p>
    <w:p>
      <w:pPr>
        <w:spacing w:line="360" w:lineRule="auto"/>
        <w:ind w:firstLine="435"/>
        <w:rPr>
          <w:rFonts w:ascii="宋体" w:hAnsi="宋体" w:eastAsia="宋体"/>
          <w:sz w:val="24"/>
          <w:highlight w:val="none"/>
        </w:rPr>
      </w:pPr>
      <w:r>
        <w:rPr>
          <w:rFonts w:hint="eastAsia" w:ascii="宋体" w:hAnsi="宋体" w:eastAsia="宋体"/>
          <w:sz w:val="24"/>
          <w:highlight w:val="none"/>
        </w:rPr>
        <w:t>14.4相关说明。</w:t>
      </w:r>
    </w:p>
    <w:p>
      <w:pPr>
        <w:spacing w:line="360" w:lineRule="auto"/>
        <w:ind w:firstLine="435"/>
        <w:rPr>
          <w:rFonts w:ascii="宋体" w:hAnsi="宋体" w:eastAsia="宋体"/>
          <w:sz w:val="24"/>
          <w:highlight w:val="none"/>
        </w:rPr>
      </w:pPr>
      <w:r>
        <w:rPr>
          <w:rFonts w:hint="eastAsia" w:ascii="宋体" w:hAnsi="宋体" w:eastAsia="宋体"/>
          <w:sz w:val="24"/>
          <w:highlight w:val="none"/>
        </w:rPr>
        <w:t xml:space="preserve">14.4.1为保证磋商活动顺利进行，供应商可派相关技术人员进行网上答疑； </w:t>
      </w:r>
    </w:p>
    <w:p>
      <w:pPr>
        <w:spacing w:line="360" w:lineRule="auto"/>
        <w:ind w:firstLine="435"/>
        <w:rPr>
          <w:rFonts w:ascii="宋体" w:hAnsi="宋体" w:eastAsia="宋体"/>
          <w:sz w:val="24"/>
          <w:highlight w:val="none"/>
        </w:rPr>
      </w:pPr>
      <w:r>
        <w:rPr>
          <w:rFonts w:hint="eastAsia" w:ascii="宋体" w:hAnsi="宋体" w:eastAsia="宋体"/>
          <w:sz w:val="24"/>
          <w:highlight w:val="none"/>
        </w:rPr>
        <w:t>14.4.2磋</w:t>
      </w:r>
      <w:r>
        <w:rPr>
          <w:rFonts w:ascii="宋体" w:hAnsi="宋体" w:eastAsia="宋体"/>
          <w:sz w:val="24"/>
          <w:highlight w:val="none"/>
        </w:rPr>
        <w:t>商小组根据与</w:t>
      </w:r>
      <w:r>
        <w:rPr>
          <w:rFonts w:hint="eastAsia" w:ascii="宋体" w:hAnsi="宋体" w:eastAsia="宋体"/>
          <w:sz w:val="24"/>
          <w:highlight w:val="none"/>
        </w:rPr>
        <w:t>供应商</w:t>
      </w:r>
      <w:r>
        <w:rPr>
          <w:rFonts w:ascii="宋体" w:hAnsi="宋体" w:eastAsia="宋体"/>
          <w:sz w:val="24"/>
          <w:highlight w:val="none"/>
        </w:rPr>
        <w:t>磋商情况可能实质性变动</w:t>
      </w:r>
      <w:r>
        <w:rPr>
          <w:rFonts w:hint="eastAsia" w:ascii="宋体" w:hAnsi="宋体" w:eastAsia="宋体"/>
          <w:sz w:val="24"/>
          <w:highlight w:val="none"/>
        </w:rPr>
        <w:t>磋商文件</w:t>
      </w:r>
      <w:r>
        <w:rPr>
          <w:rFonts w:ascii="宋体" w:hAnsi="宋体" w:eastAsia="宋体"/>
          <w:sz w:val="24"/>
          <w:highlight w:val="none"/>
        </w:rPr>
        <w:t>的内容，包括采购需求中的技术、服务要求以及合同草案条款。磋商文件有实质性变动的，</w:t>
      </w:r>
      <w:r>
        <w:rPr>
          <w:rFonts w:hint="eastAsia" w:ascii="宋体" w:hAnsi="宋体" w:eastAsia="宋体"/>
          <w:sz w:val="24"/>
          <w:highlight w:val="none"/>
        </w:rPr>
        <w:t>经采购人代表确认作为磋商文件的有效组成部分，</w:t>
      </w:r>
      <w:r>
        <w:rPr>
          <w:rFonts w:ascii="宋体" w:hAnsi="宋体" w:eastAsia="宋体"/>
          <w:sz w:val="24"/>
          <w:highlight w:val="none"/>
        </w:rPr>
        <w:t>磋商小组</w:t>
      </w:r>
      <w:r>
        <w:rPr>
          <w:rFonts w:hint="eastAsia" w:ascii="宋体" w:hAnsi="宋体" w:eastAsia="宋体"/>
          <w:sz w:val="24"/>
          <w:highlight w:val="none"/>
        </w:rPr>
        <w:t>将</w:t>
      </w:r>
      <w:r>
        <w:rPr>
          <w:rFonts w:ascii="宋体" w:hAnsi="宋体" w:eastAsia="宋体"/>
          <w:sz w:val="24"/>
          <w:highlight w:val="none"/>
        </w:rPr>
        <w:t>以书面形式通知所有参加磋商的供应商。</w:t>
      </w:r>
    </w:p>
    <w:p>
      <w:pPr>
        <w:spacing w:line="360" w:lineRule="auto"/>
        <w:ind w:firstLine="435"/>
        <w:rPr>
          <w:rFonts w:ascii="宋体" w:hAnsi="宋体" w:eastAsia="宋体"/>
          <w:sz w:val="24"/>
          <w:highlight w:val="none"/>
        </w:rPr>
      </w:pPr>
      <w:r>
        <w:rPr>
          <w:rFonts w:hint="eastAsia" w:ascii="宋体" w:hAnsi="宋体" w:eastAsia="宋体"/>
          <w:sz w:val="24"/>
          <w:highlight w:val="none"/>
        </w:rPr>
        <w:t>14.4.3磋商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b/>
          <w:sz w:val="24"/>
          <w:highlight w:val="none"/>
        </w:rPr>
        <w:t>响应无效</w:t>
      </w:r>
      <w:r>
        <w:rPr>
          <w:rFonts w:hint="eastAsia" w:ascii="宋体" w:hAnsi="宋体" w:eastAsia="宋体"/>
          <w:sz w:val="24"/>
          <w:highlight w:val="none"/>
        </w:rPr>
        <w:t>。</w:t>
      </w:r>
    </w:p>
    <w:p>
      <w:pPr>
        <w:spacing w:line="360" w:lineRule="auto"/>
        <w:ind w:firstLine="435"/>
        <w:rPr>
          <w:rFonts w:ascii="宋体" w:hAnsi="宋体" w:eastAsia="宋体"/>
          <w:sz w:val="24"/>
          <w:highlight w:val="none"/>
        </w:rPr>
      </w:pPr>
      <w:r>
        <w:rPr>
          <w:rFonts w:hint="eastAsia" w:ascii="宋体" w:hAnsi="宋体" w:eastAsia="宋体"/>
          <w:sz w:val="24"/>
          <w:highlight w:val="none"/>
        </w:rPr>
        <w:t>14.4.4</w:t>
      </w:r>
      <w:r>
        <w:rPr>
          <w:rFonts w:ascii="宋体" w:hAnsi="宋体" w:eastAsia="宋体"/>
          <w:sz w:val="24"/>
          <w:highlight w:val="none"/>
        </w:rPr>
        <w:t>无论何种原因，即使供应商</w:t>
      </w:r>
      <w:r>
        <w:rPr>
          <w:rFonts w:hint="eastAsia" w:ascii="宋体" w:hAnsi="宋体" w:eastAsia="宋体"/>
          <w:sz w:val="24"/>
          <w:highlight w:val="none"/>
        </w:rPr>
        <w:t>磋商</w:t>
      </w:r>
      <w:r>
        <w:rPr>
          <w:rFonts w:ascii="宋体" w:hAnsi="宋体" w:eastAsia="宋体"/>
          <w:sz w:val="24"/>
          <w:highlight w:val="none"/>
        </w:rPr>
        <w:t>时携带了证书材料的原件，但响应文件中未提供与之内容完全一致的</w:t>
      </w:r>
      <w:r>
        <w:rPr>
          <w:rFonts w:hint="eastAsia" w:ascii="宋体" w:hAnsi="宋体" w:eastAsia="宋体"/>
          <w:sz w:val="24"/>
          <w:highlight w:val="none"/>
        </w:rPr>
        <w:t>扫描件</w:t>
      </w:r>
      <w:r>
        <w:rPr>
          <w:rFonts w:ascii="宋体" w:hAnsi="宋体" w:eastAsia="宋体"/>
          <w:sz w:val="24"/>
          <w:highlight w:val="none"/>
        </w:rPr>
        <w:t>的，</w:t>
      </w:r>
      <w:r>
        <w:rPr>
          <w:rFonts w:hint="eastAsia" w:ascii="宋体" w:hAnsi="宋体" w:eastAsia="宋体"/>
          <w:sz w:val="24"/>
          <w:highlight w:val="none"/>
        </w:rPr>
        <w:t>磋商</w:t>
      </w:r>
      <w:r>
        <w:rPr>
          <w:rFonts w:ascii="宋体" w:hAnsi="宋体" w:eastAsia="宋体"/>
          <w:sz w:val="24"/>
          <w:highlight w:val="none"/>
        </w:rPr>
        <w:t>小组可以视同其未提供。</w:t>
      </w:r>
    </w:p>
    <w:p>
      <w:pPr>
        <w:spacing w:line="360" w:lineRule="auto"/>
        <w:ind w:firstLine="435"/>
        <w:rPr>
          <w:rFonts w:ascii="宋体" w:hAnsi="宋体" w:eastAsia="宋体"/>
          <w:sz w:val="24"/>
          <w:highlight w:val="none"/>
        </w:rPr>
      </w:pPr>
      <w:r>
        <w:rPr>
          <w:rFonts w:hint="eastAsia" w:ascii="宋体" w:hAnsi="宋体" w:eastAsia="宋体"/>
          <w:sz w:val="24"/>
          <w:highlight w:val="none"/>
        </w:rPr>
        <w:t>14.4.5磋商</w:t>
      </w:r>
      <w:r>
        <w:rPr>
          <w:rFonts w:ascii="宋体" w:hAnsi="宋体" w:eastAsia="宋体"/>
          <w:sz w:val="24"/>
          <w:highlight w:val="none"/>
        </w:rPr>
        <w:t>小组决定响应文件的响应性及符合性只根据响应文件本身的内容，而不寻求其他外部证据。</w:t>
      </w:r>
    </w:p>
    <w:p>
      <w:pPr>
        <w:spacing w:line="360" w:lineRule="auto"/>
        <w:ind w:firstLine="435"/>
        <w:rPr>
          <w:rFonts w:ascii="宋体" w:hAnsi="宋体" w:eastAsia="宋体"/>
          <w:sz w:val="24"/>
          <w:highlight w:val="none"/>
        </w:rPr>
      </w:pPr>
      <w:r>
        <w:rPr>
          <w:rFonts w:hint="eastAsia" w:ascii="宋体" w:hAnsi="宋体" w:eastAsia="宋体"/>
          <w:sz w:val="24"/>
          <w:highlight w:val="none"/>
        </w:rPr>
        <w:t>14</w:t>
      </w:r>
      <w:r>
        <w:rPr>
          <w:rFonts w:ascii="宋体" w:hAnsi="宋体" w:eastAsia="宋体"/>
          <w:sz w:val="24"/>
          <w:highlight w:val="none"/>
        </w:rPr>
        <w:t>.</w:t>
      </w:r>
      <w:r>
        <w:rPr>
          <w:rFonts w:hint="eastAsia" w:ascii="宋体" w:hAnsi="宋体" w:eastAsia="宋体"/>
          <w:sz w:val="24"/>
          <w:highlight w:val="none"/>
        </w:rPr>
        <w:t>5</w:t>
      </w:r>
      <w:r>
        <w:rPr>
          <w:rFonts w:ascii="宋体" w:hAnsi="宋体" w:eastAsia="宋体"/>
          <w:sz w:val="24"/>
          <w:highlight w:val="none"/>
        </w:rPr>
        <w:t>供应商</w:t>
      </w:r>
      <w:r>
        <w:rPr>
          <w:rFonts w:hint="eastAsia" w:ascii="宋体" w:hAnsi="宋体" w:eastAsia="宋体"/>
          <w:sz w:val="24"/>
          <w:highlight w:val="none"/>
        </w:rPr>
        <w:t>授权</w:t>
      </w:r>
      <w:r>
        <w:rPr>
          <w:rFonts w:ascii="宋体" w:hAnsi="宋体" w:eastAsia="宋体"/>
          <w:sz w:val="24"/>
          <w:highlight w:val="none"/>
        </w:rPr>
        <w:t>代表对</w:t>
      </w:r>
      <w:r>
        <w:rPr>
          <w:rFonts w:hint="eastAsia" w:ascii="宋体" w:hAnsi="宋体" w:eastAsia="宋体"/>
          <w:sz w:val="24"/>
          <w:highlight w:val="none"/>
        </w:rPr>
        <w:t>磋商过程</w:t>
      </w:r>
      <w:r>
        <w:rPr>
          <w:rFonts w:ascii="宋体" w:hAnsi="宋体" w:eastAsia="宋体"/>
          <w:sz w:val="24"/>
          <w:highlight w:val="none"/>
        </w:rPr>
        <w:t>有疑义，以及认为采购人相关工作人员有需要回避的情形的，应当场提出询问或者回避申请</w:t>
      </w:r>
      <w:r>
        <w:rPr>
          <w:rFonts w:hint="eastAsia" w:ascii="宋体" w:hAnsi="宋体" w:eastAsia="宋体"/>
          <w:sz w:val="24"/>
          <w:highlight w:val="none"/>
        </w:rPr>
        <w:t>，并说明理由。</w:t>
      </w:r>
      <w:r>
        <w:rPr>
          <w:rFonts w:ascii="宋体" w:hAnsi="宋体" w:eastAsia="宋体"/>
          <w:sz w:val="24"/>
          <w:highlight w:val="none"/>
        </w:rPr>
        <w:t xml:space="preserve"> </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15</w:t>
      </w:r>
      <w:r>
        <w:rPr>
          <w:rFonts w:ascii="宋体" w:hAnsi="宋体" w:eastAsia="宋体"/>
          <w:b/>
          <w:sz w:val="24"/>
          <w:highlight w:val="none"/>
        </w:rPr>
        <w:t>.终止竞争性磋商</w:t>
      </w:r>
    </w:p>
    <w:p>
      <w:pPr>
        <w:spacing w:line="360" w:lineRule="auto"/>
        <w:ind w:firstLine="435"/>
        <w:rPr>
          <w:rFonts w:ascii="宋体" w:hAnsi="宋体" w:eastAsia="宋体"/>
          <w:sz w:val="24"/>
          <w:highlight w:val="none"/>
        </w:rPr>
      </w:pPr>
      <w:r>
        <w:rPr>
          <w:rFonts w:hint="eastAsia" w:ascii="宋体" w:hAnsi="宋体" w:eastAsia="宋体"/>
          <w:sz w:val="24"/>
          <w:highlight w:val="none"/>
        </w:rPr>
        <w:t>15.1出现下列情况之一时，采购人有权宣布终止竞争性磋商采购，并将理由通知所有供应商：</w:t>
      </w:r>
    </w:p>
    <w:p>
      <w:pPr>
        <w:spacing w:line="360" w:lineRule="auto"/>
        <w:ind w:firstLine="435"/>
        <w:rPr>
          <w:rFonts w:ascii="宋体" w:hAnsi="宋体" w:eastAsia="宋体"/>
          <w:sz w:val="24"/>
          <w:highlight w:val="none"/>
        </w:rPr>
      </w:pPr>
      <w:r>
        <w:rPr>
          <w:rFonts w:hint="eastAsia" w:ascii="宋体" w:hAnsi="宋体" w:eastAsia="宋体"/>
          <w:sz w:val="24"/>
          <w:highlight w:val="none"/>
        </w:rPr>
        <w:t>（1）有效供应商数量不足，导致本次磋商缺乏竞争的；</w:t>
      </w:r>
    </w:p>
    <w:p>
      <w:pPr>
        <w:spacing w:line="360" w:lineRule="auto"/>
        <w:ind w:firstLine="435"/>
        <w:rPr>
          <w:rFonts w:ascii="宋体" w:hAnsi="宋体" w:eastAsia="宋体"/>
          <w:sz w:val="24"/>
          <w:highlight w:val="none"/>
        </w:rPr>
      </w:pPr>
      <w:r>
        <w:rPr>
          <w:rFonts w:hint="eastAsia" w:ascii="宋体" w:hAnsi="宋体" w:eastAsia="宋体"/>
          <w:sz w:val="24"/>
          <w:highlight w:val="none"/>
        </w:rPr>
        <w:t>（2）出现影响采购公正的违法、违规行为的；</w:t>
      </w:r>
    </w:p>
    <w:p>
      <w:pPr>
        <w:spacing w:line="360" w:lineRule="auto"/>
        <w:ind w:firstLine="435"/>
        <w:rPr>
          <w:rFonts w:ascii="宋体" w:hAnsi="宋体" w:eastAsia="宋体"/>
          <w:sz w:val="24"/>
          <w:highlight w:val="none"/>
        </w:rPr>
      </w:pPr>
      <w:r>
        <w:rPr>
          <w:rFonts w:hint="eastAsia" w:ascii="宋体" w:hAnsi="宋体" w:eastAsia="宋体"/>
          <w:sz w:val="24"/>
          <w:highlight w:val="none"/>
        </w:rPr>
        <w:t>（3）因重大变故，采购任务取消的；</w:t>
      </w:r>
    </w:p>
    <w:p>
      <w:pPr>
        <w:spacing w:line="360" w:lineRule="auto"/>
        <w:ind w:firstLine="437"/>
        <w:outlineLvl w:val="2"/>
        <w:rPr>
          <w:rFonts w:ascii="宋体" w:hAnsi="宋体" w:eastAsia="宋体"/>
          <w:sz w:val="24"/>
          <w:highlight w:val="none"/>
        </w:rPr>
      </w:pPr>
      <w:r>
        <w:rPr>
          <w:rFonts w:hint="eastAsia" w:ascii="宋体" w:hAnsi="宋体" w:eastAsia="宋体"/>
          <w:sz w:val="24"/>
          <w:highlight w:val="none"/>
        </w:rPr>
        <w:t>（4）政府采购法律法规规定的其他情形。</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16</w:t>
      </w:r>
      <w:r>
        <w:rPr>
          <w:rFonts w:ascii="宋体" w:hAnsi="宋体" w:eastAsia="宋体"/>
          <w:b/>
          <w:sz w:val="24"/>
          <w:highlight w:val="none"/>
        </w:rPr>
        <w:t>.响应文件的澄清、说明或</w:t>
      </w:r>
      <w:r>
        <w:rPr>
          <w:rFonts w:hint="eastAsia" w:ascii="宋体" w:hAnsi="宋体" w:eastAsia="宋体"/>
          <w:b/>
          <w:sz w:val="24"/>
          <w:highlight w:val="none"/>
        </w:rPr>
        <w:t>更正</w:t>
      </w:r>
    </w:p>
    <w:p>
      <w:pPr>
        <w:spacing w:line="360" w:lineRule="auto"/>
        <w:ind w:firstLine="470" w:firstLineChars="196"/>
        <w:rPr>
          <w:rFonts w:ascii="宋体" w:hAnsi="宋体" w:eastAsia="宋体"/>
          <w:sz w:val="24"/>
          <w:highlight w:val="none"/>
        </w:rPr>
      </w:pPr>
      <w:r>
        <w:rPr>
          <w:rFonts w:hint="eastAsia" w:ascii="宋体" w:hAnsi="宋体" w:eastAsia="宋体"/>
          <w:sz w:val="24"/>
          <w:highlight w:val="none"/>
        </w:rPr>
        <w:t>16.1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pPr>
        <w:spacing w:line="360" w:lineRule="auto"/>
        <w:ind w:firstLine="470" w:firstLineChars="196"/>
        <w:rPr>
          <w:rFonts w:ascii="宋体" w:hAnsi="宋体" w:eastAsia="宋体"/>
          <w:sz w:val="24"/>
          <w:highlight w:val="none"/>
        </w:rPr>
      </w:pPr>
      <w:r>
        <w:rPr>
          <w:rFonts w:hint="eastAsia" w:ascii="宋体" w:hAnsi="宋体" w:eastAsia="宋体"/>
          <w:sz w:val="24"/>
          <w:highlight w:val="none"/>
        </w:rPr>
        <w:t>16.2磋商小组要求供应商澄清、说明或者更正响应文件应当以书面形式（询标）作出。供应商的澄清、说明或者更正应当由法定代表人或其授权代表签字或者加盖公章（电子签章）。</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17</w:t>
      </w:r>
      <w:r>
        <w:rPr>
          <w:rFonts w:ascii="宋体" w:hAnsi="宋体" w:eastAsia="宋体"/>
          <w:b/>
          <w:sz w:val="24"/>
          <w:highlight w:val="none"/>
        </w:rPr>
        <w:t>.最后报价</w:t>
      </w:r>
    </w:p>
    <w:p>
      <w:pPr>
        <w:spacing w:line="360" w:lineRule="auto"/>
        <w:ind w:firstLine="435"/>
        <w:rPr>
          <w:rFonts w:ascii="宋体" w:hAnsi="宋体" w:eastAsia="宋体"/>
          <w:sz w:val="24"/>
          <w:highlight w:val="none"/>
        </w:rPr>
      </w:pPr>
      <w:r>
        <w:rPr>
          <w:rFonts w:hint="eastAsia" w:ascii="宋体" w:hAnsi="宋体" w:eastAsia="宋体"/>
          <w:sz w:val="24"/>
          <w:highlight w:val="none"/>
        </w:rPr>
        <w:t>17.1</w:t>
      </w:r>
      <w:r>
        <w:rPr>
          <w:rFonts w:ascii="宋体" w:hAnsi="宋体" w:eastAsia="宋体"/>
          <w:sz w:val="24"/>
          <w:highlight w:val="none"/>
        </w:rPr>
        <w:t>磋商并不限定只进行二轮报价，如果磋商小组认为有必要，可以要求供应商进行多轮报价。</w:t>
      </w:r>
    </w:p>
    <w:p>
      <w:pPr>
        <w:spacing w:line="360" w:lineRule="auto"/>
        <w:ind w:firstLine="435"/>
        <w:rPr>
          <w:rFonts w:ascii="宋体" w:hAnsi="宋体" w:eastAsia="宋体"/>
          <w:sz w:val="24"/>
          <w:highlight w:val="none"/>
        </w:rPr>
      </w:pPr>
      <w:r>
        <w:rPr>
          <w:rFonts w:hint="eastAsia" w:ascii="宋体" w:hAnsi="宋体" w:eastAsia="宋体"/>
          <w:sz w:val="24"/>
          <w:highlight w:val="none"/>
        </w:rPr>
        <w:t>17.2</w:t>
      </w:r>
      <w:r>
        <w:rPr>
          <w:rFonts w:ascii="宋体" w:hAnsi="宋体" w:eastAsia="宋体"/>
          <w:sz w:val="24"/>
          <w:highlight w:val="none"/>
        </w:rPr>
        <w:t>在磋商内容不做实质性变更或重大调整的前提下，供应商下轮报价不得高于上一轮报价</w:t>
      </w:r>
      <w:r>
        <w:rPr>
          <w:rFonts w:hint="eastAsia" w:ascii="宋体" w:hAnsi="宋体" w:eastAsia="宋体"/>
          <w:sz w:val="24"/>
          <w:highlight w:val="none"/>
        </w:rPr>
        <w:t>。</w:t>
      </w:r>
    </w:p>
    <w:p>
      <w:pPr>
        <w:spacing w:line="360" w:lineRule="auto"/>
        <w:ind w:firstLine="435"/>
        <w:rPr>
          <w:rFonts w:ascii="宋体" w:hAnsi="宋体" w:eastAsia="宋体"/>
          <w:sz w:val="24"/>
          <w:highlight w:val="none"/>
        </w:rPr>
      </w:pPr>
      <w:r>
        <w:rPr>
          <w:rFonts w:hint="eastAsia" w:ascii="宋体" w:hAnsi="宋体" w:eastAsia="宋体"/>
          <w:sz w:val="24"/>
          <w:highlight w:val="none"/>
        </w:rPr>
        <w:t>17.3</w:t>
      </w:r>
      <w:r>
        <w:rPr>
          <w:rFonts w:ascii="宋体" w:hAnsi="宋体" w:eastAsia="宋体"/>
          <w:sz w:val="24"/>
          <w:highlight w:val="none"/>
        </w:rPr>
        <w:t>最后报价是供应商响应文件的有效组成部分，最后报价也是签订合同的依据。</w:t>
      </w:r>
    </w:p>
    <w:p>
      <w:pPr>
        <w:spacing w:line="360" w:lineRule="auto"/>
        <w:ind w:firstLine="435"/>
        <w:rPr>
          <w:rFonts w:ascii="宋体" w:hAnsi="宋体" w:eastAsia="宋体"/>
          <w:sz w:val="24"/>
          <w:highlight w:val="none"/>
        </w:rPr>
      </w:pPr>
      <w:bookmarkStart w:id="54" w:name="_Hlk60607655"/>
      <w:bookmarkStart w:id="55" w:name="_Hlk60607673"/>
      <w:r>
        <w:rPr>
          <w:rFonts w:hint="eastAsia" w:ascii="宋体" w:hAnsi="宋体" w:eastAsia="宋体"/>
          <w:sz w:val="24"/>
          <w:highlight w:val="none"/>
        </w:rPr>
        <w:t>17.</w:t>
      </w:r>
      <w:r>
        <w:rPr>
          <w:rFonts w:ascii="宋体" w:hAnsi="宋体" w:eastAsia="宋体"/>
          <w:sz w:val="24"/>
          <w:highlight w:val="none"/>
        </w:rPr>
        <w:t>4</w:t>
      </w:r>
      <w:r>
        <w:rPr>
          <w:rFonts w:hint="eastAsia" w:ascii="宋体" w:hAnsi="宋体" w:eastAsia="宋体"/>
          <w:sz w:val="24"/>
          <w:highlight w:val="none"/>
        </w:rPr>
        <w:t>根据《政府采购促进中小企业发展管理办法》（</w:t>
      </w:r>
      <w:r>
        <w:rPr>
          <w:rFonts w:hint="eastAsia" w:ascii="宋体" w:hAnsi="宋体" w:eastAsia="宋体"/>
          <w:sz w:val="24"/>
          <w:highlight w:val="none"/>
          <w:lang w:eastAsia="zh-CN"/>
        </w:rPr>
        <w:t>财库〔2020〕</w:t>
      </w:r>
      <w:r>
        <w:rPr>
          <w:rFonts w:ascii="宋体" w:hAnsi="宋体" w:eastAsia="宋体"/>
          <w:sz w:val="24"/>
          <w:highlight w:val="none"/>
        </w:rPr>
        <w:t>46号</w:t>
      </w:r>
      <w:r>
        <w:rPr>
          <w:rFonts w:hint="eastAsia" w:ascii="宋体" w:hAnsi="宋体" w:eastAsia="宋体"/>
          <w:sz w:val="24"/>
          <w:highlight w:val="none"/>
        </w:rPr>
        <w:t>）、《三部门联合发布关于促进残疾人就业政府采购政策的通知》（财库〔2017〕141号）和《</w:t>
      </w:r>
      <w:r>
        <w:rPr>
          <w:rFonts w:ascii="宋体" w:hAnsi="宋体" w:eastAsia="宋体"/>
          <w:sz w:val="24"/>
          <w:highlight w:val="none"/>
        </w:rPr>
        <w:t>财政部 司法部关于政府采购支持监狱企业发展有关问题的通知</w:t>
      </w:r>
      <w:r>
        <w:rPr>
          <w:rFonts w:hint="eastAsia" w:ascii="宋体" w:hAnsi="宋体" w:eastAsia="宋体"/>
          <w:sz w:val="24"/>
          <w:highlight w:val="none"/>
        </w:rPr>
        <w:t>》（财库〔2014〕68号）的规定，对满足价格扣除条件且在响应文件中提交了</w:t>
      </w:r>
      <w:r>
        <w:rPr>
          <w:rFonts w:ascii="宋体" w:hAnsi="宋体" w:eastAsia="宋体"/>
          <w:sz w:val="24"/>
          <w:highlight w:val="none"/>
        </w:rPr>
        <w:t>《中小企业声明函》</w:t>
      </w:r>
      <w:r>
        <w:rPr>
          <w:rFonts w:hint="eastAsia" w:ascii="宋体" w:hAnsi="宋体" w:eastAsia="宋体"/>
          <w:sz w:val="24"/>
          <w:highlight w:val="none"/>
        </w:rPr>
        <w:t>、</w:t>
      </w:r>
      <w:r>
        <w:rPr>
          <w:rFonts w:ascii="宋体" w:hAnsi="宋体" w:eastAsia="宋体"/>
          <w:sz w:val="24"/>
          <w:highlight w:val="none"/>
        </w:rPr>
        <w:t>《残疾人福利性单位声明函》</w:t>
      </w:r>
      <w:r>
        <w:rPr>
          <w:rFonts w:hint="eastAsia" w:ascii="宋体" w:hAnsi="宋体" w:eastAsia="宋体"/>
          <w:sz w:val="24"/>
          <w:highlight w:val="none"/>
        </w:rPr>
        <w:t>或省级以上监狱管理局、戒毒管理局（含新疆生产建设兵团）出具的属于监狱企业的证明文件的供应商，其最后报价按照</w:t>
      </w:r>
      <w:r>
        <w:rPr>
          <w:rFonts w:hint="eastAsia" w:ascii="宋体" w:hAnsi="宋体" w:eastAsia="宋体"/>
          <w:sz w:val="24"/>
          <w:highlight w:val="none"/>
          <w:u w:val="single"/>
        </w:rPr>
        <w:t>供应商须知前附表</w:t>
      </w:r>
      <w:r>
        <w:rPr>
          <w:rFonts w:hint="eastAsia" w:ascii="宋体" w:hAnsi="宋体" w:eastAsia="宋体"/>
          <w:sz w:val="24"/>
          <w:highlight w:val="none"/>
        </w:rPr>
        <w:t>中规定的标准扣除后的价格参与评审。对于同时属于小微企业、监狱企业或残疾人福利性单位的，不重复进行最后报价扣除。</w:t>
      </w:r>
    </w:p>
    <w:p>
      <w:pPr>
        <w:spacing w:line="360" w:lineRule="auto"/>
        <w:ind w:firstLine="435"/>
        <w:rPr>
          <w:rFonts w:ascii="宋体" w:hAnsi="宋体" w:eastAsia="宋体"/>
          <w:sz w:val="24"/>
          <w:highlight w:val="none"/>
        </w:rPr>
      </w:pPr>
      <w:r>
        <w:rPr>
          <w:rFonts w:hint="eastAsia" w:ascii="宋体" w:hAnsi="宋体" w:eastAsia="宋体"/>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sz w:val="24"/>
          <w:highlight w:val="none"/>
        </w:rPr>
        <w:t>30%以上的，可给予联合体或者大中型企业的</w:t>
      </w:r>
      <w:r>
        <w:rPr>
          <w:rFonts w:hint="eastAsia" w:ascii="宋体" w:hAnsi="宋体" w:eastAsia="宋体"/>
          <w:sz w:val="24"/>
          <w:highlight w:val="none"/>
        </w:rPr>
        <w:t>最后报价按照</w:t>
      </w:r>
      <w:r>
        <w:rPr>
          <w:rFonts w:hint="eastAsia" w:ascii="宋体" w:hAnsi="宋体" w:eastAsia="宋体"/>
          <w:sz w:val="24"/>
          <w:highlight w:val="none"/>
          <w:u w:val="single"/>
        </w:rPr>
        <w:t>供应商须知前附表</w:t>
      </w:r>
      <w:r>
        <w:rPr>
          <w:rFonts w:hint="eastAsia" w:ascii="宋体" w:hAnsi="宋体" w:eastAsia="宋体"/>
          <w:sz w:val="24"/>
          <w:highlight w:val="none"/>
        </w:rPr>
        <w:t>中规定的标准扣除后的价格参与评审</w:t>
      </w:r>
      <w:r>
        <w:rPr>
          <w:rFonts w:ascii="宋体" w:hAnsi="宋体" w:eastAsia="宋体"/>
          <w:sz w:val="24"/>
          <w:highlight w:val="none"/>
        </w:rPr>
        <w:t>。</w:t>
      </w:r>
      <w:r>
        <w:rPr>
          <w:rFonts w:hint="eastAsia" w:ascii="宋体" w:hAnsi="宋体" w:eastAsia="宋体"/>
          <w:sz w:val="24"/>
          <w:highlight w:val="none"/>
        </w:rPr>
        <w:t>组成联合体或者接受分包的小微企业与联合体内其他企业、分包企业之间存在直接控股、管理关系的，不享受价格扣除优惠政策。</w:t>
      </w:r>
    </w:p>
    <w:p>
      <w:pPr>
        <w:spacing w:line="360" w:lineRule="auto"/>
        <w:ind w:firstLine="435"/>
        <w:rPr>
          <w:rFonts w:ascii="宋体" w:hAnsi="宋体" w:eastAsia="宋体"/>
          <w:sz w:val="24"/>
          <w:highlight w:val="none"/>
        </w:rPr>
      </w:pPr>
      <w:r>
        <w:rPr>
          <w:rFonts w:hint="eastAsia" w:ascii="宋体" w:hAnsi="宋体" w:eastAsia="宋体"/>
          <w:sz w:val="24"/>
          <w:highlight w:val="none"/>
        </w:rPr>
        <w:t>以联合体形式参加政府采购活动，联合体各方均为中小企业的，联合体视同中小企业。其中，联合体各方均为小微企业的，联合体视同小微企业。</w:t>
      </w:r>
      <w:bookmarkEnd w:id="54"/>
    </w:p>
    <w:bookmarkEnd w:id="55"/>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18</w:t>
      </w:r>
      <w:r>
        <w:rPr>
          <w:rFonts w:ascii="宋体" w:hAnsi="宋体" w:eastAsia="宋体"/>
          <w:b/>
          <w:sz w:val="24"/>
          <w:highlight w:val="none"/>
        </w:rPr>
        <w:t>.</w:t>
      </w:r>
      <w:r>
        <w:rPr>
          <w:rFonts w:hint="eastAsia" w:ascii="宋体" w:hAnsi="宋体" w:eastAsia="宋体"/>
          <w:b/>
          <w:sz w:val="24"/>
          <w:highlight w:val="none"/>
        </w:rPr>
        <w:t>成交候选供应商的推荐原则及标准</w:t>
      </w:r>
    </w:p>
    <w:p>
      <w:pPr>
        <w:spacing w:line="360" w:lineRule="auto"/>
        <w:ind w:firstLine="435"/>
        <w:rPr>
          <w:rFonts w:ascii="宋体" w:hAnsi="宋体" w:eastAsia="宋体"/>
          <w:sz w:val="24"/>
          <w:highlight w:val="none"/>
        </w:rPr>
      </w:pPr>
      <w:r>
        <w:rPr>
          <w:rFonts w:hint="eastAsia" w:ascii="宋体" w:hAnsi="宋体" w:eastAsia="宋体"/>
          <w:sz w:val="24"/>
          <w:highlight w:val="none"/>
        </w:rPr>
        <w:t>18</w:t>
      </w:r>
      <w:r>
        <w:rPr>
          <w:rFonts w:ascii="宋体" w:hAnsi="宋体" w:eastAsia="宋体"/>
          <w:sz w:val="24"/>
          <w:highlight w:val="none"/>
        </w:rPr>
        <w:t>.</w:t>
      </w:r>
      <w:r>
        <w:rPr>
          <w:rFonts w:hint="eastAsia" w:ascii="宋体" w:hAnsi="宋体" w:eastAsia="宋体"/>
          <w:sz w:val="24"/>
          <w:highlight w:val="none"/>
        </w:rPr>
        <w:t>1磋商小组</w:t>
      </w:r>
      <w:r>
        <w:rPr>
          <w:rFonts w:ascii="宋体" w:hAnsi="宋体" w:eastAsia="宋体"/>
          <w:sz w:val="24"/>
          <w:highlight w:val="none"/>
        </w:rPr>
        <w:t>依据本项目</w:t>
      </w:r>
      <w:r>
        <w:rPr>
          <w:rFonts w:hint="eastAsia" w:ascii="宋体" w:hAnsi="宋体" w:eastAsia="宋体"/>
          <w:sz w:val="24"/>
          <w:highlight w:val="none"/>
        </w:rPr>
        <w:t>磋商</w:t>
      </w:r>
      <w:r>
        <w:rPr>
          <w:rFonts w:ascii="宋体" w:hAnsi="宋体" w:eastAsia="宋体"/>
          <w:sz w:val="24"/>
          <w:highlight w:val="none"/>
        </w:rPr>
        <w:t>文件所约定的</w:t>
      </w:r>
      <w:r>
        <w:rPr>
          <w:rFonts w:hint="eastAsia" w:ascii="宋体" w:hAnsi="宋体" w:eastAsia="宋体"/>
          <w:sz w:val="24"/>
          <w:highlight w:val="none"/>
        </w:rPr>
        <w:t>评审</w:t>
      </w:r>
      <w:r>
        <w:rPr>
          <w:rFonts w:ascii="宋体" w:hAnsi="宋体" w:eastAsia="宋体"/>
          <w:sz w:val="24"/>
          <w:highlight w:val="none"/>
        </w:rPr>
        <w:t>方法</w:t>
      </w:r>
      <w:r>
        <w:rPr>
          <w:rFonts w:hint="eastAsia" w:ascii="宋体" w:hAnsi="宋体" w:eastAsia="宋体"/>
          <w:sz w:val="24"/>
          <w:highlight w:val="none"/>
        </w:rPr>
        <w:t>和标准</w:t>
      </w:r>
      <w:r>
        <w:rPr>
          <w:rFonts w:ascii="宋体" w:hAnsi="宋体" w:eastAsia="宋体"/>
          <w:sz w:val="24"/>
          <w:highlight w:val="none"/>
        </w:rPr>
        <w:t>，</w:t>
      </w:r>
      <w:r>
        <w:rPr>
          <w:rFonts w:hint="eastAsia" w:ascii="宋体" w:hAnsi="宋体" w:eastAsia="宋体"/>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19</w:t>
      </w:r>
      <w:r>
        <w:rPr>
          <w:rFonts w:ascii="宋体" w:hAnsi="宋体" w:eastAsia="宋体"/>
          <w:b/>
          <w:sz w:val="24"/>
          <w:highlight w:val="none"/>
        </w:rPr>
        <w:t>.</w:t>
      </w:r>
      <w:r>
        <w:rPr>
          <w:rFonts w:hint="eastAsia" w:ascii="宋体" w:hAnsi="宋体" w:eastAsia="宋体"/>
          <w:b/>
          <w:sz w:val="24"/>
          <w:highlight w:val="none"/>
        </w:rPr>
        <w:t>确定成交候选供应商和成交供应商</w:t>
      </w:r>
    </w:p>
    <w:p>
      <w:pPr>
        <w:spacing w:line="360" w:lineRule="auto"/>
        <w:ind w:firstLine="435"/>
        <w:rPr>
          <w:rFonts w:ascii="宋体" w:hAnsi="宋体" w:eastAsia="宋体"/>
          <w:sz w:val="24"/>
          <w:highlight w:val="none"/>
        </w:rPr>
      </w:pPr>
      <w:r>
        <w:rPr>
          <w:rFonts w:hint="eastAsia" w:ascii="宋体" w:hAnsi="宋体" w:eastAsia="宋体"/>
          <w:sz w:val="24"/>
          <w:highlight w:val="none"/>
        </w:rPr>
        <w:t>19.1磋商小组根据综合评分的结果和</w:t>
      </w:r>
      <w:r>
        <w:rPr>
          <w:rFonts w:hint="eastAsia" w:ascii="宋体" w:hAnsi="宋体" w:eastAsia="宋体"/>
          <w:sz w:val="24"/>
          <w:highlight w:val="none"/>
          <w:u w:val="single"/>
        </w:rPr>
        <w:t>供应商</w:t>
      </w:r>
      <w:r>
        <w:rPr>
          <w:rFonts w:ascii="宋体" w:hAnsi="宋体" w:eastAsia="宋体"/>
          <w:sz w:val="24"/>
          <w:highlight w:val="none"/>
          <w:u w:val="single"/>
        </w:rPr>
        <w:t>须知前附表</w:t>
      </w:r>
      <w:r>
        <w:rPr>
          <w:rFonts w:ascii="宋体" w:hAnsi="宋体" w:eastAsia="宋体"/>
          <w:sz w:val="24"/>
          <w:highlight w:val="none"/>
        </w:rPr>
        <w:t>中规定</w:t>
      </w:r>
      <w:r>
        <w:rPr>
          <w:rFonts w:hint="eastAsia" w:ascii="宋体" w:hAnsi="宋体" w:eastAsia="宋体"/>
          <w:sz w:val="24"/>
          <w:highlight w:val="none"/>
        </w:rPr>
        <w:t>确定成交候选供应商，并标明排列顺序。按</w:t>
      </w:r>
      <w:r>
        <w:rPr>
          <w:rFonts w:hint="eastAsia" w:ascii="宋体" w:hAnsi="宋体" w:eastAsia="宋体"/>
          <w:sz w:val="24"/>
          <w:highlight w:val="none"/>
          <w:u w:val="single"/>
        </w:rPr>
        <w:t>供应商</w:t>
      </w:r>
      <w:r>
        <w:rPr>
          <w:rFonts w:ascii="宋体" w:hAnsi="宋体" w:eastAsia="宋体"/>
          <w:sz w:val="24"/>
          <w:highlight w:val="none"/>
          <w:u w:val="single"/>
        </w:rPr>
        <w:t>须知前附表</w:t>
      </w:r>
      <w:r>
        <w:rPr>
          <w:rFonts w:hint="eastAsia" w:ascii="宋体" w:hAnsi="宋体" w:eastAsia="宋体"/>
          <w:sz w:val="24"/>
          <w:highlight w:val="none"/>
        </w:rPr>
        <w:t>中规定，</w:t>
      </w:r>
      <w:r>
        <w:rPr>
          <w:rFonts w:ascii="宋体" w:hAnsi="宋体" w:eastAsia="宋体"/>
          <w:sz w:val="24"/>
          <w:highlight w:val="none"/>
        </w:rPr>
        <w:t>由</w:t>
      </w:r>
      <w:r>
        <w:rPr>
          <w:rFonts w:hint="eastAsia" w:ascii="宋体" w:hAnsi="宋体" w:eastAsia="宋体"/>
          <w:sz w:val="24"/>
          <w:highlight w:val="none"/>
        </w:rPr>
        <w:t>磋商小组</w:t>
      </w:r>
      <w:r>
        <w:rPr>
          <w:rFonts w:ascii="宋体" w:hAnsi="宋体" w:eastAsia="宋体"/>
          <w:sz w:val="24"/>
          <w:highlight w:val="none"/>
        </w:rPr>
        <w:t>或采购人确定</w:t>
      </w:r>
      <w:r>
        <w:rPr>
          <w:rFonts w:hint="eastAsia" w:ascii="宋体" w:hAnsi="宋体" w:eastAsia="宋体"/>
          <w:sz w:val="24"/>
          <w:highlight w:val="none"/>
        </w:rPr>
        <w:t>成交供应商</w:t>
      </w:r>
      <w:r>
        <w:rPr>
          <w:rFonts w:ascii="宋体" w:hAnsi="宋体" w:eastAsia="宋体"/>
          <w:sz w:val="24"/>
          <w:highlight w:val="none"/>
        </w:rPr>
        <w:t>。</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20</w:t>
      </w:r>
      <w:r>
        <w:rPr>
          <w:rFonts w:ascii="宋体" w:hAnsi="宋体" w:eastAsia="宋体"/>
          <w:b/>
          <w:sz w:val="24"/>
          <w:highlight w:val="none"/>
        </w:rPr>
        <w:t>.编写评审报告</w:t>
      </w:r>
    </w:p>
    <w:p>
      <w:pPr>
        <w:spacing w:line="360" w:lineRule="auto"/>
        <w:ind w:firstLine="435"/>
        <w:rPr>
          <w:rFonts w:ascii="宋体" w:hAnsi="宋体" w:eastAsia="宋体"/>
          <w:sz w:val="24"/>
          <w:highlight w:val="none"/>
        </w:rPr>
      </w:pPr>
      <w:r>
        <w:rPr>
          <w:rFonts w:hint="eastAsia" w:ascii="宋体" w:hAnsi="宋体" w:eastAsia="宋体"/>
          <w:sz w:val="24"/>
          <w:highlight w:val="none"/>
        </w:rPr>
        <w:t>20.1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21</w:t>
      </w:r>
      <w:r>
        <w:rPr>
          <w:rFonts w:ascii="宋体" w:hAnsi="宋体" w:eastAsia="宋体"/>
          <w:b/>
          <w:sz w:val="24"/>
          <w:highlight w:val="none"/>
        </w:rPr>
        <w:t>.</w:t>
      </w:r>
      <w:r>
        <w:rPr>
          <w:rFonts w:hint="eastAsia" w:ascii="宋体" w:hAnsi="宋体" w:eastAsia="宋体"/>
          <w:b/>
          <w:sz w:val="24"/>
          <w:highlight w:val="none"/>
        </w:rPr>
        <w:t>保密要求</w:t>
      </w:r>
    </w:p>
    <w:p>
      <w:pPr>
        <w:spacing w:line="360" w:lineRule="auto"/>
        <w:ind w:firstLine="435"/>
        <w:rPr>
          <w:rFonts w:ascii="宋体" w:hAnsi="宋体" w:eastAsia="宋体"/>
          <w:sz w:val="24"/>
          <w:highlight w:val="none"/>
        </w:rPr>
      </w:pPr>
      <w:r>
        <w:rPr>
          <w:rFonts w:hint="eastAsia" w:ascii="宋体" w:hAnsi="宋体" w:eastAsia="宋体"/>
          <w:sz w:val="24"/>
          <w:highlight w:val="none"/>
        </w:rPr>
        <w:t>21.1评审将在严格保密的情况下进行。</w:t>
      </w:r>
    </w:p>
    <w:p>
      <w:pPr>
        <w:spacing w:line="360" w:lineRule="auto"/>
        <w:ind w:firstLine="435"/>
        <w:rPr>
          <w:rFonts w:ascii="宋体" w:hAnsi="宋体" w:eastAsia="宋体"/>
          <w:sz w:val="24"/>
          <w:highlight w:val="none"/>
        </w:rPr>
      </w:pPr>
      <w:r>
        <w:rPr>
          <w:rFonts w:hint="eastAsia" w:ascii="宋体" w:hAnsi="宋体" w:eastAsia="宋体"/>
          <w:sz w:val="24"/>
          <w:highlight w:val="none"/>
        </w:rPr>
        <w:t>21.2有关人员</w:t>
      </w:r>
      <w:r>
        <w:rPr>
          <w:rFonts w:ascii="宋体" w:hAnsi="宋体" w:eastAsia="宋体"/>
          <w:sz w:val="24"/>
          <w:highlight w:val="none"/>
        </w:rPr>
        <w:t>应当</w:t>
      </w:r>
      <w:r>
        <w:rPr>
          <w:rFonts w:hint="eastAsia" w:ascii="宋体" w:hAnsi="宋体" w:eastAsia="宋体"/>
          <w:sz w:val="24"/>
          <w:highlight w:val="none"/>
        </w:rPr>
        <w:t>遵</w:t>
      </w:r>
      <w:r>
        <w:rPr>
          <w:rFonts w:ascii="宋体" w:hAnsi="宋体" w:eastAsia="宋体"/>
          <w:sz w:val="24"/>
          <w:highlight w:val="none"/>
        </w:rPr>
        <w:t>守</w:t>
      </w:r>
      <w:r>
        <w:rPr>
          <w:rFonts w:hint="eastAsia" w:ascii="宋体" w:hAnsi="宋体" w:eastAsia="宋体"/>
          <w:sz w:val="24"/>
          <w:highlight w:val="none"/>
        </w:rPr>
        <w:t>评审</w:t>
      </w:r>
      <w:r>
        <w:rPr>
          <w:rFonts w:ascii="宋体" w:hAnsi="宋体" w:eastAsia="宋体"/>
          <w:sz w:val="24"/>
          <w:highlight w:val="none"/>
        </w:rPr>
        <w:t>工作纪律，不得</w:t>
      </w:r>
      <w:r>
        <w:rPr>
          <w:rFonts w:hint="eastAsia" w:ascii="宋体" w:hAnsi="宋体" w:eastAsia="宋体"/>
          <w:sz w:val="24"/>
          <w:highlight w:val="none"/>
        </w:rPr>
        <w:t>泄露评审文件</w:t>
      </w:r>
      <w:r>
        <w:rPr>
          <w:rFonts w:ascii="宋体" w:hAnsi="宋体" w:eastAsia="宋体"/>
          <w:sz w:val="24"/>
          <w:highlight w:val="none"/>
        </w:rPr>
        <w:t>、</w:t>
      </w:r>
      <w:r>
        <w:rPr>
          <w:rFonts w:hint="eastAsia" w:ascii="宋体" w:hAnsi="宋体" w:eastAsia="宋体"/>
          <w:sz w:val="24"/>
          <w:highlight w:val="none"/>
        </w:rPr>
        <w:t>评审</w:t>
      </w:r>
      <w:r>
        <w:rPr>
          <w:rFonts w:ascii="宋体" w:hAnsi="宋体" w:eastAsia="宋体"/>
          <w:sz w:val="24"/>
          <w:highlight w:val="none"/>
        </w:rPr>
        <w:t>情况和</w:t>
      </w:r>
      <w:r>
        <w:rPr>
          <w:rFonts w:hint="eastAsia" w:ascii="宋体" w:hAnsi="宋体" w:eastAsia="宋体"/>
          <w:sz w:val="24"/>
          <w:highlight w:val="none"/>
        </w:rPr>
        <w:t>评审</w:t>
      </w:r>
      <w:r>
        <w:rPr>
          <w:rFonts w:ascii="宋体" w:hAnsi="宋体" w:eastAsia="宋体"/>
          <w:sz w:val="24"/>
          <w:highlight w:val="none"/>
        </w:rPr>
        <w:t>中获悉的</w:t>
      </w:r>
      <w:r>
        <w:rPr>
          <w:rFonts w:hint="eastAsia" w:ascii="宋体" w:hAnsi="宋体" w:eastAsia="宋体"/>
          <w:sz w:val="24"/>
          <w:highlight w:val="none"/>
        </w:rPr>
        <w:t>国家秘密、</w:t>
      </w:r>
      <w:r>
        <w:rPr>
          <w:rFonts w:ascii="宋体" w:hAnsi="宋体" w:eastAsia="宋体"/>
          <w:sz w:val="24"/>
          <w:highlight w:val="none"/>
        </w:rPr>
        <w:t>商业秘密。</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22</w:t>
      </w:r>
      <w:r>
        <w:rPr>
          <w:rFonts w:ascii="宋体" w:hAnsi="宋体" w:eastAsia="宋体"/>
          <w:b/>
          <w:sz w:val="24"/>
          <w:highlight w:val="none"/>
        </w:rPr>
        <w:t>.成交结果公告</w:t>
      </w:r>
    </w:p>
    <w:p>
      <w:pPr>
        <w:spacing w:line="360" w:lineRule="auto"/>
        <w:ind w:firstLine="435"/>
        <w:rPr>
          <w:rFonts w:ascii="宋体" w:hAnsi="宋体" w:eastAsia="宋体"/>
          <w:sz w:val="24"/>
          <w:highlight w:val="none"/>
        </w:rPr>
      </w:pPr>
      <w:r>
        <w:rPr>
          <w:rFonts w:hint="eastAsia" w:ascii="宋体" w:hAnsi="宋体" w:eastAsia="宋体"/>
          <w:sz w:val="24"/>
          <w:highlight w:val="none"/>
        </w:rPr>
        <w:t>22</w:t>
      </w:r>
      <w:r>
        <w:rPr>
          <w:rFonts w:ascii="宋体" w:hAnsi="宋体" w:eastAsia="宋体"/>
          <w:sz w:val="24"/>
          <w:highlight w:val="none"/>
        </w:rPr>
        <w:t>.1为体现“公开、公平、公正”的原则，磋商结束后，</w:t>
      </w:r>
      <w:r>
        <w:rPr>
          <w:rFonts w:hint="eastAsia" w:ascii="宋体" w:hAnsi="宋体" w:eastAsia="宋体"/>
          <w:sz w:val="24"/>
          <w:szCs w:val="18"/>
          <w:highlight w:val="none"/>
          <w:lang w:eastAsia="zh-CN"/>
        </w:rPr>
        <w:t>采购人</w:t>
      </w:r>
      <w:r>
        <w:rPr>
          <w:rFonts w:hint="eastAsia" w:ascii="宋体" w:hAnsi="宋体" w:eastAsia="宋体"/>
          <w:sz w:val="24"/>
          <w:szCs w:val="18"/>
          <w:highlight w:val="none"/>
        </w:rPr>
        <w:t>将在</w:t>
      </w:r>
      <w:r>
        <w:rPr>
          <w:rFonts w:hint="eastAsia" w:ascii="宋体" w:hAnsi="宋体" w:eastAsia="宋体"/>
          <w:sz w:val="24"/>
          <w:szCs w:val="18"/>
          <w:highlight w:val="none"/>
          <w:lang w:val="en-US" w:eastAsia="zh-CN"/>
        </w:rPr>
        <w:t>濉溪县双堆集镇人民政府</w:t>
      </w:r>
      <w:r>
        <w:rPr>
          <w:rFonts w:hint="eastAsia" w:ascii="宋体" w:hAnsi="宋体" w:eastAsia="宋体"/>
          <w:sz w:val="24"/>
          <w:szCs w:val="18"/>
          <w:highlight w:val="none"/>
          <w:lang w:eastAsia="zh-CN"/>
        </w:rPr>
        <w:t>官</w:t>
      </w:r>
      <w:r>
        <w:rPr>
          <w:rFonts w:hint="eastAsia" w:ascii="宋体" w:hAnsi="宋体" w:eastAsia="宋体"/>
          <w:sz w:val="24"/>
          <w:szCs w:val="18"/>
          <w:highlight w:val="none"/>
        </w:rPr>
        <w:t>网</w:t>
      </w:r>
      <w:r>
        <w:rPr>
          <w:rFonts w:ascii="宋体" w:hAnsi="宋体" w:eastAsia="宋体"/>
          <w:sz w:val="24"/>
          <w:highlight w:val="none"/>
        </w:rPr>
        <w:t>上发布成交结果公告。</w:t>
      </w:r>
    </w:p>
    <w:p>
      <w:pPr>
        <w:spacing w:line="360" w:lineRule="auto"/>
        <w:ind w:firstLine="435"/>
        <w:rPr>
          <w:rFonts w:ascii="宋体" w:hAnsi="宋体" w:eastAsia="宋体"/>
          <w:sz w:val="24"/>
          <w:highlight w:val="none"/>
        </w:rPr>
      </w:pPr>
      <w:r>
        <w:rPr>
          <w:rFonts w:hint="eastAsia" w:ascii="宋体" w:hAnsi="宋体" w:eastAsia="宋体"/>
          <w:sz w:val="24"/>
          <w:highlight w:val="none"/>
        </w:rPr>
        <w:t>22</w:t>
      </w:r>
      <w:r>
        <w:rPr>
          <w:rFonts w:ascii="宋体" w:hAnsi="宋体" w:eastAsia="宋体"/>
          <w:sz w:val="24"/>
          <w:highlight w:val="none"/>
        </w:rPr>
        <w:t>.2成交结果公告内容应当包括采购人名称、地址、联系方式，项目名称和项目编号，成交供应商名称、地址和成交金额，主要成交标的的名称、规格型号、数量、单价、服务要求，成交结果公告期限以及</w:t>
      </w:r>
      <w:r>
        <w:rPr>
          <w:rFonts w:hint="eastAsia" w:ascii="宋体" w:hAnsi="宋体" w:eastAsia="宋体"/>
          <w:sz w:val="24"/>
          <w:highlight w:val="none"/>
          <w:u w:val="single"/>
        </w:rPr>
        <w:t>供应商须知前附表</w:t>
      </w:r>
      <w:r>
        <w:rPr>
          <w:rFonts w:ascii="宋体" w:hAnsi="宋体" w:eastAsia="宋体"/>
          <w:sz w:val="24"/>
          <w:highlight w:val="none"/>
        </w:rPr>
        <w:t>中约定进行公告的内容。</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23</w:t>
      </w:r>
      <w:r>
        <w:rPr>
          <w:rFonts w:ascii="宋体" w:hAnsi="宋体" w:eastAsia="宋体"/>
          <w:b/>
          <w:sz w:val="24"/>
          <w:highlight w:val="none"/>
        </w:rPr>
        <w:t>.成交通知书</w:t>
      </w:r>
    </w:p>
    <w:p>
      <w:pPr>
        <w:spacing w:line="360" w:lineRule="auto"/>
        <w:ind w:firstLine="435"/>
        <w:rPr>
          <w:rFonts w:ascii="宋体" w:hAnsi="宋体" w:eastAsia="宋体"/>
          <w:sz w:val="24"/>
          <w:highlight w:val="none"/>
        </w:rPr>
      </w:pPr>
      <w:r>
        <w:rPr>
          <w:rFonts w:hint="eastAsia" w:ascii="宋体" w:hAnsi="宋体" w:eastAsia="宋体"/>
          <w:sz w:val="24"/>
          <w:highlight w:val="none"/>
        </w:rPr>
        <w:t>23</w:t>
      </w:r>
      <w:r>
        <w:rPr>
          <w:rFonts w:ascii="宋体" w:hAnsi="宋体" w:eastAsia="宋体"/>
          <w:sz w:val="24"/>
          <w:highlight w:val="none"/>
        </w:rPr>
        <w:t>.1</w:t>
      </w:r>
      <w:r>
        <w:rPr>
          <w:rFonts w:hint="eastAsia" w:ascii="宋体" w:hAnsi="宋体" w:eastAsia="宋体"/>
          <w:sz w:val="24"/>
          <w:highlight w:val="none"/>
          <w:lang w:eastAsia="zh-CN"/>
        </w:rPr>
        <w:t>采购人</w:t>
      </w:r>
      <w:r>
        <w:rPr>
          <w:rFonts w:ascii="宋体" w:hAnsi="宋体" w:eastAsia="宋体"/>
          <w:sz w:val="24"/>
          <w:highlight w:val="none"/>
        </w:rPr>
        <w:t>发布成交结果公告的同时以</w:t>
      </w:r>
      <w:r>
        <w:rPr>
          <w:rFonts w:hint="eastAsia" w:ascii="宋体" w:hAnsi="宋体" w:eastAsia="宋体"/>
          <w:sz w:val="24"/>
          <w:highlight w:val="none"/>
          <w:u w:val="single"/>
        </w:rPr>
        <w:t>供应商须知前附表</w:t>
      </w:r>
      <w:r>
        <w:rPr>
          <w:rFonts w:hint="eastAsia" w:ascii="宋体" w:hAnsi="宋体" w:eastAsia="宋体"/>
          <w:sz w:val="24"/>
          <w:highlight w:val="none"/>
        </w:rPr>
        <w:t>规定的</w:t>
      </w:r>
      <w:r>
        <w:rPr>
          <w:rFonts w:ascii="宋体" w:hAnsi="宋体" w:eastAsia="宋体"/>
          <w:sz w:val="24"/>
          <w:highlight w:val="none"/>
        </w:rPr>
        <w:t>形式向成交供应商发出成交通知书。</w:t>
      </w:r>
    </w:p>
    <w:p>
      <w:pPr>
        <w:spacing w:line="360" w:lineRule="auto"/>
        <w:ind w:firstLine="435"/>
        <w:rPr>
          <w:rFonts w:ascii="宋体" w:hAnsi="宋体" w:eastAsia="宋体"/>
          <w:sz w:val="24"/>
          <w:highlight w:val="none"/>
        </w:rPr>
      </w:pPr>
      <w:r>
        <w:rPr>
          <w:rFonts w:hint="eastAsia" w:ascii="宋体" w:hAnsi="宋体" w:eastAsia="宋体"/>
          <w:sz w:val="24"/>
          <w:highlight w:val="none"/>
        </w:rPr>
        <w:t>23</w:t>
      </w:r>
      <w:r>
        <w:rPr>
          <w:rFonts w:ascii="宋体" w:hAnsi="宋体" w:eastAsia="宋体"/>
          <w:sz w:val="24"/>
          <w:highlight w:val="none"/>
        </w:rPr>
        <w:t>.2成交通知书对采购人和成交供应商具有同等法律效力。成交通知书发出以后，采购人改变成交结果或者成交供应商放弃成交资格，应当承担相应的法律责任。</w:t>
      </w:r>
    </w:p>
    <w:p>
      <w:pPr>
        <w:spacing w:line="360" w:lineRule="auto"/>
        <w:ind w:firstLine="435"/>
        <w:rPr>
          <w:rFonts w:ascii="宋体" w:hAnsi="宋体" w:eastAsia="宋体"/>
          <w:sz w:val="24"/>
          <w:highlight w:val="none"/>
        </w:rPr>
      </w:pPr>
      <w:r>
        <w:rPr>
          <w:rFonts w:hint="eastAsia" w:ascii="宋体" w:hAnsi="宋体" w:eastAsia="宋体"/>
          <w:sz w:val="24"/>
          <w:highlight w:val="none"/>
        </w:rPr>
        <w:t>23</w:t>
      </w:r>
      <w:r>
        <w:rPr>
          <w:rFonts w:ascii="宋体" w:hAnsi="宋体" w:eastAsia="宋体"/>
          <w:sz w:val="24"/>
          <w:highlight w:val="none"/>
        </w:rPr>
        <w:t>.3成交通知书是合同的组成部分。</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24</w:t>
      </w:r>
      <w:r>
        <w:rPr>
          <w:rFonts w:ascii="宋体" w:hAnsi="宋体" w:eastAsia="宋体"/>
          <w:b/>
          <w:sz w:val="24"/>
          <w:highlight w:val="none"/>
        </w:rPr>
        <w:t>.告知</w:t>
      </w:r>
      <w:r>
        <w:rPr>
          <w:rFonts w:hint="eastAsia" w:ascii="宋体" w:hAnsi="宋体" w:eastAsia="宋体"/>
          <w:b/>
          <w:sz w:val="24"/>
          <w:highlight w:val="none"/>
        </w:rPr>
        <w:t>磋商</w:t>
      </w:r>
      <w:r>
        <w:rPr>
          <w:rFonts w:ascii="宋体" w:hAnsi="宋体" w:eastAsia="宋体"/>
          <w:b/>
          <w:sz w:val="24"/>
          <w:highlight w:val="none"/>
        </w:rPr>
        <w:t>结果</w:t>
      </w:r>
    </w:p>
    <w:p>
      <w:pPr>
        <w:spacing w:line="360" w:lineRule="auto"/>
        <w:ind w:firstLine="435"/>
        <w:rPr>
          <w:rFonts w:ascii="宋体" w:hAnsi="宋体" w:eastAsia="宋体"/>
          <w:sz w:val="24"/>
          <w:highlight w:val="none"/>
        </w:rPr>
      </w:pPr>
      <w:r>
        <w:rPr>
          <w:rFonts w:hint="eastAsia" w:ascii="宋体" w:hAnsi="宋体" w:eastAsia="宋体"/>
          <w:sz w:val="24"/>
          <w:highlight w:val="none"/>
        </w:rPr>
        <w:t>24</w:t>
      </w:r>
      <w:r>
        <w:rPr>
          <w:rFonts w:ascii="宋体" w:hAnsi="宋体" w:eastAsia="宋体"/>
          <w:sz w:val="24"/>
          <w:highlight w:val="none"/>
        </w:rPr>
        <w:t>.1在公告</w:t>
      </w:r>
      <w:r>
        <w:rPr>
          <w:rFonts w:hint="eastAsia" w:ascii="宋体" w:hAnsi="宋体" w:eastAsia="宋体"/>
          <w:sz w:val="24"/>
          <w:highlight w:val="none"/>
        </w:rPr>
        <w:t>成交</w:t>
      </w:r>
      <w:r>
        <w:rPr>
          <w:rFonts w:ascii="宋体" w:hAnsi="宋体" w:eastAsia="宋体"/>
          <w:sz w:val="24"/>
          <w:highlight w:val="none"/>
        </w:rPr>
        <w:t>结果的同时，</w:t>
      </w:r>
      <w:r>
        <w:rPr>
          <w:rFonts w:hint="eastAsia" w:ascii="宋体" w:hAnsi="宋体" w:eastAsia="宋体"/>
          <w:sz w:val="24"/>
          <w:highlight w:val="none"/>
          <w:lang w:val="en-US" w:eastAsia="zh-CN"/>
        </w:rPr>
        <w:t>采购人</w:t>
      </w:r>
      <w:r>
        <w:rPr>
          <w:rFonts w:ascii="宋体" w:hAnsi="宋体" w:eastAsia="宋体"/>
          <w:sz w:val="24"/>
          <w:highlight w:val="none"/>
        </w:rPr>
        <w:t>同时以</w:t>
      </w:r>
      <w:r>
        <w:rPr>
          <w:rFonts w:hint="eastAsia" w:ascii="宋体" w:hAnsi="宋体" w:eastAsia="宋体"/>
          <w:sz w:val="24"/>
          <w:highlight w:val="none"/>
          <w:u w:val="single"/>
        </w:rPr>
        <w:t>供应商</w:t>
      </w:r>
      <w:r>
        <w:rPr>
          <w:rFonts w:ascii="宋体" w:hAnsi="宋体" w:eastAsia="宋体"/>
          <w:sz w:val="24"/>
          <w:highlight w:val="none"/>
          <w:u w:val="single"/>
        </w:rPr>
        <w:t>须知前附表</w:t>
      </w:r>
      <w:r>
        <w:rPr>
          <w:rFonts w:ascii="宋体" w:hAnsi="宋体" w:eastAsia="宋体"/>
          <w:sz w:val="24"/>
          <w:highlight w:val="none"/>
        </w:rPr>
        <w:t>规定的形式告知未</w:t>
      </w:r>
      <w:r>
        <w:rPr>
          <w:rFonts w:hint="eastAsia" w:ascii="宋体" w:hAnsi="宋体" w:eastAsia="宋体"/>
          <w:sz w:val="24"/>
          <w:highlight w:val="none"/>
        </w:rPr>
        <w:t>成交供应商</w:t>
      </w:r>
      <w:r>
        <w:rPr>
          <w:rFonts w:ascii="宋体" w:hAnsi="宋体" w:eastAsia="宋体"/>
          <w:sz w:val="24"/>
          <w:highlight w:val="none"/>
        </w:rPr>
        <w:t>本人的评审得分和排序。</w:t>
      </w:r>
    </w:p>
    <w:p>
      <w:pPr>
        <w:spacing w:line="360" w:lineRule="auto"/>
        <w:ind w:firstLine="480" w:firstLineChars="200"/>
        <w:rPr>
          <w:rFonts w:ascii="宋体" w:hAnsi="宋体" w:eastAsia="宋体"/>
          <w:sz w:val="24"/>
          <w:highlight w:val="none"/>
        </w:rPr>
      </w:pPr>
      <w:r>
        <w:rPr>
          <w:rFonts w:hint="eastAsia" w:ascii="宋体" w:hAnsi="宋体" w:eastAsia="宋体"/>
          <w:sz w:val="24"/>
          <w:highlight w:val="none"/>
        </w:rPr>
        <w:t>24</w:t>
      </w:r>
      <w:r>
        <w:rPr>
          <w:rFonts w:ascii="宋体" w:hAnsi="宋体" w:eastAsia="宋体"/>
          <w:sz w:val="24"/>
          <w:highlight w:val="none"/>
        </w:rPr>
        <w:t>.</w:t>
      </w:r>
      <w:r>
        <w:rPr>
          <w:rFonts w:hint="eastAsia" w:ascii="宋体" w:hAnsi="宋体" w:eastAsia="宋体"/>
          <w:sz w:val="24"/>
          <w:highlight w:val="none"/>
        </w:rPr>
        <w:t>2</w:t>
      </w:r>
      <w:r>
        <w:rPr>
          <w:rFonts w:hint="eastAsia" w:ascii="宋体" w:hAnsi="宋体" w:eastAsia="宋体"/>
          <w:sz w:val="24"/>
          <w:highlight w:val="none"/>
          <w:lang w:val="en-US" w:eastAsia="zh-CN"/>
        </w:rPr>
        <w:t>采购人</w:t>
      </w:r>
      <w:r>
        <w:rPr>
          <w:rFonts w:ascii="宋体" w:hAnsi="宋体" w:eastAsia="宋体"/>
          <w:sz w:val="24"/>
          <w:highlight w:val="none"/>
        </w:rPr>
        <w:t>对未成交的供应商不做未成交原因的解释。</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25</w:t>
      </w:r>
      <w:r>
        <w:rPr>
          <w:rFonts w:ascii="宋体" w:hAnsi="宋体" w:eastAsia="宋体"/>
          <w:b/>
          <w:sz w:val="24"/>
          <w:highlight w:val="none"/>
        </w:rPr>
        <w:t>.履约保证金</w:t>
      </w:r>
    </w:p>
    <w:p>
      <w:pPr>
        <w:spacing w:line="360" w:lineRule="auto"/>
        <w:ind w:firstLine="435"/>
        <w:rPr>
          <w:rFonts w:ascii="宋体" w:hAnsi="宋体" w:eastAsia="宋体"/>
          <w:sz w:val="24"/>
          <w:highlight w:val="none"/>
        </w:rPr>
      </w:pPr>
      <w:r>
        <w:rPr>
          <w:rFonts w:hint="eastAsia" w:ascii="宋体" w:hAnsi="宋体" w:eastAsia="宋体"/>
          <w:sz w:val="24"/>
          <w:highlight w:val="none"/>
        </w:rPr>
        <w:t>25</w:t>
      </w:r>
      <w:r>
        <w:rPr>
          <w:rFonts w:ascii="宋体" w:hAnsi="宋体" w:eastAsia="宋体"/>
          <w:sz w:val="24"/>
          <w:highlight w:val="none"/>
        </w:rPr>
        <w:t>.1成交供应商应按照</w:t>
      </w:r>
      <w:r>
        <w:rPr>
          <w:rFonts w:ascii="宋体" w:hAnsi="宋体" w:eastAsia="宋体"/>
          <w:sz w:val="24"/>
          <w:highlight w:val="none"/>
          <w:u w:val="single"/>
        </w:rPr>
        <w:t>供应商须知前附表</w:t>
      </w:r>
      <w:r>
        <w:rPr>
          <w:rFonts w:ascii="宋体" w:hAnsi="宋体" w:eastAsia="宋体"/>
          <w:sz w:val="24"/>
          <w:highlight w:val="none"/>
        </w:rPr>
        <w:t>规定</w:t>
      </w:r>
      <w:r>
        <w:rPr>
          <w:rFonts w:hint="eastAsia" w:ascii="宋体" w:hAnsi="宋体" w:eastAsia="宋体"/>
          <w:sz w:val="24"/>
          <w:highlight w:val="none"/>
        </w:rPr>
        <w:t>缴纳</w:t>
      </w:r>
      <w:r>
        <w:rPr>
          <w:rFonts w:ascii="宋体" w:hAnsi="宋体" w:eastAsia="宋体"/>
          <w:sz w:val="24"/>
          <w:highlight w:val="none"/>
        </w:rPr>
        <w:t>履约保证金。</w:t>
      </w:r>
    </w:p>
    <w:p>
      <w:pPr>
        <w:spacing w:line="360" w:lineRule="auto"/>
        <w:ind w:firstLine="435"/>
        <w:rPr>
          <w:rFonts w:ascii="宋体" w:hAnsi="宋体" w:eastAsia="宋体"/>
          <w:sz w:val="24"/>
          <w:highlight w:val="none"/>
        </w:rPr>
      </w:pPr>
      <w:r>
        <w:rPr>
          <w:rFonts w:hint="eastAsia" w:ascii="宋体" w:hAnsi="宋体" w:eastAsia="宋体"/>
          <w:sz w:val="24"/>
          <w:highlight w:val="none"/>
        </w:rPr>
        <w:t>25</w:t>
      </w:r>
      <w:r>
        <w:rPr>
          <w:rFonts w:ascii="宋体" w:hAnsi="宋体" w:eastAsia="宋体"/>
          <w:sz w:val="24"/>
          <w:highlight w:val="none"/>
        </w:rPr>
        <w:t>.2如果成交供应商没有按照上述履约保证金的规定执行，将视为放弃成交资格。在此情况下，采购人可确定下一成交候选供应商为成交供应商，也可以重新开展采购活动。</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26</w:t>
      </w:r>
      <w:r>
        <w:rPr>
          <w:rFonts w:ascii="宋体" w:hAnsi="宋体" w:eastAsia="宋体"/>
          <w:b/>
          <w:sz w:val="24"/>
          <w:highlight w:val="none"/>
        </w:rPr>
        <w:t>.</w:t>
      </w:r>
      <w:r>
        <w:rPr>
          <w:rFonts w:hint="eastAsia" w:ascii="宋体" w:hAnsi="宋体" w:eastAsia="宋体"/>
          <w:b/>
          <w:sz w:val="24"/>
          <w:highlight w:val="none"/>
        </w:rPr>
        <w:t>代理费用</w:t>
      </w:r>
    </w:p>
    <w:p>
      <w:pPr>
        <w:spacing w:line="360" w:lineRule="auto"/>
        <w:ind w:firstLine="435"/>
        <w:rPr>
          <w:rFonts w:ascii="宋体" w:hAnsi="宋体" w:eastAsia="宋体"/>
          <w:sz w:val="24"/>
          <w:highlight w:val="none"/>
        </w:rPr>
      </w:pPr>
      <w:r>
        <w:rPr>
          <w:rFonts w:hint="eastAsia" w:ascii="宋体" w:hAnsi="宋体" w:eastAsia="宋体"/>
          <w:sz w:val="24"/>
          <w:highlight w:val="none"/>
        </w:rPr>
        <w:t>26</w:t>
      </w:r>
      <w:r>
        <w:rPr>
          <w:rFonts w:ascii="宋体" w:hAnsi="宋体" w:eastAsia="宋体"/>
          <w:sz w:val="24"/>
          <w:highlight w:val="none"/>
        </w:rPr>
        <w:t>.1本项目</w:t>
      </w:r>
      <w:r>
        <w:rPr>
          <w:rFonts w:hint="eastAsia" w:ascii="宋体" w:hAnsi="宋体" w:eastAsia="宋体"/>
          <w:sz w:val="24"/>
          <w:highlight w:val="none"/>
        </w:rPr>
        <w:t>代理费用</w:t>
      </w:r>
      <w:r>
        <w:rPr>
          <w:rFonts w:ascii="宋体" w:hAnsi="宋体" w:eastAsia="宋体"/>
          <w:sz w:val="24"/>
          <w:highlight w:val="none"/>
        </w:rPr>
        <w:t>的收取按</w:t>
      </w:r>
      <w:r>
        <w:rPr>
          <w:rFonts w:hint="eastAsia" w:ascii="宋体" w:hAnsi="宋体" w:eastAsia="宋体"/>
          <w:sz w:val="24"/>
          <w:highlight w:val="none"/>
          <w:u w:val="single"/>
        </w:rPr>
        <w:t>供应商</w:t>
      </w:r>
      <w:r>
        <w:rPr>
          <w:rFonts w:ascii="宋体" w:hAnsi="宋体" w:eastAsia="宋体"/>
          <w:sz w:val="24"/>
          <w:highlight w:val="none"/>
          <w:u w:val="single"/>
        </w:rPr>
        <w:t>须知前附表</w:t>
      </w:r>
      <w:r>
        <w:rPr>
          <w:rFonts w:ascii="宋体" w:hAnsi="宋体" w:eastAsia="宋体"/>
          <w:sz w:val="24"/>
          <w:highlight w:val="none"/>
        </w:rPr>
        <w:t>的规定执行。</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27</w:t>
      </w:r>
      <w:r>
        <w:rPr>
          <w:rFonts w:ascii="宋体" w:hAnsi="宋体" w:eastAsia="宋体"/>
          <w:b/>
          <w:sz w:val="24"/>
          <w:highlight w:val="none"/>
        </w:rPr>
        <w:t>.签订合同</w:t>
      </w:r>
    </w:p>
    <w:p>
      <w:pPr>
        <w:spacing w:line="360" w:lineRule="auto"/>
        <w:ind w:firstLine="435"/>
        <w:rPr>
          <w:rFonts w:ascii="宋体" w:hAnsi="宋体" w:eastAsia="宋体"/>
          <w:sz w:val="24"/>
          <w:highlight w:val="none"/>
        </w:rPr>
      </w:pPr>
      <w:r>
        <w:rPr>
          <w:rFonts w:hint="eastAsia" w:ascii="宋体" w:hAnsi="宋体" w:eastAsia="宋体"/>
          <w:sz w:val="24"/>
          <w:highlight w:val="none"/>
        </w:rPr>
        <w:t>27</w:t>
      </w:r>
      <w:r>
        <w:rPr>
          <w:rFonts w:ascii="宋体" w:hAnsi="宋体" w:eastAsia="宋体"/>
          <w:sz w:val="24"/>
          <w:highlight w:val="none"/>
        </w:rPr>
        <w:t>.1</w:t>
      </w:r>
      <w:r>
        <w:rPr>
          <w:rFonts w:hint="eastAsia" w:ascii="宋体" w:hAnsi="宋体" w:eastAsia="宋体" w:cs="宋体"/>
          <w:sz w:val="24"/>
          <w:szCs w:val="24"/>
          <w:highlight w:val="none"/>
        </w:rPr>
        <w:t>采购人与成交供应商应当按照</w:t>
      </w:r>
      <w:r>
        <w:rPr>
          <w:rFonts w:hint="eastAsia" w:ascii="宋体" w:hAnsi="宋体" w:eastAsia="宋体" w:cs="宋体"/>
          <w:sz w:val="24"/>
          <w:szCs w:val="24"/>
          <w:highlight w:val="none"/>
          <w:u w:val="single"/>
        </w:rPr>
        <w:t>供应商须知前附表</w:t>
      </w:r>
      <w:r>
        <w:rPr>
          <w:rFonts w:hint="eastAsia" w:ascii="宋体" w:hAnsi="宋体" w:eastAsia="宋体" w:cs="宋体"/>
          <w:sz w:val="24"/>
          <w:szCs w:val="24"/>
          <w:highlight w:val="none"/>
        </w:rPr>
        <w:t>规定的时间内完成政府采购合同签订及合同公告。</w:t>
      </w:r>
    </w:p>
    <w:p>
      <w:pPr>
        <w:spacing w:line="360" w:lineRule="auto"/>
        <w:ind w:firstLine="480" w:firstLineChars="200"/>
        <w:rPr>
          <w:rFonts w:ascii="宋体" w:hAnsi="宋体" w:eastAsia="宋体"/>
          <w:sz w:val="24"/>
          <w:highlight w:val="none"/>
        </w:rPr>
      </w:pPr>
      <w:r>
        <w:rPr>
          <w:rFonts w:hint="eastAsia" w:ascii="宋体" w:hAnsi="宋体" w:eastAsia="宋体"/>
          <w:sz w:val="24"/>
          <w:highlight w:val="none"/>
        </w:rPr>
        <w:t>27</w:t>
      </w:r>
      <w:r>
        <w:rPr>
          <w:rFonts w:ascii="宋体" w:hAnsi="宋体" w:eastAsia="宋体"/>
          <w:sz w:val="24"/>
          <w:highlight w:val="none"/>
        </w:rPr>
        <w:t>.2磋商文件、成交供应商的响应文件及其澄清文件等，均为签订合同的依据。</w:t>
      </w:r>
    </w:p>
    <w:p>
      <w:pPr>
        <w:spacing w:line="360" w:lineRule="auto"/>
        <w:ind w:firstLine="480" w:firstLineChars="200"/>
        <w:rPr>
          <w:rFonts w:ascii="宋体" w:hAnsi="宋体" w:eastAsia="宋体"/>
          <w:sz w:val="24"/>
          <w:highlight w:val="none"/>
        </w:rPr>
      </w:pPr>
      <w:r>
        <w:rPr>
          <w:rFonts w:hint="eastAsia" w:ascii="宋体" w:hAnsi="宋体" w:eastAsia="宋体"/>
          <w:sz w:val="24"/>
          <w:highlight w:val="none"/>
        </w:rPr>
        <w:t>27</w:t>
      </w:r>
      <w:r>
        <w:rPr>
          <w:rFonts w:ascii="宋体" w:hAnsi="宋体" w:eastAsia="宋体"/>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ascii="宋体" w:hAnsi="宋体" w:eastAsia="宋体"/>
          <w:sz w:val="24"/>
          <w:highlight w:val="none"/>
        </w:rPr>
        <w:t>成交供应商拒绝签订政府采购合同的不得参加对该项目重新开展的采购活动。</w:t>
      </w:r>
    </w:p>
    <w:p>
      <w:pPr>
        <w:spacing w:line="360" w:lineRule="auto"/>
        <w:ind w:firstLine="470" w:firstLineChars="196"/>
        <w:rPr>
          <w:rFonts w:ascii="宋体" w:hAnsi="宋体" w:eastAsia="宋体"/>
          <w:sz w:val="24"/>
          <w:highlight w:val="none"/>
        </w:rPr>
      </w:pPr>
      <w:bookmarkStart w:id="56" w:name="_Hlk60264926"/>
      <w:r>
        <w:rPr>
          <w:rFonts w:hint="eastAsia" w:ascii="宋体" w:hAnsi="宋体" w:eastAsia="宋体"/>
          <w:sz w:val="24"/>
          <w:highlight w:val="none"/>
        </w:rPr>
        <w:t>27.</w:t>
      </w:r>
      <w:r>
        <w:rPr>
          <w:rFonts w:ascii="宋体" w:hAnsi="宋体" w:eastAsia="宋体"/>
          <w:sz w:val="24"/>
          <w:highlight w:val="none"/>
        </w:rPr>
        <w:t>4</w:t>
      </w:r>
      <w:r>
        <w:rPr>
          <w:rFonts w:hint="eastAsia" w:ascii="宋体" w:hAnsi="宋体" w:eastAsia="宋体"/>
          <w:sz w:val="24"/>
          <w:highlight w:val="none"/>
        </w:rPr>
        <w:t>依据《政府采购促进中小企业发展管理办法》（</w:t>
      </w:r>
      <w:r>
        <w:rPr>
          <w:rFonts w:hint="eastAsia" w:ascii="宋体" w:hAnsi="宋体" w:eastAsia="宋体"/>
          <w:sz w:val="24"/>
          <w:highlight w:val="none"/>
          <w:lang w:eastAsia="zh-CN"/>
        </w:rPr>
        <w:t>财库〔2020〕</w:t>
      </w:r>
      <w:r>
        <w:rPr>
          <w:rFonts w:ascii="宋体" w:hAnsi="宋体" w:eastAsia="宋体"/>
          <w:sz w:val="24"/>
          <w:highlight w:val="none"/>
        </w:rPr>
        <w:t>46号</w:t>
      </w:r>
      <w:r>
        <w:rPr>
          <w:rFonts w:hint="eastAsia" w:ascii="宋体" w:hAnsi="宋体" w:eastAsia="宋体"/>
          <w:sz w:val="24"/>
          <w:highlight w:val="none"/>
        </w:rPr>
        <w:t>）规定享受扶持政策获得政府采购合同的，小微企业不得将合同分包给大中型企业，中型企业不得将合同分包给大型企业。</w:t>
      </w:r>
      <w:bookmarkEnd w:id="56"/>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28</w:t>
      </w:r>
      <w:r>
        <w:rPr>
          <w:rFonts w:ascii="宋体" w:hAnsi="宋体" w:eastAsia="宋体"/>
          <w:b/>
          <w:sz w:val="24"/>
          <w:highlight w:val="none"/>
        </w:rPr>
        <w:t>.廉洁自律规定</w:t>
      </w:r>
    </w:p>
    <w:p>
      <w:pPr>
        <w:spacing w:line="360" w:lineRule="auto"/>
        <w:ind w:firstLine="435"/>
        <w:rPr>
          <w:rFonts w:ascii="宋体" w:hAnsi="宋体" w:eastAsia="宋体"/>
          <w:sz w:val="24"/>
          <w:highlight w:val="none"/>
        </w:rPr>
      </w:pPr>
      <w:r>
        <w:rPr>
          <w:rFonts w:hint="eastAsia" w:ascii="宋体" w:hAnsi="宋体" w:eastAsia="宋体"/>
          <w:sz w:val="24"/>
          <w:highlight w:val="none"/>
        </w:rPr>
        <w:t>28</w:t>
      </w:r>
      <w:r>
        <w:rPr>
          <w:rFonts w:ascii="宋体" w:hAnsi="宋体" w:eastAsia="宋体"/>
          <w:sz w:val="24"/>
          <w:highlight w:val="none"/>
        </w:rPr>
        <w:t>.1</w:t>
      </w:r>
      <w:r>
        <w:rPr>
          <w:rFonts w:hint="eastAsia" w:ascii="宋体" w:hAnsi="宋体" w:eastAsia="宋体"/>
          <w:sz w:val="24"/>
          <w:highlight w:val="none"/>
          <w:lang w:eastAsia="zh-CN"/>
        </w:rPr>
        <w:t>采购人</w:t>
      </w:r>
      <w:r>
        <w:rPr>
          <w:rFonts w:ascii="宋体" w:hAnsi="宋体" w:eastAsia="宋体"/>
          <w:sz w:val="24"/>
          <w:highlight w:val="none"/>
        </w:rPr>
        <w:t>工作人员不得以不正当手段获取政府采购代理业务，不得与采购人、供应商恶意串通。</w:t>
      </w:r>
    </w:p>
    <w:p>
      <w:pPr>
        <w:spacing w:line="360" w:lineRule="auto"/>
        <w:ind w:firstLine="435"/>
        <w:rPr>
          <w:rFonts w:ascii="宋体" w:hAnsi="宋体" w:eastAsia="宋体"/>
          <w:sz w:val="24"/>
          <w:highlight w:val="none"/>
        </w:rPr>
      </w:pPr>
      <w:r>
        <w:rPr>
          <w:rFonts w:hint="eastAsia" w:ascii="宋体" w:hAnsi="宋体" w:eastAsia="宋体"/>
          <w:sz w:val="24"/>
          <w:highlight w:val="none"/>
        </w:rPr>
        <w:t>28</w:t>
      </w:r>
      <w:r>
        <w:rPr>
          <w:rFonts w:ascii="宋体" w:hAnsi="宋体" w:eastAsia="宋体"/>
          <w:sz w:val="24"/>
          <w:highlight w:val="none"/>
        </w:rPr>
        <w:t>.2</w:t>
      </w:r>
      <w:r>
        <w:rPr>
          <w:rFonts w:hint="eastAsia" w:ascii="宋体" w:hAnsi="宋体" w:eastAsia="宋体"/>
          <w:sz w:val="24"/>
          <w:highlight w:val="none"/>
          <w:lang w:eastAsia="zh-CN"/>
        </w:rPr>
        <w:t>采购人</w:t>
      </w:r>
      <w:r>
        <w:rPr>
          <w:rFonts w:ascii="宋体" w:hAnsi="宋体" w:eastAsia="宋体"/>
          <w:sz w:val="24"/>
          <w:highlight w:val="none"/>
        </w:rPr>
        <w:t>工作人员不得接受采购人或者供应商组织的宴请、旅游、娱乐，不得收受礼品、现金、有价证券等，不得向采购人或者供应商报销应当由个人承担的费用。</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29</w:t>
      </w:r>
      <w:r>
        <w:rPr>
          <w:rFonts w:ascii="宋体" w:hAnsi="宋体" w:eastAsia="宋体"/>
          <w:b/>
          <w:sz w:val="24"/>
          <w:highlight w:val="none"/>
        </w:rPr>
        <w:t>.质疑的提出与接收</w:t>
      </w:r>
    </w:p>
    <w:p>
      <w:pPr>
        <w:spacing w:line="360" w:lineRule="auto"/>
        <w:ind w:firstLine="435"/>
        <w:rPr>
          <w:rFonts w:ascii="宋体" w:hAnsi="宋体" w:eastAsia="宋体"/>
          <w:sz w:val="24"/>
          <w:highlight w:val="none"/>
        </w:rPr>
      </w:pPr>
      <w:r>
        <w:rPr>
          <w:rFonts w:hint="eastAsia" w:ascii="宋体" w:hAnsi="宋体" w:eastAsia="宋体"/>
          <w:sz w:val="24"/>
          <w:highlight w:val="none"/>
        </w:rPr>
        <w:t>29.1供应商认为磋商文件、采购过程和成交结果使自己的权益受到损害的，可以在知道或者应知其权益受到损害之日起七个工作日内，以书面形式向采购人提出质疑。</w:t>
      </w:r>
    </w:p>
    <w:p>
      <w:pPr>
        <w:spacing w:line="360" w:lineRule="auto"/>
        <w:ind w:firstLine="435"/>
        <w:rPr>
          <w:rFonts w:ascii="宋体" w:hAnsi="宋体" w:eastAsia="宋体"/>
          <w:sz w:val="24"/>
          <w:highlight w:val="none"/>
        </w:rPr>
      </w:pPr>
      <w:r>
        <w:rPr>
          <w:rFonts w:hint="eastAsia" w:ascii="宋体" w:hAnsi="宋体" w:eastAsia="宋体"/>
          <w:sz w:val="24"/>
          <w:highlight w:val="none"/>
        </w:rPr>
        <w:t>29.2质疑供应商应按照财政部制定的《政府采购质疑函范本》格式（详见磋商文件）和《政府采购质疑和投诉办法》的要求，在法定质疑期内以书面形式提出质疑，超出法定质疑期提交的质疑将被拒绝。针对同一采购程序环节的质疑应一次性提出。</w:t>
      </w:r>
    </w:p>
    <w:p>
      <w:pPr>
        <w:spacing w:line="360" w:lineRule="auto"/>
        <w:ind w:firstLine="435"/>
        <w:rPr>
          <w:rFonts w:ascii="宋体" w:hAnsi="宋体" w:eastAsia="宋体"/>
          <w:sz w:val="24"/>
          <w:highlight w:val="none"/>
        </w:rPr>
      </w:pPr>
      <w:r>
        <w:rPr>
          <w:rFonts w:hint="eastAsia" w:ascii="宋体" w:hAnsi="宋体" w:eastAsia="宋体"/>
          <w:sz w:val="24"/>
          <w:highlight w:val="none"/>
        </w:rPr>
        <w:t>29.3</w:t>
      </w:r>
      <w:r>
        <w:rPr>
          <w:rFonts w:hint="eastAsia" w:ascii="宋体" w:hAnsi="宋体" w:eastAsia="宋体"/>
          <w:sz w:val="24"/>
          <w:highlight w:val="none"/>
          <w:lang w:eastAsia="zh-CN"/>
        </w:rPr>
        <w:t>采购人</w:t>
      </w:r>
      <w:r>
        <w:rPr>
          <w:rFonts w:hint="eastAsia" w:ascii="宋体" w:hAnsi="宋体" w:eastAsia="宋体"/>
          <w:sz w:val="24"/>
          <w:highlight w:val="none"/>
        </w:rPr>
        <w:t>质疑函接收部门、联系电话和通讯地址，见</w:t>
      </w:r>
      <w:r>
        <w:rPr>
          <w:rFonts w:hint="eastAsia" w:ascii="宋体" w:hAnsi="宋体" w:eastAsia="宋体"/>
          <w:sz w:val="24"/>
          <w:highlight w:val="none"/>
          <w:u w:val="single"/>
        </w:rPr>
        <w:t>供应商须知前附表</w:t>
      </w:r>
      <w:r>
        <w:rPr>
          <w:rFonts w:hint="eastAsia" w:ascii="宋体" w:hAnsi="宋体" w:eastAsia="宋体"/>
          <w:sz w:val="24"/>
          <w:highlight w:val="none"/>
        </w:rPr>
        <w:t>。</w:t>
      </w:r>
    </w:p>
    <w:p>
      <w:pPr>
        <w:spacing w:line="360" w:lineRule="auto"/>
        <w:ind w:firstLine="435"/>
        <w:rPr>
          <w:rFonts w:ascii="宋体" w:hAnsi="宋体" w:eastAsia="宋体"/>
          <w:sz w:val="24"/>
          <w:highlight w:val="none"/>
        </w:rPr>
      </w:pPr>
      <w:r>
        <w:rPr>
          <w:rFonts w:hint="eastAsia" w:ascii="宋体" w:hAnsi="宋体" w:eastAsia="宋体"/>
          <w:sz w:val="24"/>
          <w:highlight w:val="none"/>
        </w:rPr>
        <w:t>注：上述条款中所要求的书面形式包含通过电子交易系统递交方式。</w:t>
      </w:r>
    </w:p>
    <w:p>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30</w:t>
      </w:r>
      <w:r>
        <w:rPr>
          <w:rFonts w:ascii="宋体" w:hAnsi="宋体" w:eastAsia="宋体"/>
          <w:b/>
          <w:sz w:val="24"/>
          <w:highlight w:val="none"/>
        </w:rPr>
        <w:t>.需要补充的其他内容</w:t>
      </w:r>
    </w:p>
    <w:p>
      <w:pPr>
        <w:spacing w:line="360" w:lineRule="auto"/>
        <w:ind w:firstLine="437"/>
        <w:outlineLvl w:val="2"/>
        <w:rPr>
          <w:rFonts w:asciiTheme="minorEastAsia" w:hAnsiTheme="minorEastAsia" w:eastAsiaTheme="minorEastAsia"/>
          <w:b/>
          <w:sz w:val="28"/>
          <w:highlight w:val="none"/>
        </w:rPr>
      </w:pPr>
      <w:r>
        <w:rPr>
          <w:rFonts w:hint="eastAsia" w:ascii="宋体" w:hAnsi="宋体" w:eastAsia="宋体"/>
          <w:sz w:val="24"/>
          <w:highlight w:val="none"/>
        </w:rPr>
        <w:t>需要补充的其他内容，见</w:t>
      </w:r>
      <w:r>
        <w:rPr>
          <w:rFonts w:hint="eastAsia" w:ascii="宋体" w:hAnsi="宋体" w:eastAsia="宋体"/>
          <w:sz w:val="24"/>
          <w:highlight w:val="none"/>
          <w:u w:val="single"/>
        </w:rPr>
        <w:t>供应商须知前附表</w:t>
      </w:r>
      <w:r>
        <w:rPr>
          <w:rFonts w:hint="eastAsia" w:ascii="宋体" w:hAnsi="宋体" w:eastAsia="宋体"/>
          <w:sz w:val="24"/>
          <w:highlight w:val="none"/>
        </w:rPr>
        <w:t>。</w:t>
      </w:r>
      <w:r>
        <w:rPr>
          <w:rFonts w:asciiTheme="minorEastAsia" w:hAnsiTheme="minorEastAsia" w:eastAsiaTheme="minorEastAsia"/>
          <w:sz w:val="24"/>
          <w:highlight w:val="none"/>
        </w:rPr>
        <w:br w:type="page"/>
      </w:r>
    </w:p>
    <w:p>
      <w:pPr>
        <w:spacing w:line="360" w:lineRule="auto"/>
        <w:jc w:val="center"/>
        <w:outlineLvl w:val="0"/>
        <w:rPr>
          <w:rFonts w:asciiTheme="minorEastAsia" w:hAnsiTheme="minorEastAsia" w:eastAsiaTheme="minorEastAsia"/>
          <w:b/>
          <w:sz w:val="28"/>
          <w:highlight w:val="none"/>
        </w:rPr>
      </w:pPr>
      <w:bookmarkStart w:id="57" w:name="_Toc19440"/>
      <w:bookmarkStart w:id="58" w:name="_Toc8668"/>
      <w:r>
        <w:rPr>
          <w:rFonts w:hint="eastAsia" w:asciiTheme="minorEastAsia" w:hAnsiTheme="minorEastAsia" w:eastAsiaTheme="minorEastAsia"/>
          <w:b/>
          <w:sz w:val="28"/>
          <w:highlight w:val="none"/>
        </w:rPr>
        <w:t>第三章  采购需求</w:t>
      </w:r>
      <w:bookmarkEnd w:id="57"/>
    </w:p>
    <w:p>
      <w:pPr>
        <w:spacing w:line="360" w:lineRule="auto"/>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前注：</w:t>
      </w:r>
    </w:p>
    <w:p>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1.本采购需求中提出的服务方案仅为参考，如无明确限制，供应商可以进行优化，提供满足采购人实际需要的更优（或者性能实质上不低于的）服务方案，且此方案须经磋商小组评审认可。</w:t>
      </w:r>
    </w:p>
    <w:p>
      <w:pPr>
        <w:spacing w:line="360" w:lineRule="auto"/>
        <w:ind w:firstLine="435"/>
        <w:rPr>
          <w:rFonts w:ascii="宋体" w:hAnsi="宋体" w:eastAsia="宋体"/>
          <w:sz w:val="24"/>
          <w:szCs w:val="18"/>
          <w:highlight w:val="none"/>
        </w:rPr>
      </w:pPr>
      <w:r>
        <w:rPr>
          <w:rFonts w:hint="eastAsia" w:ascii="宋体" w:hAnsi="宋体" w:eastAsia="宋体"/>
          <w:sz w:val="24"/>
          <w:szCs w:val="18"/>
          <w:highlight w:val="none"/>
        </w:rPr>
        <w:t>2.下列采购需求中</w:t>
      </w:r>
      <w:r>
        <w:rPr>
          <w:rFonts w:ascii="宋体" w:hAnsi="宋体" w:eastAsia="宋体" w:cs="宋体"/>
          <w:sz w:val="24"/>
          <w:szCs w:val="24"/>
          <w:highlight w:val="none"/>
        </w:rPr>
        <w:t>（包括但不限于下列具体政策要求</w:t>
      </w:r>
      <w:r>
        <w:rPr>
          <w:rFonts w:hint="eastAsia" w:ascii="宋体" w:hAnsi="宋体" w:eastAsia="宋体" w:cs="宋体"/>
          <w:sz w:val="24"/>
          <w:szCs w:val="24"/>
          <w:highlight w:val="none"/>
        </w:rPr>
        <w:t>）</w:t>
      </w:r>
      <w:r>
        <w:rPr>
          <w:rFonts w:hint="eastAsia" w:ascii="宋体" w:hAnsi="宋体" w:eastAsia="宋体"/>
          <w:sz w:val="24"/>
          <w:szCs w:val="18"/>
          <w:highlight w:val="none"/>
        </w:rPr>
        <w:t>：</w:t>
      </w:r>
    </w:p>
    <w:p>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（2）如涉及商品包装和快递包装，供应商应当执行《关于印发〈商品包装政府采购需求标准（试行）〉、〈快递包装政府采购需求标准（试行）〉的通知》（财办库〔2020〕123 号）、《安徽省财政厅关于贯彻落实政府绿色采购有关政策的通知》（皖财购〔2023〕853号）的要求，提供符合需求标准的绿色包装、绿色运输，同时，采购人将对包装材料和运输环节作为履约验收条款进行验收。</w:t>
      </w:r>
    </w:p>
    <w:p>
      <w:pPr>
        <w:spacing w:line="360" w:lineRule="auto"/>
        <w:ind w:firstLine="435"/>
        <w:rPr>
          <w:rFonts w:asciiTheme="minorEastAsia" w:hAnsiTheme="minorEastAsia" w:eastAsiaTheme="minorEastAsia"/>
          <w:sz w:val="24"/>
          <w:highlight w:val="none"/>
        </w:rPr>
      </w:pPr>
      <w:r>
        <w:rPr>
          <w:rFonts w:hint="eastAsia" w:ascii="宋体" w:hAnsi="宋体" w:eastAsia="宋体"/>
          <w:sz w:val="24"/>
          <w:szCs w:val="18"/>
          <w:highlight w:val="none"/>
        </w:rPr>
        <w:t>3.如采购人允许采用分包方式履行合同的，应当明确可以分包履行的相关内容。</w:t>
      </w:r>
    </w:p>
    <w:p>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sectPr>
          <w:pgSz w:w="11907" w:h="16840"/>
          <w:pgMar w:top="1440" w:right="1247" w:bottom="1440" w:left="1247" w:header="851" w:footer="992" w:gutter="0"/>
          <w:cols w:space="720" w:num="1"/>
          <w:docGrid w:linePitch="303" w:charSpace="0"/>
        </w:sectPr>
      </w:pPr>
    </w:p>
    <w:p>
      <w:pPr>
        <w:spacing w:line="360" w:lineRule="auto"/>
        <w:ind w:firstLine="437"/>
        <w:outlineLvl w:val="1"/>
        <w:rPr>
          <w:rFonts w:ascii="宋体" w:hAnsi="宋体" w:eastAsia="宋体"/>
          <w:b/>
          <w:color w:val="auto"/>
          <w:sz w:val="24"/>
          <w:szCs w:val="18"/>
          <w:highlight w:val="none"/>
        </w:rPr>
      </w:pPr>
      <w:bookmarkStart w:id="59" w:name="_Toc4148"/>
      <w:bookmarkStart w:id="60" w:name="_Toc21798"/>
      <w:bookmarkStart w:id="61" w:name="_Hlk23621890"/>
      <w:r>
        <w:rPr>
          <w:rFonts w:hint="eastAsia" w:ascii="宋体" w:hAnsi="宋体" w:eastAsia="宋体"/>
          <w:b/>
          <w:color w:val="auto"/>
          <w:sz w:val="24"/>
          <w:szCs w:val="18"/>
          <w:highlight w:val="none"/>
        </w:rPr>
        <w:t>一、采购需求前附表</w:t>
      </w:r>
      <w:bookmarkEnd w:id="59"/>
      <w:bookmarkEnd w:id="60"/>
    </w:p>
    <w:tbl>
      <w:tblPr>
        <w:tblStyle w:val="23"/>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2229"/>
        <w:gridCol w:w="6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pPr>
              <w:pStyle w:val="42"/>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2229" w:type="dxa"/>
            <w:vAlign w:val="center"/>
          </w:tcPr>
          <w:p>
            <w:pPr>
              <w:pStyle w:val="41"/>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6013" w:type="dxa"/>
            <w:vAlign w:val="center"/>
          </w:tcPr>
          <w:p>
            <w:pPr>
              <w:pStyle w:val="41"/>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pPr>
              <w:pStyle w:val="4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2229" w:type="dxa"/>
            <w:vAlign w:val="center"/>
          </w:tcPr>
          <w:p>
            <w:pPr>
              <w:pStyle w:val="4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6013" w:type="dxa"/>
            <w:vAlign w:val="center"/>
          </w:tcPr>
          <w:p>
            <w:pPr>
              <w:pStyle w:val="41"/>
              <w:widowControl w:val="0"/>
              <w:spacing w:before="0" w:beforeAutospacing="0" w:after="0" w:afterAutospacing="0" w:line="360" w:lineRule="auto"/>
              <w:jc w:val="both"/>
              <w:rPr>
                <w:rFonts w:hint="eastAsia" w:ascii="宋体" w:hAnsi="宋体" w:eastAsia="宋体"/>
                <w:b w:val="0"/>
                <w:color w:val="auto"/>
                <w:sz w:val="24"/>
                <w:highlight w:val="none"/>
                <w:u w:val="single"/>
                <w:lang w:eastAsia="zh-CN"/>
              </w:rPr>
            </w:pPr>
            <w:r>
              <w:rPr>
                <w:rFonts w:hint="eastAsia" w:ascii="宋体" w:hAnsi="宋体" w:eastAsia="宋体"/>
                <w:b w:val="0"/>
                <w:color w:val="auto"/>
                <w:sz w:val="24"/>
                <w:highlight w:val="none"/>
                <w:u w:val="none"/>
                <w:lang w:eastAsia="zh-CN"/>
              </w:rPr>
              <w:t>服务工作内容全部完成，一次性付清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103" w:type="dxa"/>
            <w:vAlign w:val="center"/>
          </w:tcPr>
          <w:p>
            <w:pPr>
              <w:pStyle w:val="4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2229" w:type="dxa"/>
            <w:vAlign w:val="center"/>
          </w:tcPr>
          <w:p>
            <w:pPr>
              <w:pStyle w:val="4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服务地点</w:t>
            </w:r>
          </w:p>
        </w:tc>
        <w:tc>
          <w:tcPr>
            <w:tcW w:w="6013" w:type="dxa"/>
            <w:vAlign w:val="center"/>
          </w:tcPr>
          <w:p>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t>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pPr>
              <w:pStyle w:val="4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2229" w:type="dxa"/>
            <w:vAlign w:val="center"/>
          </w:tcPr>
          <w:p>
            <w:pPr>
              <w:pStyle w:val="4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服务期限</w:t>
            </w:r>
          </w:p>
        </w:tc>
        <w:tc>
          <w:tcPr>
            <w:tcW w:w="6013" w:type="dxa"/>
            <w:vAlign w:val="center"/>
          </w:tcPr>
          <w:p>
            <w:pPr>
              <w:pStyle w:val="41"/>
              <w:widowControl w:val="0"/>
              <w:spacing w:before="0" w:beforeAutospacing="0" w:after="0" w:afterAutospacing="0" w:line="360" w:lineRule="auto"/>
              <w:jc w:val="both"/>
              <w:rPr>
                <w:rFonts w:hint="default" w:ascii="宋体" w:hAnsi="宋体" w:eastAsia="宋体"/>
                <w:b w:val="0"/>
                <w:color w:val="auto"/>
                <w:sz w:val="24"/>
                <w:highlight w:val="none"/>
                <w:u w:val="none"/>
                <w:lang w:val="en-US" w:eastAsia="zh-CN"/>
              </w:rPr>
            </w:pPr>
            <w:r>
              <w:rPr>
                <w:rFonts w:hint="eastAsia" w:ascii="宋体" w:hAnsi="宋体" w:eastAsia="宋体"/>
                <w:b w:val="0"/>
                <w:color w:val="auto"/>
                <w:sz w:val="24"/>
                <w:highlight w:val="none"/>
                <w:lang w:eastAsia="zh-CN"/>
              </w:rPr>
              <w:t>合同签订后</w:t>
            </w:r>
            <w:r>
              <w:rPr>
                <w:rFonts w:hint="eastAsia" w:ascii="宋体" w:hAnsi="宋体" w:eastAsia="宋体" w:cs="宋体"/>
                <w:sz w:val="24"/>
                <w:szCs w:val="24"/>
                <w:highlight w:val="none"/>
                <w:u w:val="single"/>
              </w:rPr>
              <w:t>征收土地工作</w:t>
            </w:r>
            <w:r>
              <w:rPr>
                <w:rFonts w:hint="eastAsia" w:ascii="宋体" w:hAnsi="宋体" w:eastAsia="宋体" w:cs="宋体"/>
                <w:sz w:val="24"/>
                <w:szCs w:val="24"/>
                <w:highlight w:val="none"/>
                <w:u w:val="single"/>
                <w:lang w:eastAsia="zh-CN"/>
              </w:rPr>
              <w:t>完全结束</w:t>
            </w:r>
            <w:r>
              <w:rPr>
                <w:rFonts w:hint="eastAsia" w:ascii="宋体" w:hAnsi="宋体" w:eastAsia="宋体" w:cs="宋体"/>
                <w:sz w:val="24"/>
                <w:szCs w:val="24"/>
                <w:highlight w:val="none"/>
                <w:u w:val="single"/>
                <w:lang w:val="en-US" w:eastAsia="zh-CN"/>
              </w:rPr>
              <w:t xml:space="preserve"> </w:t>
            </w:r>
            <w:r>
              <w:rPr>
                <w:rFonts w:hint="eastAsia" w:ascii="宋体" w:hAnsi="宋体" w:eastAsia="宋体"/>
                <w:b w:val="0"/>
                <w:color w:val="auto"/>
                <w:sz w:val="24"/>
                <w:highlight w:val="none"/>
                <w:u w:val="none"/>
                <w:lang w:val="en-US" w:eastAsia="zh-CN"/>
              </w:rPr>
              <w:t>个日历天内完成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pPr>
              <w:pStyle w:val="4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4</w:t>
            </w:r>
          </w:p>
        </w:tc>
        <w:tc>
          <w:tcPr>
            <w:tcW w:w="2229" w:type="dxa"/>
            <w:vAlign w:val="center"/>
          </w:tcPr>
          <w:p>
            <w:pPr>
              <w:pStyle w:val="4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本项目采购标的名称及所属行业</w:t>
            </w:r>
          </w:p>
        </w:tc>
        <w:tc>
          <w:tcPr>
            <w:tcW w:w="6013" w:type="dxa"/>
            <w:vAlign w:val="center"/>
          </w:tcPr>
          <w:p>
            <w:pPr>
              <w:spacing w:line="360" w:lineRule="auto"/>
              <w:jc w:val="left"/>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标的名称：</w:t>
            </w:r>
            <w:r>
              <w:rPr>
                <w:rFonts w:hint="eastAsia" w:asciiTheme="minorEastAsia" w:hAnsiTheme="minorEastAsia" w:eastAsiaTheme="minorEastAsia"/>
                <w:color w:val="auto"/>
                <w:sz w:val="24"/>
                <w:highlight w:val="yellow"/>
                <w:lang w:eastAsia="zh-CN"/>
              </w:rPr>
              <w:t>S04宿迁至遂平高速公路淮北段征收土地第三方测绘采购项目</w:t>
            </w:r>
          </w:p>
          <w:p>
            <w:pPr>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所属行业：</w:t>
            </w:r>
            <w:r>
              <w:rPr>
                <w:rFonts w:hint="eastAsia" w:asciiTheme="minorEastAsia" w:hAnsiTheme="minorEastAsia" w:eastAsiaTheme="minorEastAsia"/>
                <w:color w:val="000000" w:themeColor="text1"/>
                <w:sz w:val="24"/>
                <w:lang w:val="en-US" w:eastAsia="zh-CN"/>
                <w14:textFill>
                  <w14:solidFill>
                    <w14:schemeClr w14:val="tx1"/>
                  </w14:solidFill>
                </w14:textFill>
              </w:rPr>
              <w:t>其他未列明行业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pPr>
              <w:pStyle w:val="4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p>
        </w:tc>
        <w:tc>
          <w:tcPr>
            <w:tcW w:w="2229" w:type="dxa"/>
            <w:vAlign w:val="center"/>
          </w:tcPr>
          <w:p>
            <w:pPr>
              <w:pStyle w:val="4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w:t>
            </w:r>
          </w:p>
        </w:tc>
        <w:tc>
          <w:tcPr>
            <w:tcW w:w="6013" w:type="dxa"/>
            <w:vAlign w:val="center"/>
          </w:tcPr>
          <w:p>
            <w:pPr>
              <w:pStyle w:val="4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w:t>
            </w:r>
          </w:p>
        </w:tc>
      </w:tr>
    </w:tbl>
    <w:p>
      <w:pPr>
        <w:numPr>
          <w:ilvl w:val="0"/>
          <w:numId w:val="0"/>
        </w:numPr>
        <w:spacing w:line="360" w:lineRule="auto"/>
        <w:outlineLvl w:val="9"/>
        <w:rPr>
          <w:rFonts w:hint="eastAsia" w:ascii="宋体" w:hAnsi="宋体" w:eastAsia="宋体"/>
          <w:b/>
          <w:color w:val="auto"/>
          <w:sz w:val="24"/>
          <w:szCs w:val="18"/>
          <w:highlight w:val="none"/>
          <w:lang w:val="en-US" w:eastAsia="zh-CN"/>
        </w:rPr>
      </w:pPr>
      <w:bookmarkStart w:id="62" w:name="_Toc16543"/>
      <w:bookmarkStart w:id="63" w:name="_Hlk16461016"/>
    </w:p>
    <w:p>
      <w:pPr>
        <w:numPr>
          <w:ilvl w:val="0"/>
          <w:numId w:val="1"/>
        </w:numPr>
        <w:spacing w:line="360" w:lineRule="auto"/>
        <w:ind w:firstLine="482" w:firstLineChars="200"/>
        <w:outlineLvl w:val="1"/>
        <w:rPr>
          <w:rFonts w:hint="eastAsia" w:ascii="宋体" w:hAnsi="宋体" w:eastAsia="宋体"/>
          <w:b/>
          <w:color w:val="auto"/>
          <w:sz w:val="24"/>
          <w:szCs w:val="18"/>
          <w:highlight w:val="none"/>
        </w:rPr>
      </w:pPr>
      <w:bookmarkStart w:id="64" w:name="_Toc8753"/>
      <w:r>
        <w:rPr>
          <w:rFonts w:hint="eastAsia" w:ascii="宋体" w:hAnsi="宋体" w:eastAsia="宋体"/>
          <w:b/>
          <w:color w:val="auto"/>
          <w:sz w:val="24"/>
          <w:szCs w:val="18"/>
          <w:highlight w:val="none"/>
        </w:rPr>
        <w:t>项目概况</w:t>
      </w:r>
      <w:bookmarkEnd w:id="62"/>
      <w:bookmarkEnd w:id="64"/>
    </w:p>
    <w:bookmarkEnd w:id="61"/>
    <w:bookmarkEnd w:id="63"/>
    <w:p>
      <w:pPr>
        <w:spacing w:line="360" w:lineRule="auto"/>
        <w:jc w:val="left"/>
        <w:outlineLvl w:val="0"/>
        <w:rPr>
          <w:rFonts w:hint="eastAsia" w:ascii="宋体" w:hAnsi="宋体" w:eastAsia="宋体" w:cs="宋体"/>
          <w:b w:val="0"/>
          <w:bCs w:val="0"/>
          <w:color w:val="auto"/>
          <w:spacing w:val="-8"/>
          <w:sz w:val="24"/>
          <w:szCs w:val="24"/>
          <w:highlight w:val="none"/>
          <w:u w:val="none"/>
          <w:lang w:val="en-US" w:eastAsia="zh-CN"/>
        </w:rPr>
        <w:sectPr>
          <w:headerReference r:id="rId5" w:type="default"/>
          <w:footerReference r:id="rId6" w:type="default"/>
          <w:pgSz w:w="11907" w:h="16840"/>
          <w:pgMar w:top="1117" w:right="1078" w:bottom="1060" w:left="1700" w:header="510" w:footer="886" w:gutter="0"/>
          <w:pgNumType w:start="17"/>
          <w:cols w:space="720" w:num="1"/>
        </w:sectPr>
      </w:pPr>
      <w:r>
        <w:rPr>
          <w:rFonts w:hint="eastAsia" w:ascii="宋体" w:hAnsi="宋体" w:eastAsia="宋体" w:cs="宋体"/>
          <w:b w:val="0"/>
          <w:bCs w:val="0"/>
          <w:color w:val="auto"/>
          <w:spacing w:val="-8"/>
          <w:sz w:val="24"/>
          <w:szCs w:val="24"/>
          <w:highlight w:val="none"/>
          <w:u w:val="none"/>
          <w:lang w:val="en-US" w:eastAsia="zh-CN"/>
        </w:rPr>
        <w:t xml:space="preserve">    S04宿迁至遂平高速公路淮北段征收土地涉及双堆集镇的沈湖村、张圩村、双堆村、施刘村、吴井村、李圩村、魏圩村、三和村、高家村、张集村10个行政村。我镇开展拟征收土地工作前，需要对拟征收土地的位置、权属、地类、面积以及农村村民住宅等情况进行土地现状调查、测绘及实施过程中修正等。</w:t>
      </w:r>
    </w:p>
    <w:p>
      <w:pPr>
        <w:spacing w:line="360" w:lineRule="auto"/>
        <w:jc w:val="center"/>
        <w:outlineLvl w:val="0"/>
        <w:rPr>
          <w:rFonts w:asciiTheme="minorEastAsia" w:hAnsiTheme="minorEastAsia" w:eastAsiaTheme="minorEastAsia"/>
          <w:b/>
          <w:sz w:val="28"/>
          <w:highlight w:val="none"/>
        </w:rPr>
      </w:pPr>
      <w:r>
        <w:rPr>
          <w:rFonts w:hint="eastAsia" w:asciiTheme="minorEastAsia" w:hAnsiTheme="minorEastAsia" w:eastAsiaTheme="minorEastAsia"/>
          <w:b/>
          <w:sz w:val="28"/>
          <w:highlight w:val="none"/>
        </w:rPr>
        <w:t>第四章  评审方法和标准</w:t>
      </w:r>
      <w:bookmarkEnd w:id="58"/>
    </w:p>
    <w:p>
      <w:pPr>
        <w:spacing w:line="360" w:lineRule="auto"/>
        <w:ind w:firstLine="437"/>
        <w:outlineLvl w:val="1"/>
        <w:rPr>
          <w:rFonts w:asciiTheme="minorEastAsia" w:hAnsiTheme="minorEastAsia" w:eastAsiaTheme="minorEastAsia"/>
          <w:b/>
          <w:color w:val="auto"/>
          <w:sz w:val="24"/>
          <w:highlight w:val="none"/>
        </w:rPr>
      </w:pPr>
      <w:bookmarkStart w:id="65" w:name="_Toc21211"/>
      <w:bookmarkStart w:id="66" w:name="_Toc12199"/>
      <w:r>
        <w:rPr>
          <w:rFonts w:hint="eastAsia" w:asciiTheme="minorEastAsia" w:hAnsiTheme="minorEastAsia" w:eastAsiaTheme="minorEastAsia"/>
          <w:b/>
          <w:color w:val="auto"/>
          <w:sz w:val="24"/>
          <w:highlight w:val="none"/>
        </w:rPr>
        <w:t>一、总则</w:t>
      </w:r>
      <w:bookmarkEnd w:id="65"/>
      <w:bookmarkEnd w:id="66"/>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 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pPr>
        <w:spacing w:line="360" w:lineRule="auto"/>
        <w:ind w:firstLine="437"/>
        <w:outlineLvl w:val="1"/>
        <w:rPr>
          <w:rFonts w:asciiTheme="minorEastAsia" w:hAnsiTheme="minorEastAsia" w:eastAsiaTheme="minorEastAsia"/>
          <w:b/>
          <w:color w:val="auto"/>
          <w:sz w:val="24"/>
          <w:highlight w:val="none"/>
        </w:rPr>
      </w:pPr>
      <w:bookmarkStart w:id="67" w:name="_Toc13039"/>
      <w:bookmarkStart w:id="68" w:name="_Toc16885"/>
      <w:r>
        <w:rPr>
          <w:rFonts w:hint="eastAsia" w:asciiTheme="minorEastAsia" w:hAnsiTheme="minorEastAsia" w:eastAsiaTheme="minorEastAsia"/>
          <w:b/>
          <w:color w:val="auto"/>
          <w:sz w:val="24"/>
          <w:highlight w:val="none"/>
        </w:rPr>
        <w:t>二、评审方法</w:t>
      </w:r>
      <w:bookmarkEnd w:id="67"/>
      <w:bookmarkEnd w:id="68"/>
    </w:p>
    <w:p>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23"/>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1651"/>
        <w:gridCol w:w="4561"/>
        <w:gridCol w:w="1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lang w:val="en-US" w:eastAsia="zh-CN"/>
              </w:rPr>
              <w:t>初审</w:t>
            </w:r>
            <w:r>
              <w:rPr>
                <w:rFonts w:hint="eastAsia" w:ascii="宋体" w:hAnsi="宋体" w:eastAsia="宋体"/>
                <w:b/>
                <w:color w:val="auto"/>
                <w:sz w:val="24"/>
                <w:szCs w:val="22"/>
                <w:highlight w:val="none"/>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2" w:type="pct"/>
            <w:tcBorders>
              <w:bottom w:val="single" w:color="auto" w:sz="4" w:space="0"/>
            </w:tcBorders>
            <w:vAlign w:val="center"/>
          </w:tcPr>
          <w:p>
            <w:pPr>
              <w:pStyle w:val="42"/>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审查指标</w:t>
            </w:r>
          </w:p>
        </w:tc>
        <w:tc>
          <w:tcPr>
            <w:tcW w:w="2603" w:type="pct"/>
            <w:tcBorders>
              <w:bottom w:val="single" w:color="auto" w:sz="4" w:space="0"/>
            </w:tcBorders>
            <w:vAlign w:val="center"/>
          </w:tcPr>
          <w:p>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审查标准</w:t>
            </w:r>
          </w:p>
        </w:tc>
        <w:tc>
          <w:tcPr>
            <w:tcW w:w="1075" w:type="pct"/>
            <w:tcBorders>
              <w:bottom w:val="single" w:color="auto" w:sz="4" w:space="0"/>
            </w:tcBorders>
            <w:vAlign w:val="center"/>
          </w:tcPr>
          <w:p>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8" w:type="pct"/>
            <w:tcBorders>
              <w:bottom w:val="single" w:color="auto" w:sz="4" w:space="0"/>
            </w:tcBorders>
            <w:vAlign w:val="center"/>
          </w:tcPr>
          <w:p>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42" w:type="pct"/>
            <w:tcBorders>
              <w:bottom w:val="single" w:color="auto" w:sz="4" w:space="0"/>
            </w:tcBorders>
            <w:vAlign w:val="center"/>
          </w:tcPr>
          <w:p>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603" w:type="pct"/>
            <w:tcBorders>
              <w:bottom w:val="single" w:color="auto" w:sz="4" w:space="0"/>
            </w:tcBorders>
            <w:vAlign w:val="center"/>
          </w:tcPr>
          <w:p>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为企业（包括合伙企业）的，应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供有效的营业执照；</w:t>
            </w:r>
          </w:p>
          <w:p>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为事业单位的，应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供有效的事业单位法人证书；</w:t>
            </w:r>
          </w:p>
          <w:p>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是非企业机构的，应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ascii="宋体" w:hAnsi="宋体" w:eastAsia="宋体" w:cs="宋体"/>
                <w:sz w:val="24"/>
                <w:szCs w:val="24"/>
                <w:highlight w:val="none"/>
              </w:rPr>
              <w:t>登记证书等证明文件；</w:t>
            </w:r>
          </w:p>
          <w:p>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是个体工商户的，应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供有效的个体工商户营业执照；</w:t>
            </w:r>
          </w:p>
          <w:p>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是自然人的，应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供有效的自然人身份证明。</w:t>
            </w:r>
          </w:p>
        </w:tc>
        <w:tc>
          <w:tcPr>
            <w:tcW w:w="1075" w:type="pct"/>
            <w:vAlign w:val="center"/>
          </w:tcPr>
          <w:p>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的联合体各方均须提供。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8" w:type="pct"/>
            <w:tcBorders>
              <w:bottom w:val="single" w:color="auto" w:sz="4" w:space="0"/>
            </w:tcBorders>
            <w:vAlign w:val="center"/>
          </w:tcPr>
          <w:p>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42" w:type="pct"/>
            <w:tcBorders>
              <w:bottom w:val="single" w:color="auto" w:sz="4" w:space="0"/>
            </w:tcBorders>
            <w:vAlign w:val="center"/>
          </w:tcPr>
          <w:p>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供应商资格声明书</w:t>
            </w:r>
          </w:p>
        </w:tc>
        <w:tc>
          <w:tcPr>
            <w:tcW w:w="2603" w:type="pct"/>
            <w:tcBorders>
              <w:bottom w:val="single" w:color="auto" w:sz="4" w:space="0"/>
            </w:tcBorders>
            <w:vAlign w:val="center"/>
          </w:tcPr>
          <w:p>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供符合</w:t>
            </w:r>
            <w:r>
              <w:rPr>
                <w:rFonts w:hint="eastAsia" w:ascii="宋体" w:hAnsi="宋体" w:eastAsia="宋体" w:cs="宋体"/>
                <w:sz w:val="24"/>
                <w:szCs w:val="24"/>
                <w:highlight w:val="none"/>
                <w:lang w:val="en-US" w:eastAsia="zh-CN"/>
              </w:rPr>
              <w:t>磋商</w:t>
            </w:r>
            <w:r>
              <w:rPr>
                <w:rFonts w:ascii="宋体" w:hAnsi="宋体" w:eastAsia="宋体" w:cs="宋体"/>
                <w:sz w:val="24"/>
                <w:szCs w:val="24"/>
                <w:highlight w:val="none"/>
              </w:rPr>
              <w:t>文件要求的《</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资格声明书》</w:t>
            </w:r>
            <w:r>
              <w:rPr>
                <w:rFonts w:hint="eastAsia" w:ascii="宋体" w:hAnsi="宋体" w:eastAsia="宋体" w:cs="宋体"/>
                <w:sz w:val="24"/>
                <w:szCs w:val="24"/>
                <w:highlight w:val="none"/>
                <w:lang w:eastAsia="zh-CN"/>
              </w:rPr>
              <w:t>。</w:t>
            </w:r>
          </w:p>
        </w:tc>
        <w:tc>
          <w:tcPr>
            <w:tcW w:w="1075" w:type="pct"/>
            <w:vAlign w:val="center"/>
          </w:tcPr>
          <w:p>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42" w:type="pct"/>
            <w:tcBorders>
              <w:bottom w:val="single" w:color="auto" w:sz="4" w:space="0"/>
            </w:tcBorders>
            <w:vAlign w:val="center"/>
          </w:tcPr>
          <w:p>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603" w:type="pct"/>
            <w:tcBorders>
              <w:bottom w:val="single" w:color="auto" w:sz="4" w:space="0"/>
            </w:tcBorders>
            <w:vAlign w:val="center"/>
          </w:tcPr>
          <w:p>
            <w:pPr>
              <w:spacing w:after="50" w:line="360" w:lineRule="auto"/>
              <w:ind w:right="-10" w:rightChars="0"/>
              <w:jc w:val="left"/>
              <w:rPr>
                <w:highlight w:val="none"/>
              </w:rPr>
            </w:pP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zh-CN" w:eastAsia="zh-CN"/>
              </w:rPr>
              <w:t>不得存在</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zh-CN" w:eastAsia="zh-CN"/>
              </w:rPr>
              <w:t>须知正文第1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75" w:type="pct"/>
            <w:tcBorders>
              <w:bottom w:val="single" w:color="auto" w:sz="4" w:space="0"/>
            </w:tcBorders>
            <w:vAlign w:val="center"/>
          </w:tcPr>
          <w:p>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sz w:val="24"/>
                <w:szCs w:val="24"/>
                <w:highlight w:val="none"/>
              </w:rPr>
              <w:t>无须</w:t>
            </w:r>
            <w:r>
              <w:rPr>
                <w:rFonts w:hint="eastAsia" w:ascii="宋体" w:hAnsi="宋体" w:eastAsia="宋体" w:cs="宋体"/>
                <w:sz w:val="24"/>
                <w:szCs w:val="24"/>
                <w:highlight w:val="none"/>
                <w:lang w:val="en-US" w:eastAsia="zh-CN"/>
              </w:rPr>
              <w:t>供应商提</w:t>
            </w:r>
            <w:r>
              <w:rPr>
                <w:rFonts w:hint="eastAsia" w:ascii="宋体" w:hAnsi="宋体" w:eastAsia="宋体" w:cs="宋体"/>
                <w:sz w:val="24"/>
                <w:szCs w:val="24"/>
                <w:highlight w:val="none"/>
              </w:rPr>
              <w:t>供，由采购人查询。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4</w:t>
            </w:r>
          </w:p>
        </w:tc>
        <w:tc>
          <w:tcPr>
            <w:tcW w:w="942" w:type="pct"/>
            <w:tcBorders>
              <w:bottom w:val="single" w:color="auto" w:sz="4" w:space="0"/>
            </w:tcBorders>
            <w:vAlign w:val="center"/>
          </w:tcPr>
          <w:p>
            <w:pPr>
              <w:spacing w:after="50" w:line="360" w:lineRule="auto"/>
              <w:ind w:right="-1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中小企业证明文件（</w:t>
            </w:r>
            <w:r>
              <w:rPr>
                <w:rFonts w:hint="eastAsia" w:ascii="宋体" w:hAnsi="宋体" w:eastAsia="宋体" w:cs="宋体"/>
                <w:i/>
                <w:iCs/>
                <w:color w:val="auto"/>
                <w:sz w:val="24"/>
                <w:szCs w:val="24"/>
                <w:highlight w:val="none"/>
                <w:lang w:val="en-US" w:eastAsia="zh-CN"/>
              </w:rPr>
              <w:t>适用于</w:t>
            </w:r>
            <w:r>
              <w:rPr>
                <w:rFonts w:hint="eastAsia" w:ascii="宋体" w:hAnsi="宋体" w:eastAsia="宋体" w:cs="宋体"/>
                <w:i/>
                <w:iCs/>
                <w:color w:val="auto"/>
                <w:sz w:val="24"/>
                <w:szCs w:val="24"/>
                <w:highlight w:val="none"/>
              </w:rPr>
              <w:t>专门面向中小企业采购项目</w:t>
            </w:r>
            <w:r>
              <w:rPr>
                <w:rFonts w:hint="eastAsia" w:ascii="宋体" w:hAnsi="宋体" w:eastAsia="宋体" w:cs="宋体"/>
                <w:i/>
                <w:iCs/>
                <w:color w:val="auto"/>
                <w:sz w:val="24"/>
                <w:szCs w:val="24"/>
                <w:highlight w:val="none"/>
                <w:lang w:val="en-US" w:eastAsia="zh-CN"/>
              </w:rPr>
              <w:t>或预留中小企业采购份额项目</w:t>
            </w:r>
            <w:r>
              <w:rPr>
                <w:rFonts w:hint="eastAsia" w:ascii="宋体" w:hAnsi="宋体" w:eastAsia="宋体" w:cs="宋体"/>
                <w:color w:val="auto"/>
                <w:sz w:val="24"/>
                <w:szCs w:val="24"/>
                <w:highlight w:val="none"/>
              </w:rPr>
              <w:t>）</w:t>
            </w:r>
          </w:p>
        </w:tc>
        <w:tc>
          <w:tcPr>
            <w:tcW w:w="2603" w:type="pct"/>
            <w:tcBorders>
              <w:bottom w:val="single" w:color="auto" w:sz="4" w:space="0"/>
            </w:tcBorders>
            <w:vAlign w:val="top"/>
          </w:tcPr>
          <w:p>
            <w:pPr>
              <w:spacing w:after="50" w:line="360" w:lineRule="auto"/>
              <w:ind w:right="-1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专门面向中小企业采购</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 生产建设兵团）出具的属于监狱企业的证明文件。</w:t>
            </w:r>
          </w:p>
          <w:p>
            <w:pPr>
              <w:spacing w:after="50" w:line="360" w:lineRule="auto"/>
              <w:ind w:right="-10"/>
              <w:jc w:val="left"/>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文件要求以联合体形式参加或者要求合同分包的，且</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文件关于预留份额的要求。</w:t>
            </w:r>
          </w:p>
        </w:tc>
        <w:tc>
          <w:tcPr>
            <w:tcW w:w="1075" w:type="pct"/>
            <w:tcBorders>
              <w:bottom w:val="single" w:color="auto" w:sz="4" w:space="0"/>
            </w:tcBorders>
            <w:vAlign w:val="center"/>
          </w:tcPr>
          <w:p>
            <w:pPr>
              <w:spacing w:after="50" w:line="360" w:lineRule="auto"/>
              <w:ind w:right="-10"/>
              <w:jc w:val="center"/>
              <w:rPr>
                <w:rFonts w:hint="eastAsia" w:ascii="宋体" w:hAnsi="宋体" w:eastAsia="宋体" w:cs="宋体"/>
                <w:color w:val="auto"/>
                <w:sz w:val="24"/>
                <w:szCs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5</w:t>
            </w:r>
          </w:p>
        </w:tc>
        <w:tc>
          <w:tcPr>
            <w:tcW w:w="942" w:type="pct"/>
            <w:tcBorders>
              <w:bottom w:val="single" w:color="auto" w:sz="4" w:space="0"/>
            </w:tcBorders>
            <w:vAlign w:val="top"/>
          </w:tcPr>
          <w:p>
            <w:pPr>
              <w:spacing w:after="50" w:line="360" w:lineRule="auto"/>
              <w:ind w:right="-1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拟分包情况说明及分包意向协议（</w:t>
            </w:r>
            <w:r>
              <w:rPr>
                <w:rFonts w:hint="eastAsia" w:ascii="宋体" w:hAnsi="宋体" w:eastAsia="宋体" w:cs="宋体"/>
                <w:i/>
                <w:iCs/>
                <w:color w:val="auto"/>
                <w:sz w:val="24"/>
                <w:szCs w:val="24"/>
                <w:highlight w:val="none"/>
                <w:lang w:val="en-US" w:eastAsia="zh-CN"/>
              </w:rPr>
              <w:t>适用于合同分包预留中小企业采购份额项目</w:t>
            </w:r>
            <w:r>
              <w:rPr>
                <w:rFonts w:hint="eastAsia" w:ascii="宋体" w:hAnsi="宋体" w:eastAsia="宋体" w:cs="宋体"/>
                <w:color w:val="auto"/>
                <w:sz w:val="24"/>
                <w:szCs w:val="24"/>
                <w:highlight w:val="none"/>
              </w:rPr>
              <w:t>）</w:t>
            </w:r>
          </w:p>
        </w:tc>
        <w:tc>
          <w:tcPr>
            <w:tcW w:w="2603" w:type="pct"/>
            <w:tcBorders>
              <w:bottom w:val="single" w:color="auto" w:sz="4" w:space="0"/>
            </w:tcBorders>
            <w:vAlign w:val="center"/>
          </w:tcPr>
          <w:p>
            <w:pPr>
              <w:spacing w:after="50" w:line="360" w:lineRule="auto"/>
              <w:ind w:right="-1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通过分包措施预留部分采购份额面向中小企业采购、且</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因落实政府采购政策拟进行分包的。</w:t>
            </w:r>
          </w:p>
        </w:tc>
        <w:tc>
          <w:tcPr>
            <w:tcW w:w="1075" w:type="pct"/>
            <w:tcBorders>
              <w:bottom w:val="single" w:color="auto" w:sz="4" w:space="0"/>
            </w:tcBorders>
            <w:vAlign w:val="center"/>
          </w:tcPr>
          <w:p>
            <w:pPr>
              <w:spacing w:after="50" w:line="360" w:lineRule="auto"/>
              <w:ind w:right="-10"/>
              <w:jc w:val="both"/>
              <w:rPr>
                <w:rFonts w:hint="eastAsia" w:ascii="宋体" w:hAnsi="宋体" w:eastAsia="宋体" w:cs="宋体"/>
                <w:color w:val="auto"/>
                <w:sz w:val="24"/>
                <w:szCs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6</w:t>
            </w:r>
          </w:p>
        </w:tc>
        <w:tc>
          <w:tcPr>
            <w:tcW w:w="942" w:type="pct"/>
            <w:tcBorders>
              <w:bottom w:val="single" w:color="auto" w:sz="4" w:space="0"/>
            </w:tcBorders>
            <w:vAlign w:val="center"/>
          </w:tcPr>
          <w:p>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spacing w:val="10"/>
                <w:sz w:val="24"/>
                <w:szCs w:val="24"/>
                <w:highlight w:val="none"/>
              </w:rPr>
              <w:t>其它落实政府采</w:t>
            </w:r>
            <w:r>
              <w:rPr>
                <w:rFonts w:ascii="宋体" w:hAnsi="宋体" w:eastAsia="宋体" w:cs="宋体"/>
                <w:spacing w:val="11"/>
                <w:sz w:val="24"/>
                <w:szCs w:val="24"/>
                <w:highlight w:val="none"/>
              </w:rPr>
              <w:t>购政策的资格要</w:t>
            </w:r>
            <w:r>
              <w:rPr>
                <w:rFonts w:ascii="宋体" w:hAnsi="宋体" w:eastAsia="宋体" w:cs="宋体"/>
                <w:sz w:val="24"/>
                <w:szCs w:val="24"/>
                <w:highlight w:val="none"/>
              </w:rPr>
              <w:t>求</w:t>
            </w:r>
          </w:p>
        </w:tc>
        <w:tc>
          <w:tcPr>
            <w:tcW w:w="2603" w:type="pct"/>
            <w:tcBorders>
              <w:bottom w:val="single" w:color="auto" w:sz="4" w:space="0"/>
            </w:tcBorders>
            <w:vAlign w:val="center"/>
          </w:tcPr>
          <w:p>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spacing w:val="-2"/>
                <w:sz w:val="24"/>
                <w:szCs w:val="24"/>
                <w:highlight w:val="none"/>
              </w:rPr>
              <w:t>如有，见第一章《</w:t>
            </w:r>
            <w:r>
              <w:rPr>
                <w:rFonts w:hint="eastAsia" w:ascii="宋体" w:hAnsi="宋体" w:eastAsia="宋体" w:cs="宋体"/>
                <w:spacing w:val="-2"/>
                <w:sz w:val="24"/>
                <w:szCs w:val="24"/>
                <w:highlight w:val="none"/>
                <w:lang w:val="en-US" w:eastAsia="zh-CN"/>
              </w:rPr>
              <w:t>磋商</w:t>
            </w:r>
            <w:r>
              <w:rPr>
                <w:rFonts w:ascii="宋体" w:hAnsi="宋体" w:eastAsia="宋体" w:cs="宋体"/>
                <w:spacing w:val="-2"/>
                <w:sz w:val="24"/>
                <w:szCs w:val="24"/>
                <w:highlight w:val="none"/>
              </w:rPr>
              <w:t>邀请》</w:t>
            </w:r>
          </w:p>
        </w:tc>
        <w:tc>
          <w:tcPr>
            <w:tcW w:w="1075" w:type="pct"/>
            <w:tcBorders>
              <w:bottom w:val="single" w:color="auto" w:sz="4" w:space="0"/>
            </w:tcBorders>
            <w:vAlign w:val="center"/>
          </w:tcPr>
          <w:p>
            <w:pPr>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r>
              <w:rPr>
                <w:rFonts w:hint="eastAsia" w:ascii="宋体" w:hAnsi="宋体" w:eastAsia="宋体" w:cs="@仿宋_GB2312"/>
                <w:b w:val="0"/>
                <w:bCs w:val="0"/>
                <w:i/>
                <w:iCs/>
                <w:color w:val="FF0000"/>
                <w:kern w:val="2"/>
                <w:sz w:val="24"/>
                <w:szCs w:val="18"/>
                <w:highlight w:val="none"/>
                <w:lang w:val="en-US" w:eastAsia="zh-CN" w:bidi="ar-SA"/>
              </w:rPr>
              <w:t>（本条可根据项目需要编辑）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7</w:t>
            </w:r>
          </w:p>
        </w:tc>
        <w:tc>
          <w:tcPr>
            <w:tcW w:w="942" w:type="pct"/>
            <w:tcBorders>
              <w:bottom w:val="single" w:color="auto" w:sz="4" w:space="0"/>
            </w:tcBorders>
            <w:vAlign w:val="center"/>
          </w:tcPr>
          <w:p>
            <w:pPr>
              <w:spacing w:after="50" w:line="360" w:lineRule="auto"/>
              <w:ind w:right="-10"/>
              <w:jc w:val="both"/>
              <w:rPr>
                <w:rFonts w:hint="eastAsia" w:ascii="宋体" w:hAnsi="宋体" w:eastAsia="宋体" w:cs="宋体"/>
                <w:spacing w:val="10"/>
                <w:sz w:val="24"/>
                <w:szCs w:val="24"/>
                <w:highlight w:val="none"/>
                <w:lang w:eastAsia="zh-CN"/>
              </w:rPr>
            </w:pPr>
            <w:r>
              <w:rPr>
                <w:rFonts w:ascii="宋体" w:hAnsi="宋体" w:eastAsia="宋体" w:cs="宋体"/>
                <w:spacing w:val="10"/>
                <w:sz w:val="24"/>
                <w:szCs w:val="24"/>
                <w:highlight w:val="none"/>
              </w:rPr>
              <w:t>本项目对于联合</w:t>
            </w:r>
            <w:r>
              <w:rPr>
                <w:rFonts w:ascii="宋体" w:hAnsi="宋体" w:eastAsia="宋体" w:cs="宋体"/>
                <w:spacing w:val="-2"/>
                <w:sz w:val="24"/>
                <w:szCs w:val="24"/>
                <w:highlight w:val="none"/>
              </w:rPr>
              <w:t>体的要求</w:t>
            </w:r>
            <w:r>
              <w:rPr>
                <w:rFonts w:hint="eastAsia" w:ascii="宋体" w:hAnsi="宋体" w:eastAsia="宋体" w:cs="宋体"/>
                <w:spacing w:val="-2"/>
                <w:sz w:val="24"/>
                <w:szCs w:val="24"/>
                <w:highlight w:val="none"/>
                <w:lang w:eastAsia="zh-CN"/>
              </w:rPr>
              <w:t>（</w:t>
            </w:r>
            <w:r>
              <w:rPr>
                <w:rFonts w:hint="eastAsia" w:ascii="宋体" w:hAnsi="宋体" w:eastAsia="宋体" w:cs="宋体"/>
                <w:i/>
                <w:iCs/>
                <w:spacing w:val="-2"/>
                <w:sz w:val="24"/>
                <w:szCs w:val="24"/>
                <w:highlight w:val="none"/>
                <w:lang w:val="en-US" w:eastAsia="zh-CN"/>
              </w:rPr>
              <w:t>适用于接受联合体磋商项目</w:t>
            </w:r>
            <w:r>
              <w:rPr>
                <w:rFonts w:hint="eastAsia" w:ascii="宋体" w:hAnsi="宋体" w:eastAsia="宋体" w:cs="宋体"/>
                <w:spacing w:val="-2"/>
                <w:sz w:val="24"/>
                <w:szCs w:val="24"/>
                <w:highlight w:val="none"/>
                <w:lang w:eastAsia="zh-CN"/>
              </w:rPr>
              <w:t>）</w:t>
            </w:r>
          </w:p>
        </w:tc>
        <w:tc>
          <w:tcPr>
            <w:tcW w:w="2603" w:type="pct"/>
            <w:tcBorders>
              <w:bottom w:val="single" w:color="auto" w:sz="4" w:space="0"/>
            </w:tcBorders>
            <w:vAlign w:val="center"/>
          </w:tcPr>
          <w:p>
            <w:pPr>
              <w:spacing w:after="50" w:line="360" w:lineRule="auto"/>
              <w:ind w:right="-10"/>
              <w:jc w:val="both"/>
              <w:rPr>
                <w:rFonts w:ascii="宋体" w:hAnsi="宋体" w:eastAsia="宋体" w:cs="宋体"/>
                <w:spacing w:val="-2"/>
                <w:sz w:val="24"/>
                <w:szCs w:val="24"/>
                <w:highlight w:val="none"/>
              </w:rPr>
            </w:pPr>
            <w:r>
              <w:rPr>
                <w:rFonts w:hint="eastAsia" w:ascii="宋体" w:hAnsi="宋体" w:eastAsia="宋体" w:cs="宋体"/>
                <w:spacing w:val="-2"/>
                <w:sz w:val="24"/>
                <w:szCs w:val="24"/>
                <w:highlight w:val="none"/>
                <w:lang w:val="en-US" w:eastAsia="zh-CN"/>
              </w:rPr>
              <w:t>联合体磋商的</w:t>
            </w:r>
            <w:r>
              <w:rPr>
                <w:rFonts w:hint="eastAsia" w:ascii="宋体" w:hAnsi="宋体" w:eastAsia="宋体" w:cs="宋体"/>
                <w:spacing w:val="10"/>
                <w:kern w:val="2"/>
                <w:sz w:val="24"/>
                <w:szCs w:val="24"/>
                <w:highlight w:val="none"/>
                <w:lang w:val="en-US" w:eastAsia="zh-CN" w:bidi="ar-SA"/>
              </w:rPr>
              <w:t>详见</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zh-CN" w:eastAsia="zh-CN"/>
              </w:rPr>
              <w:t>须知正文第</w:t>
            </w:r>
            <w:r>
              <w:rPr>
                <w:rFonts w:hint="eastAsia" w:ascii="宋体" w:hAnsi="宋体" w:eastAsia="宋体" w:cs="宋体"/>
                <w:sz w:val="24"/>
                <w:szCs w:val="24"/>
                <w:highlight w:val="none"/>
                <w:lang w:val="en-US" w:eastAsia="zh-CN"/>
              </w:rPr>
              <w:t>1.5，且</w:t>
            </w:r>
            <w:r>
              <w:rPr>
                <w:rFonts w:hint="eastAsia" w:ascii="宋体" w:hAnsi="宋体" w:eastAsia="宋体" w:cs="宋体"/>
                <w:spacing w:val="10"/>
                <w:kern w:val="2"/>
                <w:sz w:val="24"/>
                <w:szCs w:val="24"/>
                <w:highlight w:val="none"/>
                <w:lang w:val="en-US" w:eastAsia="zh-CN" w:bidi="ar-SA"/>
              </w:rPr>
              <w:t>提</w:t>
            </w:r>
            <w:r>
              <w:rPr>
                <w:rFonts w:ascii="宋体" w:hAnsi="宋体" w:eastAsia="宋体" w:cs="宋体"/>
                <w:spacing w:val="10"/>
                <w:kern w:val="2"/>
                <w:sz w:val="24"/>
                <w:szCs w:val="24"/>
                <w:highlight w:val="none"/>
                <w:lang w:val="en-US" w:eastAsia="zh-CN" w:bidi="ar-SA"/>
              </w:rPr>
              <w:t>供《联合协议》。</w:t>
            </w:r>
          </w:p>
        </w:tc>
        <w:tc>
          <w:tcPr>
            <w:tcW w:w="1075" w:type="pct"/>
            <w:tcBorders>
              <w:bottom w:val="single" w:color="auto" w:sz="4" w:space="0"/>
            </w:tcBorders>
            <w:vAlign w:val="center"/>
          </w:tcPr>
          <w:p>
            <w:pPr>
              <w:spacing w:after="50" w:line="360" w:lineRule="auto"/>
              <w:ind w:right="-10"/>
              <w:jc w:val="both"/>
              <w:rPr>
                <w:rFonts w:hint="eastAsia" w:ascii="宋体" w:hAnsi="宋体" w:eastAsia="宋体" w:cs="宋体"/>
                <w:b w:val="0"/>
                <w:bCs w:val="0"/>
                <w:color w:val="auto"/>
                <w:sz w:val="24"/>
                <w:szCs w:val="24"/>
                <w:highlight w:val="none"/>
              </w:rPr>
            </w:pPr>
            <w:r>
              <w:rPr>
                <w:rFonts w:ascii="宋体" w:hAnsi="宋体" w:eastAsia="宋体" w:cs="宋体"/>
                <w:spacing w:val="10"/>
                <w:kern w:val="2"/>
                <w:sz w:val="24"/>
                <w:szCs w:val="24"/>
                <w:highlight w:val="none"/>
                <w:lang w:val="en-US" w:eastAsia="zh-CN" w:bidi="ar-SA"/>
              </w:rPr>
              <w:t>《联合协议》</w:t>
            </w: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vAlign w:val="center"/>
          </w:tcPr>
          <w:p>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8</w:t>
            </w:r>
          </w:p>
        </w:tc>
        <w:tc>
          <w:tcPr>
            <w:tcW w:w="942" w:type="pct"/>
            <w:vAlign w:val="center"/>
          </w:tcPr>
          <w:p>
            <w:pPr>
              <w:spacing w:after="50" w:line="360" w:lineRule="auto"/>
              <w:ind w:right="-10"/>
              <w:jc w:val="both"/>
              <w:rPr>
                <w:rFonts w:ascii="宋体" w:hAnsi="宋体" w:eastAsia="宋体" w:cs="宋体"/>
                <w:spacing w:val="10"/>
                <w:sz w:val="24"/>
                <w:szCs w:val="24"/>
                <w:highlight w:val="none"/>
                <w:lang w:val="en-US" w:eastAsia="zh-CN"/>
              </w:rPr>
            </w:pPr>
            <w:r>
              <w:rPr>
                <w:rFonts w:hint="eastAsia" w:ascii="宋体" w:hAnsi="宋体" w:eastAsia="宋体" w:cs="宋体"/>
                <w:spacing w:val="10"/>
                <w:sz w:val="24"/>
                <w:szCs w:val="24"/>
                <w:highlight w:val="none"/>
                <w:lang w:eastAsia="zh-CN"/>
              </w:rPr>
              <w:t>本项目的</w:t>
            </w:r>
            <w:r>
              <w:rPr>
                <w:rFonts w:ascii="宋体" w:hAnsi="宋体" w:eastAsia="宋体" w:cs="宋体"/>
                <w:spacing w:val="10"/>
                <w:sz w:val="24"/>
                <w:szCs w:val="24"/>
                <w:highlight w:val="none"/>
              </w:rPr>
              <w:t>特定资格要求</w:t>
            </w:r>
          </w:p>
        </w:tc>
        <w:tc>
          <w:tcPr>
            <w:tcW w:w="2603" w:type="pct"/>
            <w:vAlign w:val="center"/>
          </w:tcPr>
          <w:p>
            <w:pPr>
              <w:spacing w:after="50" w:line="360" w:lineRule="auto"/>
              <w:ind w:right="-10"/>
              <w:jc w:val="both"/>
              <w:rPr>
                <w:rFonts w:ascii="宋体" w:hAnsi="宋体" w:eastAsia="宋体" w:cs="宋体"/>
                <w:spacing w:val="10"/>
                <w:sz w:val="24"/>
                <w:szCs w:val="24"/>
                <w:highlight w:val="none"/>
              </w:rPr>
            </w:pPr>
            <w:r>
              <w:rPr>
                <w:rFonts w:ascii="宋体" w:hAnsi="宋体" w:eastAsia="宋体" w:cs="宋体"/>
                <w:spacing w:val="10"/>
                <w:sz w:val="24"/>
                <w:szCs w:val="24"/>
                <w:highlight w:val="none"/>
              </w:rPr>
              <w:t>如有，见第一章《</w:t>
            </w:r>
            <w:r>
              <w:rPr>
                <w:rFonts w:hint="eastAsia" w:ascii="宋体" w:hAnsi="宋体" w:eastAsia="宋体" w:cs="宋体"/>
                <w:spacing w:val="10"/>
                <w:sz w:val="24"/>
                <w:szCs w:val="24"/>
                <w:highlight w:val="none"/>
                <w:lang w:val="en-US" w:eastAsia="zh-CN"/>
              </w:rPr>
              <w:t>磋商</w:t>
            </w:r>
            <w:r>
              <w:rPr>
                <w:rFonts w:ascii="宋体" w:hAnsi="宋体" w:eastAsia="宋体" w:cs="宋体"/>
                <w:spacing w:val="10"/>
                <w:sz w:val="24"/>
                <w:szCs w:val="24"/>
                <w:highlight w:val="none"/>
              </w:rPr>
              <w:t>邀请》</w:t>
            </w:r>
          </w:p>
        </w:tc>
        <w:tc>
          <w:tcPr>
            <w:tcW w:w="1075" w:type="pct"/>
            <w:vAlign w:val="center"/>
          </w:tcPr>
          <w:p>
            <w:pPr>
              <w:spacing w:after="50" w:line="360" w:lineRule="auto"/>
              <w:ind w:right="-10"/>
              <w:jc w:val="both"/>
              <w:rPr>
                <w:rFonts w:ascii="宋体" w:hAnsi="宋体" w:eastAsia="宋体" w:cs="宋体"/>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r>
              <w:rPr>
                <w:rFonts w:hint="eastAsia" w:ascii="宋体" w:hAnsi="宋体" w:eastAsia="宋体" w:cs="@仿宋_GB2312"/>
                <w:b w:val="0"/>
                <w:bCs w:val="0"/>
                <w:i/>
                <w:iCs/>
                <w:color w:val="FF0000"/>
                <w:kern w:val="2"/>
                <w:sz w:val="24"/>
                <w:szCs w:val="18"/>
                <w:highlight w:val="none"/>
                <w:lang w:val="en-US" w:eastAsia="zh-CN" w:bidi="ar-SA"/>
              </w:rPr>
              <w:t>（本条可根据项目需要编辑）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vAlign w:val="center"/>
          </w:tcPr>
          <w:p>
            <w:pPr>
              <w:adjustRightInd w:val="0"/>
              <w:snapToGrid w:val="0"/>
              <w:spacing w:line="360" w:lineRule="auto"/>
              <w:ind w:right="-10" w:rightChars="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9</w:t>
            </w:r>
          </w:p>
        </w:tc>
        <w:tc>
          <w:tcPr>
            <w:tcW w:w="1810" w:type="dxa"/>
            <w:vAlign w:val="center"/>
          </w:tcPr>
          <w:p>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lang w:val="en-US" w:eastAsia="zh-CN"/>
              </w:rPr>
              <w:t>磋商响应函</w:t>
            </w:r>
          </w:p>
        </w:tc>
        <w:tc>
          <w:tcPr>
            <w:tcW w:w="5001" w:type="dxa"/>
            <w:vAlign w:val="center"/>
          </w:tcPr>
          <w:p>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szCs w:val="28"/>
                <w:highlight w:val="none"/>
                <w:lang w:val="en-US" w:eastAsia="zh-CN"/>
              </w:rPr>
              <w:t>供应商签章</w:t>
            </w:r>
          </w:p>
        </w:tc>
        <w:tc>
          <w:tcPr>
            <w:tcW w:w="2070" w:type="dxa"/>
            <w:vAlign w:val="center"/>
          </w:tcPr>
          <w:p>
            <w:pPr>
              <w:adjustRightInd w:val="0"/>
              <w:snapToGrid w:val="0"/>
              <w:spacing w:line="360" w:lineRule="auto"/>
              <w:ind w:right="-10" w:rightChars="0"/>
              <w:jc w:val="center"/>
              <w:rPr>
                <w:rFonts w:hint="eastAsia" w:asciiTheme="minorEastAsia" w:hAnsiTheme="minorEastAsia" w:eastAsiaTheme="minorEastAsia"/>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vAlign w:val="center"/>
          </w:tcPr>
          <w:p>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10</w:t>
            </w:r>
          </w:p>
        </w:tc>
        <w:tc>
          <w:tcPr>
            <w:tcW w:w="942" w:type="pct"/>
            <w:vAlign w:val="center"/>
          </w:tcPr>
          <w:p>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授权书</w:t>
            </w:r>
          </w:p>
        </w:tc>
        <w:tc>
          <w:tcPr>
            <w:tcW w:w="2603" w:type="pct"/>
            <w:vAlign w:val="center"/>
          </w:tcPr>
          <w:p>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格式、填写要求符合</w:t>
            </w:r>
            <w:r>
              <w:rPr>
                <w:rFonts w:hint="eastAsia" w:ascii="宋体" w:hAnsi="宋体" w:eastAsia="宋体" w:cs="宋体"/>
                <w:spacing w:val="10"/>
                <w:sz w:val="24"/>
                <w:szCs w:val="24"/>
                <w:highlight w:val="none"/>
                <w:lang w:val="en-US" w:eastAsia="zh-CN"/>
              </w:rPr>
              <w:t>磋商</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highlight w:val="none"/>
                <w:lang w:val="en-US" w:eastAsia="zh-CN"/>
              </w:rPr>
              <w:t>供应商签章</w:t>
            </w:r>
          </w:p>
        </w:tc>
        <w:tc>
          <w:tcPr>
            <w:tcW w:w="1075" w:type="pct"/>
            <w:vAlign w:val="center"/>
          </w:tcPr>
          <w:p>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法定代表人参加</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的无需此件，提供身份证明即可。详见第六章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vAlign w:val="center"/>
          </w:tcPr>
          <w:p>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11</w:t>
            </w:r>
          </w:p>
        </w:tc>
        <w:tc>
          <w:tcPr>
            <w:tcW w:w="942" w:type="pct"/>
            <w:vAlign w:val="center"/>
          </w:tcPr>
          <w:p>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报价</w:t>
            </w:r>
          </w:p>
        </w:tc>
        <w:tc>
          <w:tcPr>
            <w:tcW w:w="2603" w:type="pct"/>
            <w:vAlign w:val="center"/>
          </w:tcPr>
          <w:p>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宋体" w:hAnsi="宋体" w:eastAsia="宋体" w:cs="宋体"/>
                <w:spacing w:val="10"/>
                <w:sz w:val="24"/>
                <w:szCs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highlight w:val="none"/>
              </w:rPr>
              <w:t>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075" w:type="pct"/>
            <w:vAlign w:val="center"/>
          </w:tcPr>
          <w:p>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vAlign w:val="center"/>
          </w:tcPr>
          <w:p>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12</w:t>
            </w:r>
          </w:p>
        </w:tc>
        <w:tc>
          <w:tcPr>
            <w:tcW w:w="942" w:type="pct"/>
            <w:vAlign w:val="center"/>
          </w:tcPr>
          <w:p>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商务响应情况</w:t>
            </w:r>
            <w:r>
              <w:rPr>
                <w:rFonts w:hint="eastAsia" w:ascii="宋体" w:hAnsi="宋体" w:eastAsia="宋体" w:cs="@仿宋_GB2312"/>
                <w:b w:val="0"/>
                <w:bCs w:val="0"/>
                <w:i/>
                <w:iCs/>
                <w:color w:val="FF0000"/>
                <w:kern w:val="2"/>
                <w:sz w:val="24"/>
                <w:szCs w:val="18"/>
                <w:highlight w:val="none"/>
                <w:lang w:val="en-US" w:eastAsia="zh-CN" w:bidi="ar-SA"/>
              </w:rPr>
              <w:t>（本条可编辑，如无需，请删去本条）</w:t>
            </w:r>
          </w:p>
        </w:tc>
        <w:tc>
          <w:tcPr>
            <w:tcW w:w="2603" w:type="pct"/>
            <w:vAlign w:val="center"/>
          </w:tcPr>
          <w:p>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宋体" w:hAnsi="宋体" w:eastAsia="宋体" w:cs="宋体"/>
                <w:spacing w:val="10"/>
                <w:sz w:val="24"/>
                <w:szCs w:val="24"/>
                <w:highlight w:val="none"/>
                <w:lang w:val="en-US" w:eastAsia="zh-CN"/>
              </w:rPr>
              <w:t>磋商</w:t>
            </w:r>
            <w:r>
              <w:rPr>
                <w:rFonts w:hint="eastAsia" w:asciiTheme="minorEastAsia" w:hAnsiTheme="minorEastAsia" w:eastAsiaTheme="minorEastAsia"/>
                <w:color w:val="auto"/>
                <w:sz w:val="24"/>
                <w:szCs w:val="28"/>
                <w:highlight w:val="none"/>
              </w:rPr>
              <w:t>文件采购需求中对付款方式、</w:t>
            </w:r>
            <w:r>
              <w:rPr>
                <w:rFonts w:hint="eastAsia" w:asciiTheme="minorEastAsia" w:hAnsiTheme="minorEastAsia" w:eastAsiaTheme="minorEastAsia"/>
                <w:color w:val="auto"/>
                <w:sz w:val="24"/>
                <w:szCs w:val="28"/>
                <w:highlight w:val="none"/>
                <w:lang w:val="en-US" w:eastAsia="zh-CN"/>
              </w:rPr>
              <w:t>服务地点</w:t>
            </w:r>
            <w:r>
              <w:rPr>
                <w:rFonts w:hint="eastAsia" w:asciiTheme="minorEastAsia" w:hAnsiTheme="minorEastAsia" w:eastAsiaTheme="minorEastAsia"/>
                <w:color w:val="auto"/>
                <w:sz w:val="24"/>
                <w:szCs w:val="28"/>
                <w:highlight w:val="none"/>
              </w:rPr>
              <w:t>、</w:t>
            </w:r>
            <w:r>
              <w:rPr>
                <w:rFonts w:hint="eastAsia" w:asciiTheme="minorEastAsia" w:hAnsiTheme="minorEastAsia" w:eastAsiaTheme="minorEastAsia"/>
                <w:color w:val="auto"/>
                <w:sz w:val="24"/>
                <w:szCs w:val="28"/>
                <w:highlight w:val="none"/>
                <w:lang w:val="en-US" w:eastAsia="zh-CN"/>
              </w:rPr>
              <w:t>服务期限等实质性</w:t>
            </w:r>
            <w:r>
              <w:rPr>
                <w:rFonts w:hint="eastAsia" w:asciiTheme="minorEastAsia" w:hAnsiTheme="minorEastAsia" w:eastAsiaTheme="minorEastAsia"/>
                <w:color w:val="auto"/>
                <w:sz w:val="24"/>
                <w:szCs w:val="28"/>
                <w:highlight w:val="none"/>
              </w:rPr>
              <w:t>要求</w:t>
            </w:r>
          </w:p>
        </w:tc>
        <w:tc>
          <w:tcPr>
            <w:tcW w:w="1075" w:type="pct"/>
            <w:vAlign w:val="center"/>
          </w:tcPr>
          <w:p>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vAlign w:val="center"/>
          </w:tcPr>
          <w:p>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13</w:t>
            </w:r>
          </w:p>
        </w:tc>
        <w:tc>
          <w:tcPr>
            <w:tcW w:w="1810" w:type="dxa"/>
            <w:vAlign w:val="center"/>
          </w:tcPr>
          <w:p>
            <w:pPr>
              <w:spacing w:line="360" w:lineRule="auto"/>
              <w:outlineLvl w:val="2"/>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lang w:val="en-US" w:eastAsia="zh-CN"/>
              </w:rPr>
              <w:t>技术</w:t>
            </w:r>
            <w:r>
              <w:rPr>
                <w:rFonts w:hint="eastAsia" w:asciiTheme="minorEastAsia" w:hAnsiTheme="minorEastAsia" w:eastAsiaTheme="minorEastAsia"/>
                <w:color w:val="auto"/>
                <w:sz w:val="24"/>
                <w:szCs w:val="28"/>
                <w:highlight w:val="none"/>
              </w:rPr>
              <w:t>响应情况</w:t>
            </w:r>
            <w:r>
              <w:rPr>
                <w:rFonts w:hint="eastAsia" w:ascii="宋体" w:hAnsi="宋体" w:eastAsia="宋体" w:cs="@仿宋_GB2312"/>
                <w:b w:val="0"/>
                <w:bCs w:val="0"/>
                <w:i/>
                <w:iCs/>
                <w:color w:val="FF0000"/>
                <w:kern w:val="2"/>
                <w:sz w:val="24"/>
                <w:szCs w:val="18"/>
                <w:highlight w:val="none"/>
                <w:lang w:val="en-US" w:eastAsia="zh-CN" w:bidi="ar-SA"/>
              </w:rPr>
              <w:t>（本条可编辑，适用于含货物采购的服务项目，如无需，请删去本条）</w:t>
            </w:r>
          </w:p>
        </w:tc>
        <w:tc>
          <w:tcPr>
            <w:tcW w:w="5001" w:type="dxa"/>
            <w:vAlign w:val="center"/>
          </w:tcPr>
          <w:p>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文件采购需求中货物技术参数</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075" w:type="pct"/>
            <w:vAlign w:val="center"/>
          </w:tcPr>
          <w:p>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vAlign w:val="center"/>
          </w:tcPr>
          <w:p>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14</w:t>
            </w:r>
          </w:p>
        </w:tc>
        <w:tc>
          <w:tcPr>
            <w:tcW w:w="942" w:type="pct"/>
            <w:vAlign w:val="center"/>
          </w:tcPr>
          <w:p>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其他要求</w:t>
            </w:r>
          </w:p>
        </w:tc>
        <w:tc>
          <w:tcPr>
            <w:tcW w:w="2603" w:type="pct"/>
            <w:vAlign w:val="center"/>
          </w:tcPr>
          <w:p>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符合法律、行政法规规定的其他条件或</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075" w:type="pct"/>
            <w:vAlign w:val="center"/>
          </w:tcPr>
          <w:p>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p>
        </w:tc>
      </w:tr>
    </w:tbl>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pPr>
        <w:spacing w:line="360" w:lineRule="auto"/>
        <w:ind w:firstLine="435"/>
        <w:outlineLvl w:val="2"/>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2.2</w:t>
      </w:r>
      <w:r>
        <w:rPr>
          <w:rFonts w:hint="eastAsia" w:asciiTheme="minorEastAsia" w:hAnsiTheme="minorEastAsia" w:eastAsiaTheme="minorEastAsia"/>
          <w:sz w:val="24"/>
          <w:highlight w:val="none"/>
        </w:rPr>
        <w:t>异常低价</w:t>
      </w:r>
      <w:r>
        <w:rPr>
          <w:rFonts w:hint="eastAsia" w:asciiTheme="minorEastAsia" w:hAnsiTheme="minorEastAsia" w:eastAsiaTheme="minorEastAsia"/>
          <w:sz w:val="24"/>
          <w:highlight w:val="none"/>
          <w:lang w:val="en-US" w:eastAsia="zh-CN"/>
        </w:rPr>
        <w:t>响应</w:t>
      </w:r>
      <w:r>
        <w:rPr>
          <w:rFonts w:hint="eastAsia" w:asciiTheme="minorEastAsia" w:hAnsiTheme="minorEastAsia" w:eastAsiaTheme="minorEastAsia"/>
          <w:sz w:val="24"/>
          <w:highlight w:val="none"/>
        </w:rPr>
        <w:t>审查</w:t>
      </w:r>
    </w:p>
    <w:tbl>
      <w:tblPr>
        <w:tblStyle w:val="23"/>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异常低价响应审查表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序号</w:t>
            </w:r>
          </w:p>
        </w:tc>
        <w:tc>
          <w:tcPr>
            <w:tcW w:w="1450" w:type="dxa"/>
            <w:tcBorders>
              <w:bottom w:val="single" w:color="auto" w:sz="4" w:space="0"/>
            </w:tcBorders>
            <w:vAlign w:val="center"/>
          </w:tcPr>
          <w:p>
            <w:pPr>
              <w:spacing w:line="360" w:lineRule="auto"/>
              <w:ind w:firstLine="240" w:firstLineChars="100"/>
              <w:jc w:val="center"/>
              <w:rPr>
                <w:rFonts w:ascii="宋体" w:hAnsi="宋体" w:eastAsia="宋体"/>
                <w:kern w:val="2"/>
                <w:szCs w:val="24"/>
                <w:highlight w:val="none"/>
              </w:rPr>
            </w:pPr>
            <w:r>
              <w:rPr>
                <w:rFonts w:hint="eastAsia" w:ascii="宋体" w:hAnsi="宋体" w:eastAsia="宋体" w:cs="Times New Roman"/>
                <w:sz w:val="24"/>
                <w:highlight w:val="none"/>
                <w:lang w:val="en-US" w:eastAsia="zh-CN"/>
              </w:rPr>
              <w:t>评审指标</w:t>
            </w:r>
          </w:p>
        </w:tc>
        <w:tc>
          <w:tcPr>
            <w:tcW w:w="4439" w:type="dxa"/>
            <w:tcBorders>
              <w:bottom w:val="single" w:color="auto" w:sz="4" w:space="0"/>
            </w:tcBorders>
            <w:vAlign w:val="center"/>
          </w:tcPr>
          <w:p>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lang w:val="en-US" w:eastAsia="zh-CN"/>
              </w:rPr>
              <w:t>评审标准</w:t>
            </w:r>
          </w:p>
        </w:tc>
        <w:tc>
          <w:tcPr>
            <w:tcW w:w="2260" w:type="dxa"/>
            <w:tcBorders>
              <w:bottom w:val="single" w:color="auto" w:sz="4" w:space="0"/>
            </w:tcBorders>
            <w:vAlign w:val="center"/>
          </w:tcPr>
          <w:p>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格式及材料要求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1450" w:type="dxa"/>
            <w:tcBorders>
              <w:bottom w:val="single" w:color="auto" w:sz="4" w:space="0"/>
            </w:tcBorders>
            <w:vAlign w:val="center"/>
          </w:tcPr>
          <w:p>
            <w:pPr>
              <w:spacing w:line="360" w:lineRule="auto"/>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异常低价响应审查</w:t>
            </w:r>
          </w:p>
        </w:tc>
        <w:tc>
          <w:tcPr>
            <w:tcW w:w="4439" w:type="dxa"/>
            <w:tcBorders>
              <w:bottom w:val="single" w:color="auto" w:sz="4" w:space="0"/>
            </w:tcBorders>
            <w:vAlign w:val="center"/>
          </w:tcPr>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（1）报价＜全部通过初审供应商响应报价平均值×</w:t>
            </w:r>
            <w:r>
              <w:rPr>
                <w:rFonts w:hint="eastAsia" w:ascii="宋体" w:hAnsi="宋体" w:eastAsia="宋体" w:cs="宋体"/>
                <w:b w:val="0"/>
                <w:bCs w:val="0"/>
                <w:i w:val="0"/>
                <w:iCs w:val="0"/>
                <w:color w:val="FF0000"/>
                <w:sz w:val="24"/>
                <w:szCs w:val="24"/>
                <w:highlight w:val="none"/>
                <w:u w:val="single"/>
                <w:lang w:val="en-US" w:eastAsia="zh-CN"/>
              </w:rPr>
              <w:t>50%</w:t>
            </w:r>
            <w:r>
              <w:rPr>
                <w:rFonts w:hint="eastAsia" w:ascii="宋体" w:hAnsi="宋体" w:eastAsia="宋体" w:cs="宋体"/>
                <w:b w:val="0"/>
                <w:bCs w:val="0"/>
                <w:i w:val="0"/>
                <w:iCs w:val="0"/>
                <w:sz w:val="24"/>
                <w:szCs w:val="24"/>
                <w:highlight w:val="none"/>
                <w:u w:val="none"/>
                <w:lang w:val="en-US" w:eastAsia="zh-CN"/>
              </w:rPr>
              <w:t>；</w:t>
            </w: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（2）报价＜通过初审的次低报价供应商响应报价×</w:t>
            </w:r>
            <w:r>
              <w:rPr>
                <w:rFonts w:hint="eastAsia" w:ascii="宋体" w:hAnsi="宋体" w:eastAsia="宋体" w:cs="宋体"/>
                <w:b w:val="0"/>
                <w:bCs w:val="0"/>
                <w:i w:val="0"/>
                <w:iCs w:val="0"/>
                <w:color w:val="FF0000"/>
                <w:sz w:val="24"/>
                <w:szCs w:val="24"/>
                <w:highlight w:val="none"/>
                <w:u w:val="single"/>
                <w:lang w:val="en-US" w:eastAsia="zh-CN"/>
              </w:rPr>
              <w:t>50%</w:t>
            </w:r>
            <w:r>
              <w:rPr>
                <w:rFonts w:hint="eastAsia" w:ascii="宋体" w:hAnsi="宋体" w:eastAsia="宋体" w:cs="宋体"/>
                <w:b w:val="0"/>
                <w:bCs w:val="0"/>
                <w:i w:val="0"/>
                <w:iCs w:val="0"/>
                <w:sz w:val="24"/>
                <w:szCs w:val="24"/>
                <w:highlight w:val="none"/>
                <w:u w:val="none"/>
                <w:lang w:val="en-US" w:eastAsia="zh-CN"/>
              </w:rPr>
              <w:t>；</w:t>
            </w: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（3）报价＜采购项目最高限价（如采购项目未设定最高限价的，以采购项目预算金额作为最高限价）×</w:t>
            </w:r>
            <w:r>
              <w:rPr>
                <w:rFonts w:hint="eastAsia" w:ascii="宋体" w:hAnsi="宋体" w:eastAsia="宋体" w:cs="宋体"/>
                <w:b w:val="0"/>
                <w:bCs w:val="0"/>
                <w:i w:val="0"/>
                <w:iCs w:val="0"/>
                <w:color w:val="FF0000"/>
                <w:sz w:val="24"/>
                <w:szCs w:val="24"/>
                <w:highlight w:val="none"/>
                <w:u w:val="single"/>
                <w:lang w:val="en-US" w:eastAsia="zh-CN"/>
              </w:rPr>
              <w:t>45%</w:t>
            </w:r>
            <w:r>
              <w:rPr>
                <w:rFonts w:hint="eastAsia" w:ascii="宋体" w:hAnsi="宋体" w:eastAsia="宋体" w:cs="宋体"/>
                <w:b w:val="0"/>
                <w:bCs w:val="0"/>
                <w:i w:val="0"/>
                <w:iCs w:val="0"/>
                <w:sz w:val="24"/>
                <w:szCs w:val="24"/>
                <w:highlight w:val="none"/>
                <w:u w:val="none"/>
                <w:lang w:val="en-US" w:eastAsia="zh-CN"/>
              </w:rPr>
              <w:t>；</w:t>
            </w: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（4）磋商小组基于专业判断，认为供应商报价过低，有可能影响产品质量或者不能诚信履约的其他情形。</w:t>
            </w: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提醒：</w:t>
            </w: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（1）上述第（1）项数值计算：涉及总价、单价的精确到“分”并四舍五入，涉及费率的精确到小数点后两位，第三位四舍五入（例：如平均值为123.456元，即为123.46元；如平均值为80.126%，即为80.13%）。</w:t>
            </w: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（2）上述第（1）项至第（2）项中的供应商响应报价为最后承诺报价。</w:t>
            </w:r>
          </w:p>
        </w:tc>
        <w:tc>
          <w:tcPr>
            <w:tcW w:w="2260" w:type="dxa"/>
            <w:vAlign w:val="center"/>
          </w:tcPr>
          <w:p>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pPr>
        <w:spacing w:line="360" w:lineRule="auto"/>
        <w:rPr>
          <w:rFonts w:hint="eastAsia" w:ascii="宋体" w:hAnsi="宋体" w:eastAsia="宋体" w:cs="Arial"/>
          <w:sz w:val="24"/>
          <w:highlight w:val="none"/>
          <w:lang w:val="en-US" w:eastAsia="zh-CN"/>
        </w:rPr>
      </w:pPr>
      <w:r>
        <w:rPr>
          <w:rFonts w:hint="eastAsia" w:ascii="宋体" w:hAnsi="宋体" w:eastAsia="宋体" w:cs="Times New Roman"/>
          <w:sz w:val="24"/>
          <w:highlight w:val="none"/>
          <w:lang w:val="en-US" w:eastAsia="zh-CN"/>
        </w:rPr>
        <w:t>注：</w:t>
      </w:r>
    </w:p>
    <w:p>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rPr>
        <w:t>根据《关于推进解决政府采购异常低价问题的通知》（财库〔2026〕2号），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 xml:space="preserve">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综合评分</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ascii="宋体" w:hAnsi="宋体" w:eastAsia="宋体"/>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pPr>
        <w:spacing w:line="360" w:lineRule="auto"/>
        <w:ind w:firstLine="435"/>
        <w:rPr>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hint="eastAsia" w:asciiTheme="minorEastAsia" w:hAnsiTheme="minorEastAsia" w:eastAsiaTheme="minorEastAsia"/>
          <w:color w:val="auto"/>
          <w:sz w:val="24"/>
          <w:highlight w:val="none"/>
          <w:u w:val="single"/>
          <w:lang w:val="en-US" w:eastAsia="zh-CN"/>
        </w:rPr>
        <w:t>90</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10</w:t>
      </w:r>
      <w:r>
        <w:rPr>
          <w:rFonts w:asciiTheme="minorEastAsia" w:hAnsiTheme="minorEastAsia" w:eastAsiaTheme="minorEastAsia"/>
          <w:color w:val="auto"/>
          <w:sz w:val="24"/>
          <w:highlight w:val="none"/>
        </w:rPr>
        <w:t>%。具体评分细则如下：</w:t>
      </w:r>
    </w:p>
    <w:tbl>
      <w:tblPr>
        <w:tblStyle w:val="23"/>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1303"/>
        <w:gridCol w:w="5703"/>
        <w:gridCol w:w="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bCs/>
                <w:color w:val="auto"/>
                <w:sz w:val="24"/>
                <w:szCs w:val="24"/>
                <w:highlight w:val="none"/>
                <w:u w:val="none"/>
              </w:rPr>
            </w:pPr>
            <w:r>
              <w:rPr>
                <w:rFonts w:hint="eastAsia" w:ascii="宋体" w:hAnsi="宋体" w:eastAsia="宋体" w:cs="宋体"/>
                <w:b/>
                <w:bCs/>
                <w:color w:val="auto"/>
                <w:sz w:val="24"/>
                <w:szCs w:val="24"/>
                <w:highlight w:val="none"/>
                <w:u w:val="none"/>
              </w:rPr>
              <w:t>类别</w:t>
            </w:r>
          </w:p>
        </w:tc>
        <w:tc>
          <w:tcPr>
            <w:tcW w:w="13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bCs/>
                <w:color w:val="auto"/>
                <w:sz w:val="24"/>
                <w:szCs w:val="24"/>
                <w:highlight w:val="none"/>
                <w:u w:val="none"/>
              </w:rPr>
            </w:pPr>
            <w:r>
              <w:rPr>
                <w:rFonts w:hint="eastAsia" w:ascii="宋体" w:hAnsi="宋体" w:eastAsia="宋体" w:cs="宋体"/>
                <w:b/>
                <w:bCs/>
                <w:color w:val="auto"/>
                <w:sz w:val="24"/>
                <w:szCs w:val="24"/>
                <w:highlight w:val="none"/>
                <w:u w:val="none"/>
              </w:rPr>
              <w:t>评分内容</w:t>
            </w:r>
          </w:p>
        </w:tc>
        <w:tc>
          <w:tcPr>
            <w:tcW w:w="57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bCs/>
                <w:color w:val="auto"/>
                <w:sz w:val="24"/>
                <w:szCs w:val="24"/>
                <w:highlight w:val="none"/>
                <w:u w:val="none"/>
              </w:rPr>
            </w:pPr>
            <w:r>
              <w:rPr>
                <w:rFonts w:hint="eastAsia" w:ascii="宋体" w:hAnsi="宋体" w:eastAsia="宋体" w:cs="宋体"/>
                <w:b/>
                <w:bCs/>
                <w:color w:val="auto"/>
                <w:sz w:val="24"/>
                <w:szCs w:val="24"/>
                <w:highlight w:val="none"/>
                <w:u w:val="none"/>
              </w:rPr>
              <w:t>评分标准</w:t>
            </w:r>
          </w:p>
        </w:tc>
        <w:tc>
          <w:tcPr>
            <w:tcW w:w="9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bCs/>
                <w:color w:val="auto"/>
                <w:sz w:val="24"/>
                <w:szCs w:val="24"/>
                <w:highlight w:val="none"/>
                <w:u w:val="none"/>
              </w:rPr>
            </w:pPr>
            <w:r>
              <w:rPr>
                <w:rFonts w:hint="eastAsia" w:ascii="宋体" w:hAnsi="宋体" w:eastAsia="宋体" w:cs="宋体"/>
                <w:b/>
                <w:bCs/>
                <w:color w:val="auto"/>
                <w:sz w:val="24"/>
                <w:szCs w:val="24"/>
                <w:highlight w:val="none"/>
                <w:u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技术资信分</w:t>
            </w:r>
          </w:p>
          <w:p>
            <w:pPr>
              <w:spacing w:line="360" w:lineRule="auto"/>
              <w:jc w:val="center"/>
              <w:rPr>
                <w:rFonts w:hint="eastAsia" w:ascii="宋体" w:hAnsi="宋体" w:eastAsia="宋体" w:cs="宋体"/>
                <w:b/>
                <w:bCs/>
                <w:color w:val="auto"/>
                <w:sz w:val="24"/>
                <w:szCs w:val="24"/>
                <w:highlight w:val="none"/>
                <w:u w:val="none"/>
              </w:rPr>
            </w:pP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val="en-US" w:eastAsia="zh-CN"/>
              </w:rPr>
              <w:t>9</w:t>
            </w:r>
            <w:r>
              <w:rPr>
                <w:rFonts w:hint="eastAsia" w:ascii="宋体" w:hAnsi="宋体" w:eastAsia="宋体" w:cs="宋体"/>
                <w:color w:val="auto"/>
                <w:sz w:val="24"/>
                <w:szCs w:val="24"/>
                <w:highlight w:val="none"/>
                <w:u w:val="none"/>
              </w:rPr>
              <w:t>0分）</w:t>
            </w:r>
          </w:p>
        </w:tc>
        <w:tc>
          <w:tcPr>
            <w:tcW w:w="1303"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投标人业绩</w:t>
            </w:r>
          </w:p>
        </w:tc>
        <w:tc>
          <w:tcPr>
            <w:tcW w:w="57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202</w:t>
            </w:r>
            <w:r>
              <w:rPr>
                <w:rFonts w:hint="eastAsia" w:ascii="宋体" w:hAnsi="宋体" w:eastAsia="宋体" w:cs="宋体"/>
                <w:color w:val="auto"/>
                <w:sz w:val="24"/>
                <w:szCs w:val="24"/>
                <w:highlight w:val="none"/>
                <w:u w:val="none"/>
                <w:lang w:val="en-US" w:eastAsia="zh-CN"/>
              </w:rPr>
              <w:t>3</w:t>
            </w:r>
            <w:r>
              <w:rPr>
                <w:rFonts w:hint="eastAsia" w:ascii="宋体" w:hAnsi="宋体" w:eastAsia="宋体" w:cs="宋体"/>
                <w:color w:val="auto"/>
                <w:sz w:val="24"/>
                <w:szCs w:val="24"/>
                <w:highlight w:val="none"/>
                <w:u w:val="none"/>
              </w:rPr>
              <w:t>年1月1日以来（以合同签订时间为准）</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rPr>
              <w:t>供应商具有</w:t>
            </w:r>
            <w:r>
              <w:rPr>
                <w:rFonts w:hint="eastAsia" w:ascii="宋体" w:hAnsi="宋体" w:eastAsia="宋体" w:cs="宋体"/>
                <w:color w:val="auto"/>
                <w:sz w:val="24"/>
                <w:szCs w:val="24"/>
                <w:highlight w:val="none"/>
                <w:u w:val="none"/>
                <w:lang w:val="en-US" w:eastAsia="zh-CN"/>
              </w:rPr>
              <w:t>现状调查或测绘类似</w:t>
            </w:r>
            <w:r>
              <w:rPr>
                <w:rFonts w:hint="eastAsia" w:ascii="宋体" w:hAnsi="宋体" w:eastAsia="宋体" w:cs="宋体"/>
                <w:color w:val="auto"/>
                <w:sz w:val="24"/>
                <w:szCs w:val="24"/>
                <w:highlight w:val="none"/>
                <w:u w:val="none"/>
              </w:rPr>
              <w:t>业绩的，每提供1个得</w:t>
            </w:r>
            <w:r>
              <w:rPr>
                <w:rFonts w:hint="eastAsia" w:ascii="宋体" w:hAnsi="宋体" w:eastAsia="宋体" w:cs="宋体"/>
                <w:color w:val="auto"/>
                <w:sz w:val="24"/>
                <w:szCs w:val="24"/>
                <w:highlight w:val="none"/>
                <w:u w:val="none"/>
                <w:lang w:val="en-US" w:eastAsia="zh-CN"/>
              </w:rPr>
              <w:t>3</w:t>
            </w:r>
            <w:r>
              <w:rPr>
                <w:rFonts w:hint="eastAsia" w:ascii="宋体" w:hAnsi="宋体" w:eastAsia="宋体" w:cs="宋体"/>
                <w:color w:val="auto"/>
                <w:sz w:val="24"/>
                <w:szCs w:val="24"/>
                <w:highlight w:val="none"/>
                <w:u w:val="none"/>
              </w:rPr>
              <w:t>分，满分</w:t>
            </w:r>
            <w:r>
              <w:rPr>
                <w:rFonts w:hint="eastAsia" w:ascii="宋体" w:hAnsi="宋体" w:eastAsia="宋体" w:cs="宋体"/>
                <w:color w:val="auto"/>
                <w:sz w:val="24"/>
                <w:szCs w:val="24"/>
                <w:highlight w:val="none"/>
                <w:u w:val="none"/>
                <w:lang w:val="en-US" w:eastAsia="zh-CN"/>
              </w:rPr>
              <w:t>9</w:t>
            </w:r>
            <w:r>
              <w:rPr>
                <w:rFonts w:hint="eastAsia" w:ascii="宋体" w:hAnsi="宋体" w:eastAsia="宋体" w:cs="宋体"/>
                <w:color w:val="auto"/>
                <w:sz w:val="24"/>
                <w:szCs w:val="24"/>
                <w:highlight w:val="none"/>
                <w:u w:val="none"/>
              </w:rPr>
              <w:t>分。</w:t>
            </w:r>
          </w:p>
          <w:p>
            <w:pPr>
              <w:spacing w:line="360" w:lineRule="auto"/>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注：（1）提供合同扫描件。（2）合同中无法体现评审因素内容（如</w:t>
            </w:r>
            <w:r>
              <w:rPr>
                <w:rFonts w:hint="eastAsia" w:ascii="宋体" w:hAnsi="宋体" w:eastAsia="宋体" w:cs="宋体"/>
                <w:color w:val="auto"/>
                <w:sz w:val="24"/>
                <w:szCs w:val="24"/>
                <w:highlight w:val="none"/>
                <w:u w:val="none"/>
                <w:lang w:val="en-US" w:eastAsia="zh-CN"/>
              </w:rPr>
              <w:t>项目</w:t>
            </w:r>
            <w:r>
              <w:rPr>
                <w:rFonts w:hint="eastAsia" w:ascii="宋体" w:hAnsi="宋体" w:eastAsia="宋体" w:cs="宋体"/>
                <w:color w:val="auto"/>
                <w:sz w:val="24"/>
                <w:szCs w:val="24"/>
                <w:highlight w:val="none"/>
                <w:u w:val="none"/>
              </w:rPr>
              <w:t>内容、合同签订时间等），须另附业主证明材料，未提供不得分。</w:t>
            </w:r>
          </w:p>
        </w:tc>
        <w:tc>
          <w:tcPr>
            <w:tcW w:w="9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Merge w:val="continue"/>
            <w:tcBorders>
              <w:left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u w:val="none"/>
              </w:rPr>
            </w:pPr>
          </w:p>
        </w:tc>
        <w:tc>
          <w:tcPr>
            <w:tcW w:w="1303" w:type="dxa"/>
            <w:vMerge w:val="restart"/>
            <w:tcBorders>
              <w:left w:val="single" w:color="auto" w:sz="4" w:space="0"/>
              <w:right w:val="single" w:color="auto" w:sz="4" w:space="0"/>
            </w:tcBorders>
            <w:noWrap w:val="0"/>
            <w:vAlign w:val="center"/>
          </w:tcPr>
          <w:p>
            <w:pPr>
              <w:spacing w:line="360" w:lineRule="auto"/>
              <w:jc w:val="center"/>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0"/>
                <w:sz w:val="24"/>
                <w:highlight w:val="none"/>
                <w:lang w:val="en-US" w:eastAsia="zh-CN"/>
              </w:rPr>
              <w:t>人员配备</w:t>
            </w:r>
          </w:p>
        </w:tc>
        <w:tc>
          <w:tcPr>
            <w:tcW w:w="57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宋体"/>
                <w:b/>
                <w:bCs/>
                <w:color w:val="auto"/>
                <w:kern w:val="0"/>
                <w:sz w:val="24"/>
                <w:highlight w:val="none"/>
                <w:lang w:val="en-US" w:eastAsia="zh-CN"/>
              </w:rPr>
            </w:pPr>
            <w:r>
              <w:rPr>
                <w:rFonts w:hint="eastAsia" w:ascii="宋体" w:hAnsi="宋体" w:eastAsia="宋体" w:cs="宋体"/>
                <w:b/>
                <w:bCs/>
                <w:color w:val="auto"/>
                <w:kern w:val="0"/>
                <w:sz w:val="24"/>
                <w:highlight w:val="none"/>
                <w:lang w:val="en-US" w:eastAsia="zh-CN"/>
              </w:rPr>
              <w:t>1、拟派项目负责人（1人）：</w:t>
            </w:r>
          </w:p>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（1）拟派项目负责人具有注册测绘师资格证书</w:t>
            </w:r>
            <w:r>
              <w:rPr>
                <w:rFonts w:hint="eastAsia" w:ascii="宋体" w:hAnsi="宋体" w:eastAsia="宋体" w:cs="宋体"/>
                <w:sz w:val="24"/>
                <w:highlight w:val="none"/>
              </w:rPr>
              <w:t>的</w:t>
            </w:r>
            <w:r>
              <w:rPr>
                <w:rFonts w:hint="eastAsia" w:ascii="宋体" w:hAnsi="宋体" w:eastAsia="宋体" w:cs="宋体"/>
                <w:color w:val="auto"/>
                <w:kern w:val="0"/>
                <w:sz w:val="24"/>
                <w:highlight w:val="none"/>
                <w:lang w:val="en-US" w:eastAsia="zh-CN"/>
              </w:rPr>
              <w:t>得5分，满分5分。</w:t>
            </w:r>
          </w:p>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（2）拟派项目负责人具有</w:t>
            </w:r>
            <w:r>
              <w:rPr>
                <w:rFonts w:hint="eastAsia" w:ascii="宋体" w:hAnsi="宋体" w:eastAsia="宋体" w:cs="宋体"/>
                <w:sz w:val="24"/>
                <w:highlight w:val="none"/>
              </w:rPr>
              <w:t>中级职称的</w:t>
            </w:r>
            <w:r>
              <w:rPr>
                <w:rFonts w:hint="eastAsia" w:ascii="宋体" w:hAnsi="宋体" w:eastAsia="宋体" w:cs="宋体"/>
                <w:color w:val="auto"/>
                <w:kern w:val="0"/>
                <w:sz w:val="24"/>
                <w:highlight w:val="none"/>
                <w:lang w:val="en-US" w:eastAsia="zh-CN"/>
              </w:rPr>
              <w:t>得1分，具有</w:t>
            </w:r>
            <w:r>
              <w:rPr>
                <w:rFonts w:hint="eastAsia" w:ascii="宋体" w:hAnsi="宋体" w:eastAsia="宋体" w:cs="宋体"/>
                <w:sz w:val="24"/>
                <w:highlight w:val="none"/>
                <w:lang w:val="en-US" w:eastAsia="zh-CN"/>
              </w:rPr>
              <w:t>高级</w:t>
            </w:r>
            <w:r>
              <w:rPr>
                <w:rFonts w:hint="eastAsia" w:ascii="宋体" w:hAnsi="宋体" w:eastAsia="宋体" w:cs="宋体"/>
                <w:sz w:val="24"/>
                <w:highlight w:val="none"/>
              </w:rPr>
              <w:t>及以上职称的</w:t>
            </w:r>
            <w:r>
              <w:rPr>
                <w:rFonts w:hint="eastAsia" w:ascii="宋体" w:hAnsi="宋体" w:eastAsia="宋体" w:cs="宋体"/>
                <w:color w:val="auto"/>
                <w:kern w:val="0"/>
                <w:sz w:val="24"/>
                <w:highlight w:val="none"/>
                <w:lang w:val="en-US" w:eastAsia="zh-CN"/>
              </w:rPr>
              <w:t>得3分，满分3分。</w:t>
            </w:r>
          </w:p>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（3）拟派项目负责人具有国家地理信息安全保密培训合格证书</w:t>
            </w:r>
            <w:r>
              <w:rPr>
                <w:rFonts w:hint="eastAsia" w:ascii="宋体" w:hAnsi="宋体" w:eastAsia="宋体" w:cs="宋体"/>
                <w:sz w:val="24"/>
                <w:highlight w:val="none"/>
              </w:rPr>
              <w:t>的</w:t>
            </w:r>
            <w:r>
              <w:rPr>
                <w:rFonts w:hint="eastAsia" w:ascii="宋体" w:hAnsi="宋体" w:eastAsia="宋体" w:cs="宋体"/>
                <w:color w:val="auto"/>
                <w:kern w:val="0"/>
                <w:sz w:val="24"/>
                <w:highlight w:val="none"/>
                <w:lang w:val="en-US" w:eastAsia="zh-CN"/>
              </w:rPr>
              <w:t>得3分，满分3分。</w:t>
            </w:r>
          </w:p>
          <w:p>
            <w:pPr>
              <w:spacing w:line="360" w:lineRule="auto"/>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kern w:val="0"/>
                <w:sz w:val="24"/>
                <w:highlight w:val="none"/>
                <w:lang w:val="en-US" w:eastAsia="zh-CN"/>
              </w:rPr>
              <w:t>注：1、提供证书扫描件。2、提供供应商为上述人员缴纳的近三个月内（任意一个月）社保证明材料。</w:t>
            </w:r>
          </w:p>
        </w:tc>
        <w:tc>
          <w:tcPr>
            <w:tcW w:w="9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 w:val="0"/>
                <w:bCs w:val="0"/>
                <w:color w:val="auto"/>
                <w:sz w:val="24"/>
                <w:highlight w:val="none"/>
                <w:lang w:val="en-US" w:eastAsia="zh-CN"/>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Merge w:val="continue"/>
            <w:tcBorders>
              <w:left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u w:val="none"/>
              </w:rPr>
            </w:pPr>
          </w:p>
        </w:tc>
        <w:tc>
          <w:tcPr>
            <w:tcW w:w="1303" w:type="dxa"/>
            <w:vMerge w:val="continue"/>
            <w:tcBorders>
              <w:left w:val="single" w:color="auto" w:sz="4" w:space="0"/>
              <w:right w:val="single" w:color="auto" w:sz="4" w:space="0"/>
            </w:tcBorders>
            <w:noWrap w:val="0"/>
            <w:vAlign w:val="center"/>
          </w:tcPr>
          <w:p>
            <w:pPr>
              <w:spacing w:line="360" w:lineRule="auto"/>
              <w:jc w:val="center"/>
              <w:rPr>
                <w:rFonts w:hint="eastAsia" w:ascii="宋体" w:hAnsi="宋体" w:eastAsia="宋体" w:cs="宋体"/>
                <w:color w:val="auto"/>
                <w:kern w:val="0"/>
                <w:sz w:val="24"/>
                <w:highlight w:val="none"/>
                <w:lang w:val="en-US" w:eastAsia="zh-CN"/>
              </w:rPr>
            </w:pP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宋体"/>
                <w:b/>
                <w:bCs/>
                <w:color w:val="auto"/>
                <w:kern w:val="0"/>
                <w:sz w:val="24"/>
                <w:highlight w:val="none"/>
                <w:lang w:val="en-US" w:eastAsia="zh-CN"/>
              </w:rPr>
            </w:pPr>
            <w:r>
              <w:rPr>
                <w:rFonts w:hint="eastAsia" w:ascii="宋体" w:hAnsi="宋体" w:eastAsia="宋体" w:cs="宋体"/>
                <w:b/>
                <w:bCs/>
                <w:color w:val="auto"/>
                <w:kern w:val="0"/>
                <w:sz w:val="24"/>
                <w:highlight w:val="none"/>
                <w:lang w:val="en-US" w:eastAsia="zh-CN"/>
              </w:rPr>
              <w:t>2、技术负责人(1人)：</w:t>
            </w:r>
          </w:p>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（1）拟派技术负责人具有注册测绘师资格证书</w:t>
            </w:r>
            <w:r>
              <w:rPr>
                <w:rFonts w:hint="eastAsia" w:ascii="宋体" w:hAnsi="宋体" w:eastAsia="宋体" w:cs="宋体"/>
                <w:sz w:val="24"/>
                <w:highlight w:val="none"/>
              </w:rPr>
              <w:t>的</w:t>
            </w:r>
            <w:r>
              <w:rPr>
                <w:rFonts w:hint="eastAsia" w:ascii="宋体" w:hAnsi="宋体" w:eastAsia="宋体" w:cs="宋体"/>
                <w:color w:val="auto"/>
                <w:kern w:val="0"/>
                <w:sz w:val="24"/>
                <w:highlight w:val="none"/>
                <w:lang w:val="en-US" w:eastAsia="zh-CN"/>
              </w:rPr>
              <w:t>得3分，满分3分。</w:t>
            </w:r>
          </w:p>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（2）拟派技术负责人具有</w:t>
            </w:r>
            <w:r>
              <w:rPr>
                <w:rFonts w:hint="eastAsia" w:ascii="宋体" w:hAnsi="宋体" w:eastAsia="宋体" w:cs="宋体"/>
                <w:sz w:val="24"/>
                <w:highlight w:val="none"/>
              </w:rPr>
              <w:t>中级</w:t>
            </w:r>
            <w:r>
              <w:rPr>
                <w:rFonts w:hint="eastAsia" w:ascii="宋体" w:hAnsi="宋体" w:eastAsia="宋体" w:cs="宋体"/>
                <w:sz w:val="24"/>
                <w:highlight w:val="none"/>
                <w:lang w:val="en-US" w:eastAsia="zh-CN"/>
              </w:rPr>
              <w:t>及以上</w:t>
            </w:r>
            <w:r>
              <w:rPr>
                <w:rFonts w:hint="eastAsia" w:ascii="宋体" w:hAnsi="宋体" w:eastAsia="宋体" w:cs="宋体"/>
                <w:sz w:val="24"/>
                <w:highlight w:val="none"/>
              </w:rPr>
              <w:t>职称的</w:t>
            </w:r>
            <w:r>
              <w:rPr>
                <w:rFonts w:hint="eastAsia" w:ascii="宋体" w:hAnsi="宋体" w:eastAsia="宋体" w:cs="宋体"/>
                <w:color w:val="auto"/>
                <w:kern w:val="0"/>
                <w:sz w:val="24"/>
                <w:highlight w:val="none"/>
                <w:lang w:val="en-US" w:eastAsia="zh-CN"/>
              </w:rPr>
              <w:t>得2分。</w:t>
            </w:r>
          </w:p>
          <w:p>
            <w:pPr>
              <w:spacing w:line="360" w:lineRule="auto"/>
              <w:jc w:val="left"/>
              <w:rPr>
                <w:rFonts w:hint="default" w:ascii="宋体" w:hAnsi="宋体" w:eastAsia="宋体" w:cs="宋体"/>
                <w:color w:val="auto"/>
                <w:kern w:val="0"/>
                <w:sz w:val="24"/>
                <w:szCs w:val="22"/>
                <w:highlight w:val="none"/>
                <w:lang w:val="en-US" w:eastAsia="zh-CN" w:bidi="ar-SA"/>
              </w:rPr>
            </w:pPr>
            <w:r>
              <w:rPr>
                <w:rFonts w:hint="eastAsia" w:ascii="宋体" w:hAnsi="宋体" w:eastAsia="宋体" w:cs="宋体"/>
                <w:color w:val="auto"/>
                <w:kern w:val="0"/>
                <w:sz w:val="24"/>
                <w:highlight w:val="none"/>
                <w:lang w:val="en-US" w:eastAsia="zh-CN"/>
              </w:rPr>
              <w:t>注：1、提供证书扫描件。2、提供供应商为上述人员缴纳的近三个月内（任意一个月）社保证明材料。</w:t>
            </w:r>
          </w:p>
        </w:tc>
        <w:tc>
          <w:tcPr>
            <w:tcW w:w="9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0-5</w:t>
            </w:r>
          </w:p>
          <w:p>
            <w:pPr>
              <w:spacing w:line="360" w:lineRule="auto"/>
              <w:jc w:val="center"/>
              <w:rPr>
                <w:rFonts w:hint="default" w:ascii="宋体" w:hAnsi="宋体" w:eastAsia="宋体" w:cs="宋体"/>
                <w:b w:val="0"/>
                <w:bCs w:val="0"/>
                <w:color w:val="auto"/>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Merge w:val="continue"/>
            <w:tcBorders>
              <w:left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u w:val="none"/>
              </w:rPr>
            </w:pPr>
          </w:p>
        </w:tc>
        <w:tc>
          <w:tcPr>
            <w:tcW w:w="1303"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体系认证</w:t>
            </w:r>
          </w:p>
        </w:tc>
        <w:tc>
          <w:tcPr>
            <w:tcW w:w="57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供应商具有有效的环境管理体系、质量管理体系、职业健康安全管理体系、信息安全管理体系认证证书的每提供1个得3分，满分12分。</w:t>
            </w:r>
          </w:p>
          <w:p>
            <w:pPr>
              <w:spacing w:line="360" w:lineRule="auto"/>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kern w:val="0"/>
                <w:sz w:val="24"/>
                <w:highlight w:val="none"/>
                <w:lang w:val="en-US" w:eastAsia="zh-CN"/>
              </w:rPr>
              <w:t>注：提供有效的体系认证证书扫描件及全国认证认可信息公共服务平台查询结果截图。</w:t>
            </w:r>
          </w:p>
        </w:tc>
        <w:tc>
          <w:tcPr>
            <w:tcW w:w="9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Merge w:val="continue"/>
            <w:tcBorders>
              <w:left w:val="single" w:color="auto" w:sz="4" w:space="0"/>
              <w:right w:val="single" w:color="auto" w:sz="4" w:space="0"/>
            </w:tcBorders>
            <w:noWrap w:val="0"/>
            <w:vAlign w:val="center"/>
          </w:tcPr>
          <w:p>
            <w:pPr>
              <w:spacing w:line="360" w:lineRule="auto"/>
              <w:ind w:firstLine="435"/>
              <w:jc w:val="center"/>
              <w:rPr>
                <w:rFonts w:hint="eastAsia" w:ascii="宋体" w:hAnsi="宋体" w:eastAsia="宋体" w:cs="宋体"/>
                <w:b/>
                <w:bCs/>
                <w:color w:val="auto"/>
                <w:sz w:val="24"/>
                <w:szCs w:val="24"/>
                <w:highlight w:val="none"/>
                <w:u w:val="none"/>
              </w:rPr>
            </w:pPr>
          </w:p>
        </w:tc>
        <w:tc>
          <w:tcPr>
            <w:tcW w:w="13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lang w:val="en-US" w:eastAsia="zh-CN"/>
              </w:rPr>
              <w:t>奖项荣誉</w:t>
            </w:r>
          </w:p>
        </w:tc>
        <w:tc>
          <w:tcPr>
            <w:tcW w:w="57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投标人获得过行政主管部门或国内依法登记注册的行业协（学）会颁发的测绘相关奖项荣誉的得2分，本项最高得8分。 </w:t>
            </w:r>
          </w:p>
          <w:p>
            <w:pPr>
              <w:spacing w:line="360" w:lineRule="auto"/>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lang w:val="en-US" w:eastAsia="zh-CN"/>
              </w:rPr>
              <w:t>注：（1）提供颁奖单位的颁奖文件（颁奖文件包含但不限于红头文件、荣誉证书、奖杯、奖牌、奖状）扫描件或颁奖单位官网文件截图。证书中的获奖单位名称须与投标人名称一致。（2）奖项荣誉以行政主管部门或国内依法登记注册的行业协（学）会颁发的奖项为准。（3）“国内依法登记注册”以中国社会组织政务服务平台中“全国社会组织信用信息公示平台（试运行）”查询结果为准。针对国内依法登记注册的行业协会（或学会）颁发的奖项、荣誉，投标文件中须提供该协会在中国社会组织政务服务平台中“全国社会组织信用信息公示平台（试运行）”查询结果截图。</w:t>
            </w:r>
          </w:p>
        </w:tc>
        <w:tc>
          <w:tcPr>
            <w:tcW w:w="9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Merge w:val="continue"/>
            <w:tcBorders>
              <w:left w:val="single" w:color="auto" w:sz="4" w:space="0"/>
              <w:right w:val="single" w:color="auto" w:sz="4" w:space="0"/>
            </w:tcBorders>
            <w:noWrap w:val="0"/>
            <w:vAlign w:val="center"/>
          </w:tcPr>
          <w:p>
            <w:pPr>
              <w:spacing w:line="360" w:lineRule="auto"/>
              <w:ind w:firstLine="435"/>
              <w:jc w:val="center"/>
              <w:rPr>
                <w:rFonts w:hint="eastAsia" w:ascii="宋体" w:hAnsi="宋体" w:eastAsia="宋体" w:cs="宋体"/>
                <w:b/>
                <w:bCs/>
                <w:color w:val="auto"/>
                <w:sz w:val="24"/>
                <w:szCs w:val="24"/>
                <w:highlight w:val="none"/>
                <w:u w:val="none"/>
              </w:rPr>
            </w:pPr>
          </w:p>
        </w:tc>
        <w:tc>
          <w:tcPr>
            <w:tcW w:w="13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0"/>
                <w:sz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项目需求分析</w:t>
            </w:r>
          </w:p>
        </w:tc>
        <w:tc>
          <w:tcPr>
            <w:tcW w:w="57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评标委员会根据采购文件要求及投标人提供的项目需求分析的情况，进行综合评分：</w:t>
            </w:r>
          </w:p>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(1)对本项目特点和难点理解准确，项目需求分析优于本项目采购需求，完整详细，可行性、实用性、针对性强，得5分；</w:t>
            </w:r>
          </w:p>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(2)对本项目特点和难点理解基本准确，项目需求分析适合本项目采购需求，完整详细，具有可行性、实用性和针对性，得3分；</w:t>
            </w:r>
          </w:p>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(3)对本项目特点和难点理解有待提升，项目需求分析基本适合本项目采购需求，可行性，实用性、针对性有待改善，得1分；</w:t>
            </w:r>
          </w:p>
          <w:p>
            <w:pPr>
              <w:spacing w:line="360" w:lineRule="auto"/>
              <w:jc w:val="left"/>
              <w:rPr>
                <w:rFonts w:hint="eastAsia" w:ascii="宋体" w:hAnsi="宋体" w:eastAsia="宋体" w:cs="宋体"/>
                <w:color w:val="auto"/>
                <w:kern w:val="0"/>
                <w:sz w:val="24"/>
                <w:highlight w:val="none"/>
                <w:lang w:val="en-US" w:eastAsia="zh-CN" w:bidi="ar-SA"/>
              </w:rPr>
            </w:pPr>
            <w:r>
              <w:rPr>
                <w:rFonts w:hint="eastAsia" w:ascii="宋体" w:hAnsi="宋体" w:eastAsia="宋体" w:cs="宋体"/>
                <w:color w:val="auto"/>
                <w:kern w:val="0"/>
                <w:sz w:val="24"/>
                <w:highlight w:val="none"/>
                <w:lang w:val="en-US" w:eastAsia="zh-CN"/>
              </w:rPr>
              <w:t>(4)方案不可行或者未提供得0分。</w:t>
            </w:r>
          </w:p>
        </w:tc>
        <w:tc>
          <w:tcPr>
            <w:tcW w:w="9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Merge w:val="continue"/>
            <w:tcBorders>
              <w:left w:val="single" w:color="auto" w:sz="4" w:space="0"/>
              <w:right w:val="single" w:color="auto" w:sz="4" w:space="0"/>
            </w:tcBorders>
            <w:noWrap w:val="0"/>
            <w:vAlign w:val="center"/>
          </w:tcPr>
          <w:p>
            <w:pPr>
              <w:spacing w:line="360" w:lineRule="auto"/>
              <w:ind w:firstLine="435"/>
              <w:jc w:val="center"/>
              <w:rPr>
                <w:rFonts w:hint="eastAsia" w:ascii="宋体" w:hAnsi="宋体" w:eastAsia="宋体" w:cs="宋体"/>
                <w:b/>
                <w:bCs/>
                <w:color w:val="auto"/>
                <w:sz w:val="24"/>
                <w:szCs w:val="24"/>
                <w:highlight w:val="none"/>
                <w:u w:val="none"/>
              </w:rPr>
            </w:pPr>
          </w:p>
        </w:tc>
        <w:tc>
          <w:tcPr>
            <w:tcW w:w="13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0"/>
                <w:sz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技术实施方案</w:t>
            </w:r>
          </w:p>
        </w:tc>
        <w:tc>
          <w:tcPr>
            <w:tcW w:w="57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评标委员会根据采购文件要求及投标人提供的技术实施方案的情况，进行综合评分：</w:t>
            </w:r>
          </w:p>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(1)对本项目特点和难点理解准确，技术实施方案优于本项目采购需求，完整详细，可行性、实用性、针对性强，得5分；</w:t>
            </w:r>
          </w:p>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(2)对本项目特点和难点理解基本准确，技术实施方案适合本项目采购需求，完整详细，具有可行性、实用性和针对性，得3分；</w:t>
            </w:r>
          </w:p>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(3)对本项目特点和难点理解有待提升，技术实施方案基本适合本项目采购需求，可行性，实用性、针对性有待改善，得1分；</w:t>
            </w:r>
          </w:p>
          <w:p>
            <w:pPr>
              <w:spacing w:line="360" w:lineRule="auto"/>
              <w:jc w:val="left"/>
              <w:rPr>
                <w:rFonts w:hint="eastAsia" w:ascii="宋体" w:hAnsi="宋体" w:eastAsia="宋体" w:cs="宋体"/>
                <w:color w:val="auto"/>
                <w:kern w:val="0"/>
                <w:sz w:val="24"/>
                <w:highlight w:val="none"/>
                <w:lang w:val="en-US" w:eastAsia="zh-CN" w:bidi="ar-SA"/>
              </w:rPr>
            </w:pPr>
            <w:r>
              <w:rPr>
                <w:rFonts w:hint="eastAsia" w:ascii="宋体" w:hAnsi="宋体" w:eastAsia="宋体" w:cs="宋体"/>
                <w:color w:val="auto"/>
                <w:kern w:val="0"/>
                <w:sz w:val="24"/>
                <w:highlight w:val="none"/>
                <w:lang w:val="en-US" w:eastAsia="zh-CN"/>
              </w:rPr>
              <w:t>(4)方案不可行或者未提供得0分。</w:t>
            </w:r>
          </w:p>
        </w:tc>
        <w:tc>
          <w:tcPr>
            <w:tcW w:w="9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sz w:val="24"/>
                <w:szCs w:val="24"/>
                <w:highlight w:val="none"/>
                <w:u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Merge w:val="continue"/>
            <w:tcBorders>
              <w:left w:val="single" w:color="auto" w:sz="4" w:space="0"/>
              <w:right w:val="single" w:color="auto" w:sz="4" w:space="0"/>
            </w:tcBorders>
            <w:noWrap w:val="0"/>
            <w:vAlign w:val="center"/>
          </w:tcPr>
          <w:p>
            <w:pPr>
              <w:spacing w:line="360" w:lineRule="auto"/>
              <w:ind w:firstLine="435"/>
              <w:jc w:val="center"/>
              <w:rPr>
                <w:rFonts w:hint="eastAsia" w:ascii="宋体" w:hAnsi="宋体" w:eastAsia="宋体" w:cs="宋体"/>
                <w:b/>
                <w:bCs/>
                <w:color w:val="auto"/>
                <w:sz w:val="24"/>
                <w:szCs w:val="24"/>
                <w:highlight w:val="none"/>
                <w:u w:val="none"/>
              </w:rPr>
            </w:pPr>
          </w:p>
        </w:tc>
        <w:tc>
          <w:tcPr>
            <w:tcW w:w="13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组织机构及人员设备方案</w:t>
            </w:r>
          </w:p>
        </w:tc>
        <w:tc>
          <w:tcPr>
            <w:tcW w:w="57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评标委员会根据采购文件要求及投标人提供的组织机构及人员设备方案的情况，进行综合评分：</w:t>
            </w:r>
          </w:p>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(1)对本项目特点和难点理解准确，组织机构及人员设备方案优于本项目采购需求，完整详细，可行性、实用性、针对性强，得5分；</w:t>
            </w:r>
          </w:p>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(2)对本项目特点和难点理解基本准确，组织机构及人员设备方案适合本项目采购需求，完整详细，具有可行性、实用性和针对性，得3分；</w:t>
            </w:r>
          </w:p>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(3)对本项目特点和难点理解有待提升，组织机构及人员设备方案基本适合本项目采购需求，可行性，实用性、针对性有待改善，得1分；</w:t>
            </w:r>
          </w:p>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(4)方案不可行或者未提供得0分。</w:t>
            </w:r>
          </w:p>
        </w:tc>
        <w:tc>
          <w:tcPr>
            <w:tcW w:w="9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Merge w:val="continue"/>
            <w:tcBorders>
              <w:left w:val="single" w:color="auto" w:sz="4" w:space="0"/>
              <w:right w:val="single" w:color="auto" w:sz="4" w:space="0"/>
            </w:tcBorders>
            <w:noWrap w:val="0"/>
            <w:vAlign w:val="center"/>
          </w:tcPr>
          <w:p>
            <w:pPr>
              <w:spacing w:line="360" w:lineRule="auto"/>
              <w:ind w:firstLine="435"/>
              <w:jc w:val="center"/>
              <w:rPr>
                <w:rFonts w:hint="eastAsia" w:ascii="宋体" w:hAnsi="宋体" w:eastAsia="宋体" w:cs="宋体"/>
                <w:b/>
                <w:bCs/>
                <w:color w:val="auto"/>
                <w:sz w:val="24"/>
                <w:szCs w:val="24"/>
                <w:highlight w:val="none"/>
                <w:u w:val="none"/>
              </w:rPr>
            </w:pPr>
          </w:p>
        </w:tc>
        <w:tc>
          <w:tcPr>
            <w:tcW w:w="130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color w:val="auto"/>
                <w:kern w:val="0"/>
                <w:sz w:val="24"/>
                <w:szCs w:val="22"/>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质量管理保证措施</w:t>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评标委员会根据采购文件要求及投标人提供的质量管理保证措施的情况，进行综合评分：</w:t>
            </w:r>
          </w:p>
          <w:p>
            <w:pPr>
              <w:widowControl/>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(1)对本项目特点和难点理解准确，质量管理保证措施优于本项目采购需求，完整详细，可行性、实用性、针对性强，得5分；</w:t>
            </w:r>
          </w:p>
          <w:p>
            <w:pPr>
              <w:widowControl/>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(2)对本项目特点和难点理解基本准确，质量管理保证措施适合本项目采购需求，完整详细，具有可行性、实用性和针对性，得3分；</w:t>
            </w:r>
          </w:p>
          <w:p>
            <w:pPr>
              <w:widowControl/>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(3)对本项目特点和难点理解有待提升，质量管理保证措施基本适合本项目采购需求，可行性，实用性、针对性有待改善，得1分；</w:t>
            </w:r>
          </w:p>
          <w:p>
            <w:pPr>
              <w:spacing w:line="280" w:lineRule="exact"/>
              <w:rPr>
                <w:rFonts w:hint="eastAsia" w:ascii="宋体" w:hAnsi="宋体" w:eastAsia="宋体" w:cs="宋体"/>
                <w:color w:val="auto"/>
                <w:kern w:val="2"/>
                <w:sz w:val="24"/>
                <w:szCs w:val="22"/>
                <w:highlight w:val="none"/>
                <w:lang w:val="en-US" w:eastAsia="zh-CN" w:bidi="ar-SA"/>
              </w:rPr>
            </w:pPr>
            <w:r>
              <w:rPr>
                <w:rFonts w:hint="eastAsia" w:ascii="宋体" w:hAnsi="宋体" w:eastAsia="宋体" w:cs="宋体"/>
                <w:color w:val="auto"/>
                <w:kern w:val="0"/>
                <w:sz w:val="24"/>
                <w:highlight w:val="none"/>
                <w:lang w:val="en-US" w:eastAsia="zh-CN"/>
              </w:rPr>
              <w:t>(4)方案不可行或者未提供得0分。</w:t>
            </w:r>
          </w:p>
        </w:tc>
        <w:tc>
          <w:tcPr>
            <w:tcW w:w="90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center"/>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sz w:val="24"/>
                <w:szCs w:val="24"/>
                <w:highlight w:val="none"/>
                <w:u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Merge w:val="continue"/>
            <w:tcBorders>
              <w:left w:val="single" w:color="auto" w:sz="4" w:space="0"/>
              <w:right w:val="single" w:color="auto" w:sz="4" w:space="0"/>
            </w:tcBorders>
            <w:noWrap w:val="0"/>
            <w:vAlign w:val="center"/>
          </w:tcPr>
          <w:p>
            <w:pPr>
              <w:spacing w:line="360" w:lineRule="auto"/>
              <w:ind w:firstLine="435"/>
              <w:jc w:val="center"/>
              <w:rPr>
                <w:rFonts w:hint="eastAsia" w:ascii="宋体" w:hAnsi="宋体" w:eastAsia="宋体" w:cs="宋体"/>
                <w:b/>
                <w:bCs/>
                <w:color w:val="auto"/>
                <w:sz w:val="24"/>
                <w:szCs w:val="24"/>
                <w:highlight w:val="none"/>
                <w:u w:val="none"/>
              </w:rPr>
            </w:pPr>
          </w:p>
        </w:tc>
        <w:tc>
          <w:tcPr>
            <w:tcW w:w="13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项目进度计划措施</w:t>
            </w:r>
          </w:p>
        </w:tc>
        <w:tc>
          <w:tcPr>
            <w:tcW w:w="57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评标委员会根据采购文件要求及投标人提供的项目进度计划措施的情况，进行综合评分：</w:t>
            </w:r>
          </w:p>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(1)对本项目特点和难点理解准确，项目进度计划措施优于本项目采购需求，完整详细，可行性、实用性、针对性强，得5分；</w:t>
            </w:r>
          </w:p>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(2)对本项目特点和难点理解基本准确，项目进度计划措施适合本项目采购需求，完整详细，具有可行性、实用性和针对性，得3分；</w:t>
            </w:r>
          </w:p>
          <w:p>
            <w:pPr>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(3)对本项目特点和难点理解有待提升，项目进度计划措施基本适合本项目采购需求，可行性，实用性、针对性有待改善，得1分；</w:t>
            </w:r>
          </w:p>
          <w:p>
            <w:pPr>
              <w:spacing w:line="360" w:lineRule="auto"/>
              <w:jc w:val="left"/>
              <w:rPr>
                <w:rFonts w:hint="eastAsia" w:ascii="宋体" w:hAnsi="宋体" w:eastAsia="宋体" w:cs="宋体"/>
                <w:color w:val="auto"/>
                <w:kern w:val="0"/>
                <w:sz w:val="24"/>
                <w:highlight w:val="none"/>
                <w:lang w:val="en-US" w:eastAsia="zh-CN" w:bidi="ar-SA"/>
              </w:rPr>
            </w:pPr>
            <w:r>
              <w:rPr>
                <w:rFonts w:hint="eastAsia" w:ascii="宋体" w:hAnsi="宋体" w:eastAsia="宋体" w:cs="宋体"/>
                <w:color w:val="auto"/>
                <w:kern w:val="0"/>
                <w:sz w:val="24"/>
                <w:highlight w:val="none"/>
                <w:lang w:val="en-US" w:eastAsia="zh-CN"/>
              </w:rPr>
              <w:t>(4)方案不可行或者未提供得0分。</w:t>
            </w:r>
          </w:p>
        </w:tc>
        <w:tc>
          <w:tcPr>
            <w:tcW w:w="9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Merge w:val="continue"/>
            <w:tcBorders>
              <w:left w:val="single" w:color="auto" w:sz="4" w:space="0"/>
              <w:right w:val="single" w:color="auto" w:sz="4" w:space="0"/>
            </w:tcBorders>
            <w:noWrap w:val="0"/>
            <w:vAlign w:val="center"/>
          </w:tcPr>
          <w:p>
            <w:pPr>
              <w:spacing w:line="360" w:lineRule="auto"/>
              <w:ind w:firstLine="435"/>
              <w:jc w:val="center"/>
              <w:rPr>
                <w:rFonts w:hint="eastAsia" w:ascii="宋体" w:hAnsi="宋体" w:eastAsia="宋体" w:cs="宋体"/>
                <w:b/>
                <w:bCs/>
                <w:color w:val="auto"/>
                <w:sz w:val="24"/>
                <w:szCs w:val="24"/>
                <w:highlight w:val="none"/>
                <w:u w:val="none"/>
              </w:rPr>
            </w:pPr>
          </w:p>
        </w:tc>
        <w:tc>
          <w:tcPr>
            <w:tcW w:w="13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0"/>
                <w:sz w:val="24"/>
                <w:szCs w:val="22"/>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成果管理及保密措施</w:t>
            </w:r>
          </w:p>
        </w:tc>
        <w:tc>
          <w:tcPr>
            <w:tcW w:w="5703"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评标委员会根据采购文件要求及投标人提供的成果管理及保密措施的情况，进行综合评分：</w:t>
            </w:r>
          </w:p>
          <w:p>
            <w:pPr>
              <w:widowControl/>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(1)对本项目特点和难点理解准确，成果管理及保密措施优于本项目采购需求，完整详细，可行性、实用性、针对性强，得5分；</w:t>
            </w:r>
          </w:p>
          <w:p>
            <w:pPr>
              <w:widowControl/>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(2)对本项目特点和难点理解基本准确，成果管理及保密措施适合本项目采购需求，完整详细，具有可行性、实用性和针对性，得3分；</w:t>
            </w:r>
          </w:p>
          <w:p>
            <w:pPr>
              <w:widowControl/>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(3)对本项目特点和难点理解有待提升，成果管理及保密措施基本适合本项目采购需求，可行性，实用性、针对性有待改善，得1分；</w:t>
            </w:r>
          </w:p>
          <w:p>
            <w:pPr>
              <w:spacing w:line="28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val="en-US" w:eastAsia="zh-CN"/>
              </w:rPr>
              <w:t>(4)方案不可行或者未提供得0分。</w:t>
            </w:r>
          </w:p>
        </w:tc>
        <w:tc>
          <w:tcPr>
            <w:tcW w:w="9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sz w:val="24"/>
                <w:szCs w:val="24"/>
                <w:highlight w:val="none"/>
                <w:u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Merge w:val="continue"/>
            <w:tcBorders>
              <w:left w:val="single" w:color="auto" w:sz="4" w:space="0"/>
              <w:right w:val="single" w:color="auto" w:sz="4" w:space="0"/>
            </w:tcBorders>
            <w:noWrap w:val="0"/>
            <w:vAlign w:val="center"/>
          </w:tcPr>
          <w:p>
            <w:pPr>
              <w:spacing w:line="360" w:lineRule="auto"/>
              <w:ind w:firstLine="435"/>
              <w:jc w:val="center"/>
              <w:rPr>
                <w:rFonts w:hint="eastAsia" w:ascii="宋体" w:hAnsi="宋体" w:eastAsia="宋体" w:cs="宋体"/>
                <w:b/>
                <w:bCs/>
                <w:color w:val="auto"/>
                <w:sz w:val="24"/>
                <w:szCs w:val="24"/>
                <w:highlight w:val="none"/>
                <w:u w:val="none"/>
              </w:rPr>
            </w:pPr>
          </w:p>
        </w:tc>
        <w:tc>
          <w:tcPr>
            <w:tcW w:w="13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0"/>
                <w:sz w:val="24"/>
                <w:szCs w:val="22"/>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安全管理保证措施</w:t>
            </w:r>
          </w:p>
        </w:tc>
        <w:tc>
          <w:tcPr>
            <w:tcW w:w="5703"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评标委员会根据采购文件要求及投标人提供的安全管理保证措施的情况，进行综合评分：</w:t>
            </w:r>
          </w:p>
          <w:p>
            <w:pPr>
              <w:widowControl/>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(1)对本项目特点和难点理解准确，安全管理保证措施优于本项目采购需求，完整详细，可行性、实用性、针对性强，得5分；</w:t>
            </w:r>
          </w:p>
          <w:p>
            <w:pPr>
              <w:widowControl/>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(2)对本项目特点和难点理解基本准确，安全管理保证措施适合本项目采购需求，完整详细，具有可行性、实用性和针对性，得3分；</w:t>
            </w:r>
          </w:p>
          <w:p>
            <w:pPr>
              <w:widowControl/>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(3)对本项目特点和难点理解有待提升，安全管理保证措施基本适合本项目采购需求，可行性，实用性、针对性有待改善，得1分；</w:t>
            </w:r>
          </w:p>
          <w:p>
            <w:pPr>
              <w:spacing w:line="280" w:lineRule="exact"/>
              <w:rPr>
                <w:rFonts w:hint="eastAsia" w:ascii="宋体" w:hAnsi="宋体" w:eastAsia="宋体" w:cs="宋体"/>
                <w:color w:val="auto"/>
                <w:kern w:val="0"/>
                <w:sz w:val="24"/>
                <w:highlight w:val="none"/>
                <w:lang w:val="en-US" w:eastAsia="zh-CN" w:bidi="ar-SA"/>
              </w:rPr>
            </w:pPr>
            <w:r>
              <w:rPr>
                <w:rFonts w:hint="eastAsia" w:ascii="宋体" w:hAnsi="宋体" w:eastAsia="宋体" w:cs="宋体"/>
                <w:color w:val="auto"/>
                <w:kern w:val="0"/>
                <w:sz w:val="24"/>
                <w:highlight w:val="none"/>
                <w:lang w:val="en-US" w:eastAsia="zh-CN"/>
              </w:rPr>
              <w:t>(4)方案不可行或者未提供得0分。</w:t>
            </w:r>
          </w:p>
        </w:tc>
        <w:tc>
          <w:tcPr>
            <w:tcW w:w="9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Merge w:val="continue"/>
            <w:tcBorders>
              <w:left w:val="single" w:color="auto" w:sz="4" w:space="0"/>
              <w:right w:val="single" w:color="auto" w:sz="4" w:space="0"/>
            </w:tcBorders>
            <w:noWrap w:val="0"/>
            <w:vAlign w:val="center"/>
          </w:tcPr>
          <w:p>
            <w:pPr>
              <w:spacing w:line="360" w:lineRule="auto"/>
              <w:ind w:firstLine="435"/>
              <w:jc w:val="center"/>
              <w:rPr>
                <w:rFonts w:hint="eastAsia" w:ascii="宋体" w:hAnsi="宋体" w:eastAsia="宋体" w:cs="宋体"/>
                <w:b/>
                <w:bCs/>
                <w:color w:val="auto"/>
                <w:sz w:val="24"/>
                <w:szCs w:val="24"/>
                <w:highlight w:val="none"/>
                <w:u w:val="none"/>
              </w:rPr>
            </w:pPr>
          </w:p>
        </w:tc>
        <w:tc>
          <w:tcPr>
            <w:tcW w:w="13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0"/>
                <w:sz w:val="24"/>
                <w:szCs w:val="22"/>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应急预案</w:t>
            </w:r>
          </w:p>
        </w:tc>
        <w:tc>
          <w:tcPr>
            <w:tcW w:w="5703"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评标委员会根据采购文件要求及投标人提供的应急预案的情况，进行综合评分：</w:t>
            </w:r>
          </w:p>
          <w:p>
            <w:pPr>
              <w:widowControl/>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(1)对本项目特点和难点理解准确，应急预案优于本项目采购需求，完整详细，可行性、实用性、针对性强，得5分；</w:t>
            </w:r>
          </w:p>
          <w:p>
            <w:pPr>
              <w:widowControl/>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(2)对本项目特点和难点理解基本准确，应急预案适合本项目采购需求，完整详细，具有可行性、实用性和针对性，得3分；</w:t>
            </w:r>
          </w:p>
          <w:p>
            <w:pPr>
              <w:widowControl/>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(3)对本项目特点和难点理解有待提升，应急预案基本适合本项目采购需求，可行性，实用性、针对性有待改善，得1分；</w:t>
            </w:r>
          </w:p>
          <w:p>
            <w:pPr>
              <w:spacing w:line="280" w:lineRule="exact"/>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kern w:val="0"/>
                <w:sz w:val="24"/>
                <w:highlight w:val="none"/>
                <w:lang w:val="en-US" w:eastAsia="zh-CN"/>
              </w:rPr>
              <w:t>(4)方案不可行或者未提供得0分。</w:t>
            </w:r>
          </w:p>
        </w:tc>
        <w:tc>
          <w:tcPr>
            <w:tcW w:w="9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Merge w:val="continue"/>
            <w:tcBorders>
              <w:left w:val="single" w:color="auto" w:sz="4" w:space="0"/>
              <w:right w:val="single" w:color="auto" w:sz="4" w:space="0"/>
            </w:tcBorders>
            <w:noWrap w:val="0"/>
            <w:vAlign w:val="center"/>
          </w:tcPr>
          <w:p>
            <w:pPr>
              <w:spacing w:line="360" w:lineRule="auto"/>
              <w:ind w:firstLine="435"/>
              <w:jc w:val="center"/>
              <w:rPr>
                <w:rFonts w:hint="eastAsia" w:ascii="宋体" w:hAnsi="宋体" w:eastAsia="宋体" w:cs="宋体"/>
                <w:b/>
                <w:bCs/>
                <w:color w:val="auto"/>
                <w:sz w:val="24"/>
                <w:szCs w:val="24"/>
                <w:highlight w:val="none"/>
                <w:u w:val="none"/>
              </w:rPr>
            </w:pPr>
          </w:p>
        </w:tc>
        <w:tc>
          <w:tcPr>
            <w:tcW w:w="13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0"/>
                <w:sz w:val="24"/>
                <w:szCs w:val="22"/>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重难点问题分析及应对措施</w:t>
            </w:r>
          </w:p>
        </w:tc>
        <w:tc>
          <w:tcPr>
            <w:tcW w:w="5703"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评标委员会根据采购文件要求及投标人提供的重难点问题分析及应对措施的情况，进行综合评分：</w:t>
            </w:r>
          </w:p>
          <w:p>
            <w:pPr>
              <w:widowControl/>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(1)对本项目特点和难点理解准确，重难点问题分析及应对措施优于本项目采购需求，完整详细，可行性、实用性、针对性强，得5分；</w:t>
            </w:r>
          </w:p>
          <w:p>
            <w:pPr>
              <w:widowControl/>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(2)对本项目特点和难点理解基本准确，重难点问题分析及应对措施适合本项目采购需求，完整详细，具有可行性、实用性和针对性，得3分；</w:t>
            </w:r>
          </w:p>
          <w:p>
            <w:pPr>
              <w:widowControl/>
              <w:spacing w:line="360" w:lineRule="auto"/>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(3)对本项目特点和难点理解有待提升，重难点问题分析及应对措施基本适合本项目采购需求，可行性，实用性、针对性有待改善，得1分；</w:t>
            </w:r>
          </w:p>
          <w:p>
            <w:pPr>
              <w:spacing w:line="280" w:lineRule="exact"/>
              <w:rPr>
                <w:rFonts w:hint="eastAsia" w:ascii="宋体" w:hAnsi="宋体" w:eastAsia="宋体" w:cs="宋体"/>
                <w:color w:val="auto"/>
                <w:kern w:val="0"/>
                <w:sz w:val="24"/>
                <w:highlight w:val="none"/>
                <w:lang w:val="en-US" w:eastAsia="zh-CN" w:bidi="ar-SA"/>
              </w:rPr>
            </w:pPr>
            <w:r>
              <w:rPr>
                <w:rFonts w:hint="eastAsia" w:ascii="宋体" w:hAnsi="宋体" w:eastAsia="宋体" w:cs="宋体"/>
                <w:color w:val="auto"/>
                <w:kern w:val="0"/>
                <w:sz w:val="24"/>
                <w:highlight w:val="none"/>
                <w:lang w:val="en-US" w:eastAsia="zh-CN"/>
              </w:rPr>
              <w:t>(4)方案不可行或者未提供得0分。</w:t>
            </w:r>
          </w:p>
        </w:tc>
        <w:tc>
          <w:tcPr>
            <w:tcW w:w="90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34" w:type="dxa"/>
            <w:gridSpan w:val="2"/>
            <w:tcBorders>
              <w:left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价格分</w:t>
            </w:r>
          </w:p>
          <w:p>
            <w:pPr>
              <w:spacing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val="en-US" w:eastAsia="zh-CN"/>
              </w:rPr>
              <w:t>1</w:t>
            </w:r>
            <w:r>
              <w:rPr>
                <w:rFonts w:hint="eastAsia" w:ascii="宋体" w:hAnsi="宋体" w:eastAsia="宋体" w:cs="宋体"/>
                <w:color w:val="auto"/>
                <w:sz w:val="24"/>
                <w:szCs w:val="24"/>
                <w:highlight w:val="none"/>
                <w:u w:val="none"/>
              </w:rPr>
              <w:t>0分）</w:t>
            </w:r>
          </w:p>
        </w:tc>
        <w:tc>
          <w:tcPr>
            <w:tcW w:w="6611"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价格分统一采用低价优先法，即满足磋商文件要求且最后报价最低的供应商的价格为磋商基准价，其价格分为满分</w:t>
            </w:r>
            <w:r>
              <w:rPr>
                <w:rFonts w:hint="eastAsia" w:asciiTheme="minorEastAsia" w:hAnsiTheme="minorEastAsia" w:eastAsiaTheme="minorEastAsia"/>
                <w:color w:val="auto"/>
                <w:sz w:val="24"/>
                <w:highlight w:val="none"/>
                <w:u w:val="single"/>
                <w:lang w:val="en-US" w:eastAsia="zh-CN"/>
              </w:rPr>
              <w:t>10</w:t>
            </w:r>
            <w:r>
              <w:rPr>
                <w:rFonts w:hint="eastAsia" w:asciiTheme="minorEastAsia" w:hAnsiTheme="minorEastAsia" w:eastAsiaTheme="minorEastAsia"/>
                <w:color w:val="auto"/>
                <w:sz w:val="24"/>
                <w:highlight w:val="none"/>
              </w:rPr>
              <w:t>分。其他供应商的价格分统一按照下列公式计算：</w:t>
            </w:r>
          </w:p>
          <w:p>
            <w:pPr>
              <w:spacing w:line="360" w:lineRule="auto"/>
              <w:jc w:val="both"/>
              <w:rPr>
                <w:rFonts w:hint="eastAsia" w:ascii="宋体" w:hAnsi="宋体" w:eastAsia="宋体" w:cs="宋体"/>
                <w:color w:val="auto"/>
                <w:sz w:val="24"/>
                <w:szCs w:val="24"/>
                <w:highlight w:val="none"/>
                <w:u w:val="none"/>
              </w:rPr>
            </w:pPr>
            <w:r>
              <w:rPr>
                <w:rFonts w:hint="eastAsia" w:asciiTheme="minorEastAsia" w:hAnsiTheme="minorEastAsia" w:eastAsiaTheme="minorEastAsia"/>
                <w:color w:val="auto"/>
                <w:sz w:val="24"/>
                <w:highlight w:val="none"/>
              </w:rPr>
              <w:t>磋商报价得分＝（磋商基准价/</w:t>
            </w:r>
            <w:r>
              <w:rPr>
                <w:rFonts w:hint="eastAsia" w:ascii="宋体" w:hAnsi="宋体" w:eastAsia="宋体"/>
                <w:color w:val="auto"/>
                <w:sz w:val="24"/>
                <w:highlight w:val="none"/>
              </w:rPr>
              <w:t>最后磋商</w:t>
            </w:r>
            <w:r>
              <w:rPr>
                <w:rFonts w:hint="eastAsia" w:asciiTheme="minorEastAsia" w:hAnsiTheme="minorEastAsia" w:eastAsiaTheme="minorEastAsia"/>
                <w:color w:val="auto"/>
                <w:sz w:val="24"/>
                <w:highlight w:val="none"/>
              </w:rPr>
              <w:t>报价）×</w:t>
            </w:r>
            <w:r>
              <w:rPr>
                <w:rFonts w:hint="eastAsia" w:asciiTheme="minorEastAsia" w:hAnsiTheme="minorEastAsia" w:eastAsiaTheme="minorEastAsia"/>
                <w:color w:val="auto"/>
                <w:sz w:val="24"/>
                <w:highlight w:val="none"/>
                <w:u w:val="single"/>
                <w:lang w:val="en-US" w:eastAsia="zh-CN"/>
              </w:rPr>
              <w:t>10</w:t>
            </w:r>
            <w:r>
              <w:rPr>
                <w:rFonts w:hint="eastAsia" w:asciiTheme="minorEastAsia" w:hAnsiTheme="minorEastAsia" w:eastAsiaTheme="minorEastAsia"/>
                <w:color w:val="auto"/>
                <w:sz w:val="24"/>
                <w:highlight w:val="none"/>
              </w:rPr>
              <w:t>％×100</w:t>
            </w:r>
          </w:p>
        </w:tc>
      </w:tr>
    </w:tbl>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2）将每个供应商的技术资信分加上根据上述标准计算出的价格分，即为该供应商的综合总得分。</w:t>
      </w:r>
    </w:p>
    <w:p>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pPr>
        <w:spacing w:line="360" w:lineRule="auto"/>
        <w:jc w:val="center"/>
        <w:outlineLvl w:val="0"/>
        <w:rPr>
          <w:rFonts w:asciiTheme="minorEastAsia" w:hAnsiTheme="minorEastAsia" w:eastAsiaTheme="minorEastAsia"/>
          <w:b/>
          <w:sz w:val="28"/>
          <w:highlight w:val="none"/>
        </w:rPr>
      </w:pPr>
      <w:bookmarkStart w:id="69" w:name="_Toc63440921"/>
      <w:r>
        <w:rPr>
          <w:rFonts w:hint="eastAsia" w:asciiTheme="minorEastAsia" w:hAnsiTheme="minorEastAsia" w:eastAsiaTheme="minorEastAsia"/>
          <w:b/>
          <w:sz w:val="28"/>
          <w:highlight w:val="none"/>
        </w:rPr>
        <w:t xml:space="preserve">第五章  </w:t>
      </w:r>
      <w:r>
        <w:rPr>
          <w:rFonts w:asciiTheme="minorEastAsia" w:hAnsiTheme="minorEastAsia" w:eastAsiaTheme="minorEastAsia"/>
          <w:b/>
          <w:sz w:val="28"/>
          <w:highlight w:val="none"/>
        </w:rPr>
        <w:t>政府采购合同</w:t>
      </w:r>
      <w:bookmarkEnd w:id="69"/>
    </w:p>
    <w:p>
      <w:pPr>
        <w:spacing w:line="480" w:lineRule="auto"/>
        <w:jc w:val="center"/>
        <w:rPr>
          <w:rFonts w:ascii="宋体" w:hAnsi="宋体" w:eastAsia="宋体"/>
          <w:b/>
          <w:sz w:val="24"/>
          <w:highlight w:val="none"/>
        </w:rPr>
      </w:pPr>
    </w:p>
    <w:p>
      <w:pPr>
        <w:spacing w:line="480" w:lineRule="auto"/>
        <w:jc w:val="center"/>
        <w:rPr>
          <w:rFonts w:ascii="宋体" w:hAnsi="宋体" w:eastAsia="宋体"/>
          <w:b/>
          <w:sz w:val="24"/>
          <w:highlight w:val="none"/>
        </w:rPr>
      </w:pPr>
    </w:p>
    <w:p>
      <w:pPr>
        <w:spacing w:line="480" w:lineRule="auto"/>
        <w:jc w:val="center"/>
        <w:rPr>
          <w:rFonts w:ascii="宋体" w:hAnsi="宋体" w:eastAsia="宋体"/>
          <w:b/>
          <w:sz w:val="24"/>
          <w:highlight w:val="none"/>
        </w:rPr>
      </w:pPr>
    </w:p>
    <w:p>
      <w:pPr>
        <w:spacing w:line="480" w:lineRule="auto"/>
        <w:jc w:val="center"/>
        <w:outlineLvl w:val="1"/>
        <w:rPr>
          <w:rFonts w:ascii="宋体" w:hAnsi="宋体" w:eastAsia="宋体"/>
          <w:b/>
          <w:sz w:val="32"/>
          <w:szCs w:val="32"/>
          <w:highlight w:val="none"/>
        </w:rPr>
      </w:pPr>
      <w:r>
        <w:rPr>
          <w:rFonts w:ascii="宋体" w:hAnsi="宋体" w:eastAsia="宋体"/>
          <w:b/>
          <w:sz w:val="32"/>
          <w:szCs w:val="32"/>
          <w:highlight w:val="none"/>
        </w:rPr>
        <w:t>政府采购合同</w:t>
      </w:r>
      <w:r>
        <w:rPr>
          <w:rFonts w:hint="eastAsia" w:ascii="宋体" w:hAnsi="宋体" w:eastAsia="宋体"/>
          <w:b/>
          <w:sz w:val="32"/>
          <w:szCs w:val="32"/>
          <w:highlight w:val="none"/>
        </w:rPr>
        <w:t>参考范本</w:t>
      </w:r>
    </w:p>
    <w:p>
      <w:pPr>
        <w:spacing w:line="480" w:lineRule="auto"/>
        <w:jc w:val="center"/>
        <w:outlineLvl w:val="1"/>
        <w:rPr>
          <w:rFonts w:ascii="宋体" w:hAnsi="宋体" w:eastAsia="宋体"/>
          <w:b/>
          <w:sz w:val="32"/>
          <w:szCs w:val="32"/>
          <w:highlight w:val="none"/>
        </w:rPr>
      </w:pPr>
      <w:r>
        <w:rPr>
          <w:rFonts w:hint="eastAsia" w:ascii="宋体" w:hAnsi="宋体" w:eastAsia="宋体"/>
          <w:b/>
          <w:sz w:val="32"/>
          <w:szCs w:val="32"/>
          <w:highlight w:val="none"/>
        </w:rPr>
        <w:t>（服务类）</w:t>
      </w:r>
    </w:p>
    <w:p>
      <w:pPr>
        <w:spacing w:line="480" w:lineRule="auto"/>
        <w:jc w:val="center"/>
        <w:rPr>
          <w:rFonts w:ascii="宋体" w:hAnsi="宋体" w:eastAsia="宋体"/>
          <w:b/>
          <w:sz w:val="24"/>
          <w:highlight w:val="none"/>
        </w:rPr>
      </w:pPr>
    </w:p>
    <w:p>
      <w:pPr>
        <w:spacing w:line="480" w:lineRule="auto"/>
        <w:jc w:val="center"/>
        <w:rPr>
          <w:rFonts w:ascii="宋体" w:hAnsi="宋体" w:eastAsia="宋体"/>
          <w:b/>
          <w:sz w:val="24"/>
          <w:highlight w:val="none"/>
        </w:rPr>
      </w:pPr>
    </w:p>
    <w:p>
      <w:pPr>
        <w:spacing w:line="480" w:lineRule="auto"/>
        <w:jc w:val="center"/>
        <w:rPr>
          <w:rFonts w:ascii="宋体" w:hAnsi="宋体" w:eastAsia="宋体"/>
          <w:b/>
          <w:sz w:val="24"/>
          <w:highlight w:val="none"/>
        </w:rPr>
      </w:pPr>
    </w:p>
    <w:p>
      <w:pPr>
        <w:spacing w:line="360" w:lineRule="auto"/>
        <w:jc w:val="center"/>
        <w:outlineLvl w:val="1"/>
        <w:rPr>
          <w:rFonts w:ascii="宋体" w:hAnsi="宋体" w:eastAsia="宋体"/>
          <w:b/>
          <w:sz w:val="24"/>
          <w:highlight w:val="none"/>
        </w:rPr>
      </w:pPr>
      <w:r>
        <w:rPr>
          <w:rFonts w:hint="eastAsia" w:ascii="宋体" w:hAnsi="宋体" w:eastAsia="宋体"/>
          <w:b/>
          <w:sz w:val="24"/>
          <w:highlight w:val="none"/>
        </w:rPr>
        <w:t>第一部分 合同书</w:t>
      </w:r>
    </w:p>
    <w:p>
      <w:pPr>
        <w:spacing w:line="480" w:lineRule="auto"/>
        <w:jc w:val="center"/>
        <w:rPr>
          <w:rFonts w:ascii="宋体" w:hAnsi="宋体" w:eastAsia="宋体"/>
          <w:b/>
          <w:sz w:val="24"/>
          <w:highlight w:val="none"/>
        </w:rPr>
      </w:pPr>
    </w:p>
    <w:p>
      <w:pPr>
        <w:spacing w:line="480" w:lineRule="auto"/>
        <w:jc w:val="center"/>
        <w:rPr>
          <w:rFonts w:ascii="宋体" w:hAnsi="宋体" w:eastAsia="宋体"/>
          <w:b/>
          <w:sz w:val="24"/>
          <w:highlight w:val="none"/>
        </w:rPr>
      </w:pPr>
    </w:p>
    <w:p>
      <w:pPr>
        <w:spacing w:line="480" w:lineRule="auto"/>
        <w:jc w:val="center"/>
        <w:rPr>
          <w:rFonts w:ascii="宋体" w:hAnsi="宋体" w:eastAsia="宋体"/>
          <w:b/>
          <w:sz w:val="24"/>
          <w:highlight w:val="none"/>
        </w:rPr>
      </w:pPr>
    </w:p>
    <w:p>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项目名称：</w:t>
      </w:r>
      <w:r>
        <w:rPr>
          <w:rFonts w:hint="eastAsia" w:ascii="宋体" w:hAnsi="宋体" w:eastAsia="宋体"/>
          <w:sz w:val="24"/>
          <w:highlight w:val="none"/>
          <w:u w:val="single"/>
        </w:rPr>
        <w:t xml:space="preserve">           </w:t>
      </w:r>
      <w:r>
        <w:rPr>
          <w:rFonts w:hint="eastAsia" w:ascii="宋体" w:hAnsi="宋体" w:eastAsia="宋体"/>
          <w:i/>
          <w:iCs/>
          <w:sz w:val="24"/>
          <w:highlight w:val="none"/>
        </w:rPr>
        <w:t>（分包项目须填写完整的分包号及分包名称）</w:t>
      </w:r>
    </w:p>
    <w:p>
      <w:pPr>
        <w:spacing w:before="120" w:line="480" w:lineRule="auto"/>
        <w:ind w:left="960"/>
        <w:rPr>
          <w:rFonts w:ascii="宋体" w:hAnsi="宋体" w:eastAsia="宋体"/>
          <w:sz w:val="24"/>
          <w:highlight w:val="none"/>
        </w:rPr>
      </w:pPr>
      <w:r>
        <w:rPr>
          <w:rFonts w:hint="eastAsia" w:ascii="宋体" w:hAnsi="宋体" w:eastAsia="宋体"/>
          <w:sz w:val="24"/>
          <w:highlight w:val="none"/>
        </w:rPr>
        <w:t>项目编号：</w:t>
      </w:r>
      <w:r>
        <w:rPr>
          <w:rFonts w:hint="eastAsia" w:ascii="宋体" w:hAnsi="宋体" w:eastAsia="宋体"/>
          <w:sz w:val="24"/>
          <w:highlight w:val="none"/>
          <w:u w:val="single"/>
        </w:rPr>
        <w:t xml:space="preserve">            </w:t>
      </w:r>
    </w:p>
    <w:p>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甲方（采购人）：</w:t>
      </w:r>
      <w:r>
        <w:rPr>
          <w:rFonts w:hint="eastAsia" w:ascii="宋体" w:hAnsi="宋体" w:eastAsia="宋体"/>
          <w:sz w:val="24"/>
          <w:highlight w:val="none"/>
          <w:u w:val="single"/>
        </w:rPr>
        <w:t xml:space="preserve">                              </w:t>
      </w:r>
    </w:p>
    <w:p>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乙方（成交供应商）：</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pPr>
        <w:spacing w:before="120" w:line="480" w:lineRule="auto"/>
        <w:ind w:firstLine="960" w:firstLineChars="400"/>
        <w:rPr>
          <w:rFonts w:ascii="宋体" w:hAnsi="宋体" w:eastAsia="宋体"/>
          <w:sz w:val="24"/>
          <w:highlight w:val="none"/>
          <w:u w:val="single"/>
        </w:rPr>
      </w:pPr>
      <w:r>
        <w:rPr>
          <w:rFonts w:hint="eastAsia" w:ascii="宋体" w:hAnsi="宋体" w:eastAsia="宋体"/>
          <w:sz w:val="24"/>
          <w:highlight w:val="none"/>
        </w:rPr>
        <w:t>签订地：</w:t>
      </w:r>
      <w:r>
        <w:rPr>
          <w:rFonts w:hint="eastAsia" w:ascii="宋体" w:hAnsi="宋体" w:eastAsia="宋体"/>
          <w:sz w:val="24"/>
          <w:highlight w:val="none"/>
          <w:u w:val="single"/>
        </w:rPr>
        <w:t xml:space="preserve">                                     </w:t>
      </w:r>
    </w:p>
    <w:p>
      <w:pPr>
        <w:spacing w:before="120" w:line="480" w:lineRule="auto"/>
        <w:ind w:firstLine="960" w:firstLineChars="400"/>
        <w:rPr>
          <w:rFonts w:ascii="宋体" w:hAnsi="宋体" w:eastAsia="宋体"/>
          <w:sz w:val="24"/>
          <w:highlight w:val="none"/>
        </w:rPr>
      </w:pPr>
      <w:r>
        <w:rPr>
          <w:rFonts w:hint="eastAsia" w:ascii="宋体" w:hAnsi="宋体" w:eastAsia="宋体"/>
          <w:sz w:val="24"/>
          <w:highlight w:val="none"/>
        </w:rPr>
        <w:t>签订日期：</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rPr>
        <w:t>日</w:t>
      </w:r>
    </w:p>
    <w:p>
      <w:pPr>
        <w:widowControl/>
        <w:jc w:val="left"/>
        <w:rPr>
          <w:rFonts w:ascii="宋体" w:hAnsi="宋体" w:eastAsia="宋体"/>
          <w:sz w:val="24"/>
          <w:highlight w:val="none"/>
        </w:rPr>
      </w:pPr>
      <w:r>
        <w:rPr>
          <w:rFonts w:ascii="宋体" w:hAnsi="宋体" w:eastAsia="宋体"/>
          <w:sz w:val="24"/>
          <w:highlight w:val="none"/>
        </w:rPr>
        <w:br w:type="page"/>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bookmarkStart w:id="70" w:name="_Toc2430"/>
      <w:bookmarkStart w:id="71" w:name="_Toc25148"/>
      <w:r>
        <w:rPr>
          <w:rFonts w:hint="eastAsia" w:asciiTheme="minorEastAsia" w:hAnsiTheme="minorEastAsia" w:eastAsiaTheme="minorEastAsia"/>
          <w:color w:val="000000" w:themeColor="text1"/>
          <w:sz w:val="24"/>
          <w:u w:val="singl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以下简称：甲方</w:t>
      </w:r>
      <w:r>
        <w:rPr>
          <w:rFonts w:hint="eastAsia" w:asciiTheme="minorEastAsia" w:hAnsiTheme="minorEastAsia" w:eastAsiaTheme="minorEastAsia"/>
          <w:color w:val="000000" w:themeColor="text1"/>
          <w:sz w:val="24"/>
          <w14:textFill>
            <w14:solidFill>
              <w14:schemeClr w14:val="tx1"/>
            </w14:solidFill>
          </w14:textFill>
        </w:rPr>
        <w:t>）通过</w:t>
      </w:r>
      <w:r>
        <w:rPr>
          <w:rFonts w:hint="eastAsia" w:asciiTheme="minorEastAsia" w:hAnsiTheme="minorEastAsia" w:eastAsiaTheme="minorEastAsia"/>
          <w:color w:val="000000" w:themeColor="text1"/>
          <w:sz w:val="24"/>
          <w:u w:val="singl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组织的</w:t>
      </w:r>
      <w:r>
        <w:rPr>
          <w:rFonts w:hint="eastAsia" w:asciiTheme="minorEastAsia" w:hAnsiTheme="minorEastAsia" w:eastAsiaTheme="minorEastAsia"/>
          <w:color w:val="000000" w:themeColor="text1"/>
          <w:sz w:val="24"/>
          <w:u w:val="singl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方式采购活动，经</w:t>
      </w:r>
      <w:r>
        <w:rPr>
          <w:rFonts w:hint="eastAsia" w:asciiTheme="minorEastAsia" w:hAnsiTheme="minorEastAsia" w:eastAsiaTheme="minorEastAsia"/>
          <w:color w:val="000000" w:themeColor="text1"/>
          <w:sz w:val="24"/>
          <w:u w:val="singl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评定，</w:t>
      </w:r>
      <w:r>
        <w:rPr>
          <w:rFonts w:hint="eastAsia" w:asciiTheme="minorEastAsia" w:hAnsiTheme="minorEastAsia" w:eastAsiaTheme="minorEastAsia"/>
          <w:color w:val="000000" w:themeColor="text1"/>
          <w:sz w:val="24"/>
          <w:u w:val="singl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以下简称：乙方</w:t>
      </w:r>
      <w:r>
        <w:rPr>
          <w:rFonts w:hint="eastAsia" w:asciiTheme="minorEastAsia" w:hAnsiTheme="minorEastAsia" w:eastAsiaTheme="minorEastAsia"/>
          <w:color w:val="000000" w:themeColor="text1"/>
          <w:sz w:val="24"/>
          <w14:textFill>
            <w14:solidFill>
              <w14:schemeClr w14:val="tx1"/>
            </w14:solidFill>
          </w14:textFill>
        </w:rPr>
        <w:t>）为本项目中标人，现</w:t>
      </w:r>
      <w:r>
        <w:rPr>
          <w:rFonts w:hint="eastAsia" w:cs="Times New Roman" w:asciiTheme="minorEastAsia" w:hAnsiTheme="minorEastAsia" w:eastAsiaTheme="minorEastAsia"/>
          <w:color w:val="000000" w:themeColor="text1"/>
          <w:sz w:val="24"/>
          <w:szCs w:val="24"/>
          <w14:textFill>
            <w14:solidFill>
              <w14:schemeClr w14:val="tx1"/>
            </w14:solidFill>
          </w14:textFill>
        </w:rPr>
        <w:t>按照采购文件确定的事项签订本合同。</w:t>
      </w:r>
    </w:p>
    <w:p>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根据《中华人民共和国民法典》、《中华人民共和国政府采购法》等相关法律法规之规定，按照平等、自愿、公平和诚实信用的原则，经甲方和乙方协商一致，约定以下合同条款，以兹共同遵守、全面履行。</w:t>
      </w:r>
    </w:p>
    <w:p>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72" w:name="_Toc24059"/>
      <w:bookmarkStart w:id="73" w:name="_Toc3029"/>
      <w:bookmarkStart w:id="74" w:name="_Toc2232"/>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 </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合同组成部分</w:t>
      </w:r>
      <w:bookmarkEnd w:id="72"/>
      <w:bookmarkEnd w:id="73"/>
      <w:bookmarkEnd w:id="74"/>
    </w:p>
    <w:p>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下列文件为本合同的组成部分，并构成一个整体，需综合解释、相互补充。如果下列文件内容出现不一致的情形，那么在保证按照采购文件确定的事项前提下，组成本合同的多个文件的优先适用顺序如下：</w:t>
      </w:r>
    </w:p>
    <w:p>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1.1.1本合同及其补充合同、变更协议；</w:t>
      </w:r>
    </w:p>
    <w:p>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1.1.2中标通知书；</w:t>
      </w:r>
    </w:p>
    <w:p>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1.1.3投标文件（含澄清或者说明文件）；</w:t>
      </w:r>
    </w:p>
    <w:p>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1.1.4招标文件（含澄清或者修改文件）；</w:t>
      </w:r>
    </w:p>
    <w:p>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1.1.5其他相关采购文件。</w:t>
      </w:r>
    </w:p>
    <w:p>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75" w:name="_Toc22185"/>
      <w:bookmarkStart w:id="76" w:name="_Toc18585"/>
      <w:bookmarkStart w:id="77" w:name="_Toc6773"/>
      <w:bookmarkStart w:id="78" w:name="_Toc6311"/>
      <w:bookmarkStart w:id="79" w:name="_Toc2918"/>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1.2 </w:t>
      </w:r>
      <w:bookmarkEnd w:id="75"/>
      <w:bookmarkEnd w:id="76"/>
      <w:bookmarkEnd w:id="77"/>
      <w:bookmarkEnd w:id="78"/>
      <w:bookmarkEnd w:id="79"/>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服务</w:t>
      </w:r>
    </w:p>
    <w:p>
      <w:pPr>
        <w:spacing w:line="360" w:lineRule="auto"/>
        <w:ind w:firstLine="435"/>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1.2.1服务</w:t>
      </w:r>
      <w:r>
        <w:rPr>
          <w:rFonts w:cs="Times New Roman" w:asciiTheme="minorEastAsia" w:hAnsiTheme="minorEastAsia" w:eastAsiaTheme="minorEastAsia"/>
          <w:color w:val="000000" w:themeColor="text1"/>
          <w:sz w:val="24"/>
          <w:szCs w:val="24"/>
          <w14:textFill>
            <w14:solidFill>
              <w14:schemeClr w14:val="tx1"/>
            </w14:solidFill>
          </w14:textFill>
        </w:rPr>
        <w:t>名称：</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35"/>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1.2.2服务内容</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1.2.3服务质量：</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80" w:name="_Toc21551"/>
      <w:bookmarkStart w:id="81" w:name="_Toc21631"/>
      <w:bookmarkStart w:id="82" w:name="_Toc23292"/>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3 </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价款</w:t>
      </w:r>
      <w:bookmarkEnd w:id="80"/>
      <w:bookmarkEnd w:id="81"/>
      <w:bookmarkEnd w:id="82"/>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本合同总价为</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cs="Times New Roman" w:asciiTheme="minorEastAsia" w:hAnsiTheme="minorEastAsia" w:eastAsiaTheme="minorEastAsia"/>
          <w:color w:val="000000" w:themeColor="text1"/>
          <w:sz w:val="24"/>
          <w:szCs w:val="24"/>
          <w14:textFill>
            <w14:solidFill>
              <w14:schemeClr w14:val="tx1"/>
            </w14:solidFill>
          </w14:textFill>
        </w:rPr>
        <w:t>元</w:t>
      </w:r>
      <w:r>
        <w:rPr>
          <w:rFonts w:hint="eastAsia" w:cs="Times New Roman" w:asciiTheme="minorEastAsia" w:hAnsiTheme="minorEastAsia" w:eastAsiaTheme="minorEastAsia"/>
          <w:color w:val="000000" w:themeColor="text1"/>
          <w:sz w:val="24"/>
          <w:szCs w:val="24"/>
          <w14:textFill>
            <w14:solidFill>
              <w14:schemeClr w14:val="tx1"/>
            </w14:solidFill>
          </w14:textFill>
        </w:rPr>
        <w:t>（大写：人民币</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元）</w:t>
      </w:r>
      <w:r>
        <w:rPr>
          <w:rFonts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35"/>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分项价格：</w:t>
      </w:r>
    </w:p>
    <w:tbl>
      <w:tblPr>
        <w:tblStyle w:val="2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pPr>
              <w:jc w:val="center"/>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cs="Times New Roman" w:asciiTheme="minorEastAsia" w:hAnsiTheme="minorEastAsia" w:eastAsiaTheme="minorEastAsia"/>
                <w:color w:val="000000" w:themeColor="text1"/>
                <w:sz w:val="24"/>
                <w:szCs w:val="24"/>
                <w:lang w:val="zh-CN"/>
                <w14:textFill>
                  <w14:solidFill>
                    <w14:schemeClr w14:val="tx1"/>
                  </w14:solidFill>
                </w14:textFill>
              </w:rPr>
              <w:t>序号</w:t>
            </w:r>
          </w:p>
        </w:tc>
        <w:tc>
          <w:tcPr>
            <w:tcW w:w="4316" w:type="dxa"/>
            <w:vAlign w:val="center"/>
          </w:tcPr>
          <w:p>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分项名称</w:t>
            </w:r>
          </w:p>
        </w:tc>
        <w:tc>
          <w:tcPr>
            <w:tcW w:w="3237" w:type="dxa"/>
            <w:gridSpan w:val="2"/>
            <w:vAlign w:val="center"/>
          </w:tcPr>
          <w:p>
            <w:pPr>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pPr>
              <w:jc w:val="center"/>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w:t>
            </w:r>
          </w:p>
        </w:tc>
        <w:tc>
          <w:tcPr>
            <w:tcW w:w="4316" w:type="dxa"/>
            <w:vAlign w:val="center"/>
          </w:tcPr>
          <w:p>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3237" w:type="dxa"/>
            <w:gridSpan w:val="2"/>
            <w:vAlign w:val="center"/>
          </w:tcPr>
          <w:p>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pPr>
              <w:jc w:val="center"/>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2</w:t>
            </w:r>
          </w:p>
        </w:tc>
        <w:tc>
          <w:tcPr>
            <w:tcW w:w="4316" w:type="dxa"/>
            <w:vAlign w:val="center"/>
          </w:tcPr>
          <w:p>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3237" w:type="dxa"/>
            <w:gridSpan w:val="2"/>
            <w:vAlign w:val="center"/>
          </w:tcPr>
          <w:p>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pPr>
              <w:jc w:val="center"/>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cs="Times New Roman" w:asciiTheme="minorEastAsia" w:hAnsiTheme="minorEastAsia" w:eastAsiaTheme="minorEastAsia"/>
                <w:color w:val="000000" w:themeColor="text1"/>
                <w:sz w:val="24"/>
                <w:szCs w:val="24"/>
                <w:lang w:val="zh-CN"/>
                <w14:textFill>
                  <w14:solidFill>
                    <w14:schemeClr w14:val="tx1"/>
                  </w14:solidFill>
                </w14:textFill>
              </w:rPr>
              <w:t>3</w:t>
            </w:r>
          </w:p>
        </w:tc>
        <w:tc>
          <w:tcPr>
            <w:tcW w:w="4316" w:type="dxa"/>
            <w:vAlign w:val="center"/>
          </w:tcPr>
          <w:p>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3237" w:type="dxa"/>
            <w:gridSpan w:val="2"/>
            <w:vAlign w:val="center"/>
          </w:tcPr>
          <w:p>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pPr>
              <w:jc w:val="center"/>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w:t>
            </w:r>
          </w:p>
        </w:tc>
        <w:tc>
          <w:tcPr>
            <w:tcW w:w="4316" w:type="dxa"/>
            <w:vAlign w:val="center"/>
          </w:tcPr>
          <w:p>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3237" w:type="dxa"/>
            <w:gridSpan w:val="2"/>
            <w:vAlign w:val="center"/>
          </w:tcPr>
          <w:p>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总价</w:t>
            </w:r>
          </w:p>
        </w:tc>
        <w:tc>
          <w:tcPr>
            <w:tcW w:w="3237" w:type="dxa"/>
            <w:gridSpan w:val="2"/>
            <w:vAlign w:val="center"/>
          </w:tcPr>
          <w:p>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bl>
    <w:p>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83" w:name="_Toc22618"/>
      <w:bookmarkStart w:id="84" w:name="_Toc10340"/>
      <w:bookmarkStart w:id="85" w:name="_Toc1814"/>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4 付款方式和发票开具方式</w:t>
      </w:r>
      <w:bookmarkEnd w:id="83"/>
      <w:bookmarkEnd w:id="84"/>
      <w:bookmarkEnd w:id="85"/>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1.4.1</w:t>
      </w:r>
      <w:r>
        <w:rPr>
          <w:rFonts w:cs="Times New Roman" w:asciiTheme="minorEastAsia" w:hAnsiTheme="minorEastAsia" w:eastAsiaTheme="minorEastAsia"/>
          <w:color w:val="000000" w:themeColor="text1"/>
          <w:sz w:val="24"/>
          <w:szCs w:val="24"/>
          <w14:textFill>
            <w14:solidFill>
              <w14:schemeClr w14:val="tx1"/>
            </w14:solidFill>
          </w14:textFill>
        </w:rPr>
        <w:t>付款方式：</w:t>
      </w:r>
      <w:r>
        <w:rPr>
          <w:rFonts w:hint="eastAsia" w:ascii="宋体" w:hAnsi="宋体" w:eastAsia="宋体"/>
          <w:b w:val="0"/>
          <w:color w:val="auto"/>
          <w:sz w:val="24"/>
          <w:highlight w:val="none"/>
          <w:u w:val="single"/>
          <w:lang w:eastAsia="zh-CN"/>
        </w:rPr>
        <w:t>服务工作内容全部完成，开具发票后一次性付清</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1.4.2发票开具方式</w:t>
      </w:r>
      <w: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u w:val="single"/>
          <w:lang w:eastAsia="zh-CN"/>
          <w14:textFill>
            <w14:solidFill>
              <w14:schemeClr w14:val="tx1"/>
            </w14:solidFill>
          </w14:textFill>
        </w:rPr>
        <w:t>提供符合财务部门要求的发票</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86" w:name="_Toc32071"/>
      <w:bookmarkStart w:id="87" w:name="_Toc19304"/>
      <w:bookmarkStart w:id="88" w:name="_Toc2846"/>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5 </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服务</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期限</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、地点和方式</w:t>
      </w:r>
      <w:bookmarkEnd w:id="86"/>
      <w:bookmarkEnd w:id="87"/>
      <w:bookmarkEnd w:id="88"/>
    </w:p>
    <w:p>
      <w:pPr>
        <w:spacing w:line="360" w:lineRule="auto"/>
        <w:ind w:firstLine="435"/>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1.5.1服务期限</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1.5.2服务地点</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1.5.3服务方式：</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89" w:name="_Toc19554"/>
      <w:bookmarkStart w:id="90" w:name="_Toc27250"/>
      <w:bookmarkStart w:id="91" w:name="_Toc21423"/>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1.6 违约责任</w:t>
      </w:r>
      <w:bookmarkEnd w:id="89"/>
      <w:bookmarkEnd w:id="90"/>
      <w:bookmarkEnd w:id="91"/>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1.6.1</w:t>
      </w:r>
      <w:r>
        <w:rPr>
          <w:rFonts w:cs="Times New Roman" w:asciiTheme="minorEastAsia" w:hAnsiTheme="minorEastAsia" w:eastAsiaTheme="minorEastAsia"/>
          <w:color w:val="000000" w:themeColor="text1"/>
          <w:sz w:val="24"/>
          <w:szCs w:val="24"/>
          <w14:textFill>
            <w14:solidFill>
              <w14:schemeClr w14:val="tx1"/>
            </w14:solidFill>
          </w14:textFill>
        </w:rPr>
        <w:t>除不可抗力外，如果乙方没有按照本合同约定的期限</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地点和方式</w:t>
      </w:r>
      <w:r>
        <w:rPr>
          <w:rFonts w:hint="eastAsia" w:cs="Times New Roman" w:asciiTheme="minorEastAsia" w:hAnsiTheme="minorEastAsia" w:eastAsiaTheme="minorEastAsia"/>
          <w:color w:val="000000" w:themeColor="text1"/>
          <w:sz w:val="24"/>
          <w:szCs w:val="24"/>
          <w14:textFill>
            <w14:solidFill>
              <w14:schemeClr w14:val="tx1"/>
            </w14:solidFill>
          </w14:textFill>
        </w:rPr>
        <w:t>履行</w:t>
      </w:r>
      <w:r>
        <w:rPr>
          <w:rFonts w:cs="Times New Roman" w:asciiTheme="minorEastAsia" w:hAnsiTheme="minorEastAsia" w:eastAsiaTheme="minorEastAsia"/>
          <w:color w:val="000000" w:themeColor="text1"/>
          <w:sz w:val="24"/>
          <w:szCs w:val="24"/>
          <w14:textFill>
            <w14:solidFill>
              <w14:schemeClr w14:val="tx1"/>
            </w14:solidFill>
          </w14:textFill>
        </w:rPr>
        <w:t>，那么甲方可要求乙方支付违约金</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违约金按每迟延</w:t>
      </w:r>
      <w:r>
        <w:rPr>
          <w:rFonts w:hint="eastAsia" w:cs="Times New Roman" w:asciiTheme="minorEastAsia" w:hAnsiTheme="minorEastAsia" w:eastAsiaTheme="minorEastAsia"/>
          <w:color w:val="000000" w:themeColor="text1"/>
          <w:sz w:val="24"/>
          <w:szCs w:val="24"/>
          <w14:textFill>
            <w14:solidFill>
              <w14:schemeClr w14:val="tx1"/>
            </w14:solidFill>
          </w14:textFill>
        </w:rPr>
        <w:t>履行</w:t>
      </w:r>
      <w:r>
        <w:rPr>
          <w:rFonts w:cs="Times New Roman" w:asciiTheme="minorEastAsia" w:hAnsiTheme="minorEastAsia" w:eastAsiaTheme="minorEastAsia"/>
          <w:color w:val="000000" w:themeColor="text1"/>
          <w:sz w:val="24"/>
          <w:szCs w:val="24"/>
          <w14:textFill>
            <w14:solidFill>
              <w14:schemeClr w14:val="tx1"/>
            </w14:solidFill>
          </w14:textFill>
        </w:rPr>
        <w:t>一日的应提供而未</w:t>
      </w:r>
      <w:r>
        <w:rPr>
          <w:rFonts w:hint="eastAsia" w:cs="Times New Roman" w:asciiTheme="minorEastAsia" w:hAnsiTheme="minorEastAsia" w:eastAsiaTheme="minorEastAsia"/>
          <w:color w:val="000000" w:themeColor="text1"/>
          <w:sz w:val="24"/>
          <w:szCs w:val="24"/>
          <w14:textFill>
            <w14:solidFill>
              <w14:schemeClr w14:val="tx1"/>
            </w14:solidFill>
          </w14:textFill>
        </w:rPr>
        <w:t>提供</w:t>
      </w:r>
      <w:r>
        <w:rPr>
          <w:rFonts w:cs="Times New Roman" w:asciiTheme="minorEastAsia" w:hAnsiTheme="minorEastAsia" w:eastAsiaTheme="minorEastAsia"/>
          <w:color w:val="000000" w:themeColor="text1"/>
          <w:sz w:val="24"/>
          <w:szCs w:val="24"/>
          <w14:textFill>
            <w14:solidFill>
              <w14:schemeClr w14:val="tx1"/>
            </w14:solidFill>
          </w14:textFill>
        </w:rPr>
        <w:t>服务价格的</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u w:val="single"/>
          <w:lang w:val="en-US" w:eastAsia="zh-CN"/>
          <w14:textFill>
            <w14:solidFill>
              <w14:schemeClr w14:val="tx1"/>
            </w14:solidFill>
          </w14:textFill>
        </w:rPr>
        <w:t>0.5</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cs="Times New Roman" w:asciiTheme="minorEastAsia" w:hAnsiTheme="minorEastAsia" w:eastAsiaTheme="minorEastAsia"/>
          <w:color w:val="000000" w:themeColor="text1"/>
          <w:sz w:val="24"/>
          <w:szCs w:val="24"/>
          <w14:textFill>
            <w14:solidFill>
              <w14:schemeClr w14:val="tx1"/>
            </w14:solidFill>
          </w14:textFill>
        </w:rPr>
        <w:t>%计算</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最高限额为</w:t>
      </w:r>
      <w:r>
        <w:rPr>
          <w:rFonts w:hint="eastAsia" w:cs="Times New Roman" w:asciiTheme="minorEastAsia" w:hAnsiTheme="minorEastAsia" w:eastAsiaTheme="minorEastAsia"/>
          <w:color w:val="000000" w:themeColor="text1"/>
          <w:sz w:val="24"/>
          <w:szCs w:val="24"/>
          <w14:textFill>
            <w14:solidFill>
              <w14:schemeClr w14:val="tx1"/>
            </w14:solidFill>
          </w14:textFill>
        </w:rPr>
        <w:t>本</w:t>
      </w:r>
      <w:r>
        <w:rPr>
          <w:rFonts w:cs="Times New Roman" w:asciiTheme="minorEastAsia" w:hAnsiTheme="minorEastAsia" w:eastAsiaTheme="minorEastAsia"/>
          <w:color w:val="000000" w:themeColor="text1"/>
          <w:sz w:val="24"/>
          <w:szCs w:val="24"/>
          <w14:textFill>
            <w14:solidFill>
              <w14:schemeClr w14:val="tx1"/>
            </w14:solidFill>
          </w14:textFill>
        </w:rPr>
        <w:t>合同总价的</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u w:val="single"/>
          <w:lang w:val="en-US" w:eastAsia="zh-CN"/>
          <w14:textFill>
            <w14:solidFill>
              <w14:schemeClr w14:val="tx1"/>
            </w14:solidFill>
          </w14:textFill>
        </w:rPr>
        <w:t>5</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迟延</w:t>
      </w:r>
      <w:r>
        <w:rPr>
          <w:rFonts w:hint="eastAsia" w:cs="Times New Roman" w:asciiTheme="minorEastAsia" w:hAnsiTheme="minorEastAsia" w:eastAsiaTheme="minorEastAsia"/>
          <w:color w:val="000000" w:themeColor="text1"/>
          <w:sz w:val="24"/>
          <w:szCs w:val="24"/>
          <w14:textFill>
            <w14:solidFill>
              <w14:schemeClr w14:val="tx1"/>
            </w14:solidFill>
          </w14:textFill>
        </w:rPr>
        <w:t>履行</w:t>
      </w:r>
      <w:r>
        <w:rPr>
          <w:rFonts w:cs="Times New Roman" w:asciiTheme="minorEastAsia" w:hAnsiTheme="minorEastAsia" w:eastAsiaTheme="minorEastAsia"/>
          <w:color w:val="000000" w:themeColor="text1"/>
          <w:sz w:val="24"/>
          <w:szCs w:val="24"/>
          <w14:textFill>
            <w14:solidFill>
              <w14:schemeClr w14:val="tx1"/>
            </w14:solidFill>
          </w14:textFill>
        </w:rPr>
        <w:t>的违约金计算数额达到前述最高限额之日起</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甲方有权在要求乙方支付违约金的同时</w:t>
      </w:r>
      <w:r>
        <w:rPr>
          <w:rFonts w:hint="eastAsia" w:cs="Times New Roman" w:asciiTheme="minorEastAsia" w:hAnsiTheme="minorEastAsia" w:eastAsiaTheme="minorEastAsia"/>
          <w:color w:val="000000" w:themeColor="text1"/>
          <w:sz w:val="24"/>
          <w:szCs w:val="24"/>
          <w14:textFill>
            <w14:solidFill>
              <w14:schemeClr w14:val="tx1"/>
            </w14:solidFill>
          </w14:textFill>
        </w:rPr>
        <w:t>，书面通知乙方</w:t>
      </w:r>
      <w:r>
        <w:rPr>
          <w:rFonts w:cs="Times New Roman" w:asciiTheme="minorEastAsia" w:hAnsiTheme="minorEastAsia" w:eastAsiaTheme="minorEastAsia"/>
          <w:color w:val="000000" w:themeColor="text1"/>
          <w:sz w:val="24"/>
          <w:szCs w:val="24"/>
          <w14:textFill>
            <w14:solidFill>
              <w14:schemeClr w14:val="tx1"/>
            </w14:solidFill>
          </w14:textFill>
        </w:rPr>
        <w:t>解除本合同</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1.6.2</w:t>
      </w:r>
      <w:r>
        <w:rPr>
          <w:rFonts w:cs="Times New Roman" w:asciiTheme="minorEastAsia" w:hAnsiTheme="minorEastAsia" w:eastAsiaTheme="minorEastAsia"/>
          <w:color w:val="000000" w:themeColor="text1"/>
          <w:sz w:val="24"/>
          <w:szCs w:val="24"/>
          <w14:textFill>
            <w14:solidFill>
              <w14:schemeClr w14:val="tx1"/>
            </w14:solidFill>
          </w14:textFill>
        </w:rPr>
        <w:t>除不可抗力外，如果甲方没有按照本合同约定的付款方式付款，那么乙方可要求甲方支付违约金</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违约金按每迟延</w:t>
      </w:r>
      <w:r>
        <w:rPr>
          <w:rFonts w:hint="eastAsia" w:cs="Times New Roman" w:asciiTheme="minorEastAsia" w:hAnsiTheme="minorEastAsia" w:eastAsiaTheme="minorEastAsia"/>
          <w:color w:val="000000" w:themeColor="text1"/>
          <w:sz w:val="24"/>
          <w:szCs w:val="24"/>
          <w14:textFill>
            <w14:solidFill>
              <w14:schemeClr w14:val="tx1"/>
            </w14:solidFill>
          </w14:textFill>
        </w:rPr>
        <w:t>付款</w:t>
      </w:r>
      <w:r>
        <w:rPr>
          <w:rFonts w:cs="Times New Roman" w:asciiTheme="minorEastAsia" w:hAnsiTheme="minorEastAsia" w:eastAsiaTheme="minorEastAsia"/>
          <w:color w:val="000000" w:themeColor="text1"/>
          <w:sz w:val="24"/>
          <w:szCs w:val="24"/>
          <w14:textFill>
            <w14:solidFill>
              <w14:schemeClr w14:val="tx1"/>
            </w14:solidFill>
          </w14:textFill>
        </w:rPr>
        <w:t>一日的应付而未付款的</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u w:val="single"/>
          <w:lang w:val="en-US" w:eastAsia="zh-CN"/>
          <w14:textFill>
            <w14:solidFill>
              <w14:schemeClr w14:val="tx1"/>
            </w14:solidFill>
          </w14:textFill>
        </w:rPr>
        <w:t>0.5</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cs="Times New Roman" w:asciiTheme="minorEastAsia" w:hAnsiTheme="minorEastAsia" w:eastAsiaTheme="minorEastAsia"/>
          <w:color w:val="000000" w:themeColor="text1"/>
          <w:sz w:val="24"/>
          <w:szCs w:val="24"/>
          <w14:textFill>
            <w14:solidFill>
              <w14:schemeClr w14:val="tx1"/>
            </w14:solidFill>
          </w14:textFill>
        </w:rPr>
        <w:t>%计算</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最高限额为</w:t>
      </w:r>
      <w:r>
        <w:rPr>
          <w:rFonts w:hint="eastAsia" w:cs="Times New Roman" w:asciiTheme="minorEastAsia" w:hAnsiTheme="minorEastAsia" w:eastAsiaTheme="minorEastAsia"/>
          <w:color w:val="000000" w:themeColor="text1"/>
          <w:sz w:val="24"/>
          <w:szCs w:val="24"/>
          <w14:textFill>
            <w14:solidFill>
              <w14:schemeClr w14:val="tx1"/>
            </w14:solidFill>
          </w14:textFill>
        </w:rPr>
        <w:t>本</w:t>
      </w:r>
      <w:r>
        <w:rPr>
          <w:rFonts w:cs="Times New Roman" w:asciiTheme="minorEastAsia" w:hAnsiTheme="minorEastAsia" w:eastAsiaTheme="minorEastAsia"/>
          <w:color w:val="000000" w:themeColor="text1"/>
          <w:sz w:val="24"/>
          <w:szCs w:val="24"/>
          <w14:textFill>
            <w14:solidFill>
              <w14:schemeClr w14:val="tx1"/>
            </w14:solidFill>
          </w14:textFill>
        </w:rPr>
        <w:t>合同总价的</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u w:val="single"/>
          <w:lang w:val="en-US" w:eastAsia="zh-CN"/>
          <w14:textFill>
            <w14:solidFill>
              <w14:schemeClr w14:val="tx1"/>
            </w14:solidFill>
          </w14:textFill>
        </w:rPr>
        <w:t>5</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迟延</w:t>
      </w:r>
      <w:r>
        <w:rPr>
          <w:rFonts w:hint="eastAsia" w:cs="Times New Roman" w:asciiTheme="minorEastAsia" w:hAnsiTheme="minorEastAsia" w:eastAsiaTheme="minorEastAsia"/>
          <w:color w:val="000000" w:themeColor="text1"/>
          <w:sz w:val="24"/>
          <w:szCs w:val="24"/>
          <w14:textFill>
            <w14:solidFill>
              <w14:schemeClr w14:val="tx1"/>
            </w14:solidFill>
          </w14:textFill>
        </w:rPr>
        <w:t>付款</w:t>
      </w:r>
      <w:r>
        <w:rPr>
          <w:rFonts w:cs="Times New Roman" w:asciiTheme="minorEastAsia" w:hAnsiTheme="minorEastAsia" w:eastAsiaTheme="minorEastAsia"/>
          <w:color w:val="000000" w:themeColor="text1"/>
          <w:sz w:val="24"/>
          <w:szCs w:val="24"/>
          <w14:textFill>
            <w14:solidFill>
              <w14:schemeClr w14:val="tx1"/>
            </w14:solidFill>
          </w14:textFill>
        </w:rPr>
        <w:t>的违约金计算数额达到前述最高限额之日起</w:t>
      </w:r>
      <w:r>
        <w:rPr>
          <w:rFonts w:hint="eastAsia" w:cs="Times New Roman" w:asciiTheme="minorEastAsia" w:hAnsiTheme="minorEastAsia" w:eastAsiaTheme="minorEastAsia"/>
          <w:color w:val="000000" w:themeColor="text1"/>
          <w:sz w:val="24"/>
          <w:szCs w:val="24"/>
          <w14:textFill>
            <w14:solidFill>
              <w14:schemeClr w14:val="tx1"/>
            </w14:solidFill>
          </w14:textFill>
        </w:rPr>
        <w:t>，乙</w:t>
      </w:r>
      <w:r>
        <w:rPr>
          <w:rFonts w:cs="Times New Roman" w:asciiTheme="minorEastAsia" w:hAnsiTheme="minorEastAsia" w:eastAsiaTheme="minorEastAsia"/>
          <w:color w:val="000000" w:themeColor="text1"/>
          <w:sz w:val="24"/>
          <w:szCs w:val="24"/>
          <w14:textFill>
            <w14:solidFill>
              <w14:schemeClr w14:val="tx1"/>
            </w14:solidFill>
          </w14:textFill>
        </w:rPr>
        <w:t>方有权在要求甲方支付违约金的同时</w:t>
      </w:r>
      <w:r>
        <w:rPr>
          <w:rFonts w:hint="eastAsia" w:cs="Times New Roman" w:asciiTheme="minorEastAsia" w:hAnsiTheme="minorEastAsia" w:eastAsiaTheme="minorEastAsia"/>
          <w:color w:val="000000" w:themeColor="text1"/>
          <w:sz w:val="24"/>
          <w:szCs w:val="24"/>
          <w14:textFill>
            <w14:solidFill>
              <w14:schemeClr w14:val="tx1"/>
            </w14:solidFill>
          </w14:textFill>
        </w:rPr>
        <w:t>，书面通知甲方</w:t>
      </w:r>
      <w:r>
        <w:rPr>
          <w:rFonts w:cs="Times New Roman" w:asciiTheme="minorEastAsia" w:hAnsiTheme="minorEastAsia" w:eastAsiaTheme="minorEastAsia"/>
          <w:color w:val="000000" w:themeColor="text1"/>
          <w:sz w:val="24"/>
          <w:szCs w:val="24"/>
          <w14:textFill>
            <w14:solidFill>
              <w14:schemeClr w14:val="tx1"/>
            </w14:solidFill>
          </w14:textFill>
        </w:rPr>
        <w:t>解除本合同</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35"/>
        <w:rPr>
          <w:rFonts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1.6.6如果出现政府采购监督管理部门在处理投诉事项期间，书面通知甲方暂停采购活动的情形，或者询问或质疑事项可能影响中标结果的，导致甲方中止履行合同的情</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形，均不视为甲方违约。</w:t>
      </w:r>
    </w:p>
    <w:p>
      <w:pPr>
        <w:spacing w:line="360" w:lineRule="auto"/>
        <w:ind w:firstLine="435"/>
        <w:rPr>
          <w:rFonts w:cs="Times New Roman" w:asciiTheme="minorEastAsia" w:hAnsiTheme="minorEastAsia" w:eastAsiaTheme="minorEastAsia"/>
          <w:color w:val="000000" w:themeColor="text1"/>
          <w:sz w:val="24"/>
          <w:szCs w:val="24"/>
          <w:highlight w:val="none"/>
          <w14:textFill>
            <w14:solidFill>
              <w14:schemeClr w14:val="tx1"/>
            </w14:solidFill>
          </w14:textFill>
        </w:rPr>
      </w:pPr>
      <w:r>
        <w:rPr>
          <w:rFonts w:cs="Times New Roman" w:asciiTheme="minorEastAsia" w:hAnsiTheme="minorEastAsia" w:eastAsiaTheme="minorEastAsia"/>
          <w:color w:val="000000" w:themeColor="text1"/>
          <w:sz w:val="24"/>
          <w:szCs w:val="24"/>
          <w:highlight w:val="none"/>
          <w14:textFill>
            <w14:solidFill>
              <w14:schemeClr w14:val="tx1"/>
            </w14:solidFill>
          </w14:textFill>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cs="Times New Roman" w:asciiTheme="minorEastAsia" w:hAnsiTheme="minorEastAsia" w:eastAsiaTheme="minorEastAsia"/>
          <w:color w:val="000000" w:themeColor="text1"/>
          <w:sz w:val="24"/>
          <w:szCs w:val="24"/>
          <w:highlight w:val="none"/>
          <w14:textFill>
            <w14:solidFill>
              <w14:schemeClr w14:val="tx1"/>
            </w14:solidFill>
          </w14:textFill>
        </w:rPr>
        <w:t>导致乙方遭受的直接损失，乙方可向甲方申请赔偿，赔偿金额由双方协商一致；</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针对因政策变化等原因不能签订合同或解除合同时，造成乙方合法利益受损的情形，可以给予乙方合理补偿，补偿金额不得超过乙方的直接损失。</w:t>
      </w:r>
    </w:p>
    <w:p>
      <w:pPr>
        <w:spacing w:line="360" w:lineRule="auto"/>
        <w:ind w:firstLine="437"/>
        <w:outlineLvl w:val="2"/>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92" w:name="_Toc16021"/>
      <w:bookmarkStart w:id="93" w:name="_Toc28375"/>
      <w:bookmarkStart w:id="94" w:name="_Toc15583"/>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1.7</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 xml:space="preserve"> </w:t>
      </w:r>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合同</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争议的解决</w:t>
      </w:r>
      <w:bookmarkEnd w:id="92"/>
      <w:bookmarkEnd w:id="93"/>
      <w:bookmarkEnd w:id="94"/>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本合</w:t>
      </w:r>
      <w:r>
        <w:rPr>
          <w:rFonts w:cs="Times New Roman" w:asciiTheme="minorEastAsia" w:hAnsiTheme="minorEastAsia" w:eastAsiaTheme="minorEastAsia"/>
          <w:color w:val="000000" w:themeColor="text1"/>
          <w:sz w:val="24"/>
          <w:szCs w:val="24"/>
          <w14:textFill>
            <w14:solidFill>
              <w14:schemeClr w14:val="tx1"/>
            </w14:solidFill>
          </w14:textFill>
        </w:rPr>
        <w:t>同履行过程中发生的任何争议，双方当事人均可</w:t>
      </w:r>
      <w:r>
        <w:rPr>
          <w:rFonts w:hint="eastAsia" w:cs="Times New Roman" w:asciiTheme="minorEastAsia" w:hAnsiTheme="minorEastAsia" w:eastAsiaTheme="minorEastAsia"/>
          <w:color w:val="000000" w:themeColor="text1"/>
          <w:sz w:val="24"/>
          <w:szCs w:val="24"/>
          <w14:textFill>
            <w14:solidFill>
              <w14:schemeClr w14:val="tx1"/>
            </w14:solidFill>
          </w14:textFill>
        </w:rPr>
        <w:t>通过和解或者调解解决；不愿和解、调解或者和解、调解不成的，可以选择下列第</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种方式解决：</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1.7.1将争议提交</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仲裁委员会依申请仲裁时其现行有效的仲裁规则裁决；</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1.7.2向</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人民法院起诉。</w:t>
      </w:r>
    </w:p>
    <w:p>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95" w:name="_Toc11173"/>
      <w:bookmarkStart w:id="96" w:name="_Toc15322"/>
      <w:bookmarkStart w:id="97" w:name="_Toc7245"/>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1.8</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 合同生效</w:t>
      </w:r>
      <w:bookmarkEnd w:id="95"/>
      <w:bookmarkEnd w:id="96"/>
      <w:bookmarkEnd w:id="97"/>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本合同自</w:t>
      </w:r>
      <w:r>
        <w:rPr>
          <w:rFonts w:hint="eastAsia" w:cs="Times New Roman" w:asciiTheme="minorEastAsia" w:hAnsiTheme="minorEastAsia" w:eastAsiaTheme="minorEastAsia"/>
          <w:color w:val="000000" w:themeColor="text1"/>
          <w:sz w:val="24"/>
          <w:szCs w:val="24"/>
          <w14:textFill>
            <w14:solidFill>
              <w14:schemeClr w14:val="tx1"/>
            </w14:solidFill>
          </w14:textFill>
        </w:rPr>
        <w:t>双方当事人盖章时</w:t>
      </w:r>
      <w:r>
        <w:rPr>
          <w:rFonts w:cs="Times New Roman" w:asciiTheme="minorEastAsia" w:hAnsiTheme="minorEastAsia" w:eastAsiaTheme="minorEastAsia"/>
          <w:color w:val="000000" w:themeColor="text1"/>
          <w:sz w:val="24"/>
          <w:szCs w:val="24"/>
          <w14:textFill>
            <w14:solidFill>
              <w14:schemeClr w14:val="tx1"/>
            </w14:solidFill>
          </w14:textFill>
        </w:rPr>
        <w:t>生效。</w:t>
      </w:r>
    </w:p>
    <w:p>
      <w:pPr>
        <w:autoSpaceDE w:val="0"/>
        <w:autoSpaceDN w:val="0"/>
        <w:adjustRightInd w:val="0"/>
        <w:spacing w:line="560" w:lineRule="exact"/>
        <w:rPr>
          <w:rFonts w:cs="Times New Roman" w:asciiTheme="minorEastAsia" w:hAnsiTheme="minorEastAsia" w:eastAsiaTheme="minorEastAsia"/>
          <w:color w:val="000000" w:themeColor="text1"/>
          <w:sz w:val="24"/>
          <w:szCs w:val="24"/>
          <w:lang w:val="zh-CN"/>
          <w14:textFill>
            <w14:solidFill>
              <w14:schemeClr w14:val="tx1"/>
            </w14:solidFill>
          </w14:textFill>
        </w:rPr>
      </w:pPr>
    </w:p>
    <w:p>
      <w:pPr>
        <w:autoSpaceDE w:val="0"/>
        <w:autoSpaceDN w:val="0"/>
        <w:adjustRightInd w:val="0"/>
        <w:spacing w:line="560" w:lineRule="exact"/>
        <w:rPr>
          <w:rFonts w:cs="Times New Roman" w:asciiTheme="minorEastAsia" w:hAnsiTheme="minorEastAsia" w:eastAsiaTheme="minorEastAsia"/>
          <w:color w:val="000000" w:themeColor="text1"/>
          <w:sz w:val="24"/>
          <w:szCs w:val="24"/>
          <w:lang w:val="zh-CN"/>
          <w14:textFill>
            <w14:solidFill>
              <w14:schemeClr w14:val="tx1"/>
            </w14:solidFill>
          </w14:textFill>
        </w:rPr>
      </w:pPr>
    </w:p>
    <w:p>
      <w:pPr>
        <w:autoSpaceDE w:val="0"/>
        <w:autoSpaceDN w:val="0"/>
        <w:adjustRightInd w:val="0"/>
        <w:spacing w:line="560" w:lineRule="exact"/>
        <w:rPr>
          <w:rFonts w:cs="Times New Roman" w:asciiTheme="minorEastAsia" w:hAnsiTheme="minorEastAsia" w:eastAsiaTheme="minorEastAsia"/>
          <w:color w:val="000000" w:themeColor="text1"/>
          <w:sz w:val="24"/>
          <w:szCs w:val="24"/>
          <w:lang w:val="zh-CN"/>
          <w14:textFill>
            <w14:solidFill>
              <w14:schemeClr w14:val="tx1"/>
            </w14:solidFill>
          </w14:textFill>
        </w:rPr>
      </w:pPr>
    </w:p>
    <w:p>
      <w:pPr>
        <w:autoSpaceDE w:val="0"/>
        <w:autoSpaceDN w:val="0"/>
        <w:adjustRightInd w:val="0"/>
        <w:spacing w:line="560" w:lineRule="exact"/>
        <w:rPr>
          <w:rFonts w:cs="Times New Roman" w:asciiTheme="minorEastAsia" w:hAnsiTheme="minorEastAsia" w:eastAsiaTheme="minorEastAsia"/>
          <w:bCs/>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bCs/>
          <w:color w:val="000000" w:themeColor="text1"/>
          <w:sz w:val="24"/>
          <w:szCs w:val="24"/>
          <w:lang w:val="zh-CN"/>
          <w14:textFill>
            <w14:solidFill>
              <w14:schemeClr w14:val="tx1"/>
            </w14:solidFill>
          </w14:textFill>
        </w:rPr>
        <w:t xml:space="preserve">甲 </w:t>
      </w:r>
      <w:r>
        <w:rPr>
          <w:rFonts w:cs="Times New Roman" w:asciiTheme="minorEastAsia" w:hAnsiTheme="minorEastAsia" w:eastAsiaTheme="minorEastAsia"/>
          <w:bCs/>
          <w:color w:val="000000" w:themeColor="text1"/>
          <w:sz w:val="24"/>
          <w:szCs w:val="24"/>
          <w:lang w:val="zh-CN"/>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lang w:val="zh-CN"/>
          <w14:textFill>
            <w14:solidFill>
              <w14:schemeClr w14:val="tx1"/>
            </w14:solidFill>
          </w14:textFill>
        </w:rPr>
        <w:t>方：</w:t>
      </w:r>
      <w:r>
        <w:rPr>
          <w:rFonts w:hint="eastAsia" w:cs="Times New Roman" w:asciiTheme="minorEastAsia" w:hAnsiTheme="minorEastAsia" w:eastAsiaTheme="minorEastAsia"/>
          <w:bCs/>
          <w:color w:val="000000" w:themeColor="text1"/>
          <w:sz w:val="24"/>
          <w:szCs w:val="24"/>
          <w:u w:val="single"/>
          <w:lang w:val="zh-CN"/>
          <w14:textFill>
            <w14:solidFill>
              <w14:schemeClr w14:val="tx1"/>
            </w14:solidFill>
          </w14:textFill>
        </w:rPr>
        <w:t xml:space="preserve">    （单位盖章）     </w:t>
      </w:r>
      <w:r>
        <w:rPr>
          <w:rFonts w:hint="eastAsia" w:cs="Times New Roman" w:asciiTheme="minorEastAsia" w:hAnsiTheme="minorEastAsia" w:eastAsiaTheme="minorEastAsia"/>
          <w:bCs/>
          <w:color w:val="000000" w:themeColor="text1"/>
          <w:sz w:val="24"/>
          <w:szCs w:val="24"/>
          <w:lang w:val="zh-CN"/>
          <w14:textFill>
            <w14:solidFill>
              <w14:schemeClr w14:val="tx1"/>
            </w14:solidFill>
          </w14:textFill>
        </w:rPr>
        <w:t xml:space="preserve">          乙方：</w:t>
      </w:r>
      <w:r>
        <w:rPr>
          <w:rFonts w:hint="eastAsia" w:cs="Times New Roman" w:asciiTheme="minorEastAsia" w:hAnsiTheme="minorEastAsia" w:eastAsiaTheme="minorEastAsia"/>
          <w:bCs/>
          <w:color w:val="000000" w:themeColor="text1"/>
          <w:sz w:val="24"/>
          <w:szCs w:val="24"/>
          <w:u w:val="single"/>
          <w:lang w:val="zh-CN"/>
          <w14:textFill>
            <w14:solidFill>
              <w14:schemeClr w14:val="tx1"/>
            </w14:solidFill>
          </w14:textFill>
        </w:rPr>
        <w:t xml:space="preserve">    （单位盖章）     </w:t>
      </w:r>
    </w:p>
    <w:p>
      <w:pPr>
        <w:autoSpaceDE w:val="0"/>
        <w:autoSpaceDN w:val="0"/>
        <w:adjustRightInd w:val="0"/>
        <w:spacing w:line="560" w:lineRule="exact"/>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 xml:space="preserve">法定代表人                             </w:t>
      </w:r>
      <w:r>
        <w:rPr>
          <w:rFonts w:cs="Times New Roman" w:asciiTheme="minorEastAsia" w:hAnsiTheme="minorEastAsia" w:eastAsiaTheme="minorEastAsia"/>
          <w:color w:val="000000" w:themeColor="text1"/>
          <w:sz w:val="24"/>
          <w:szCs w:val="24"/>
          <w:lang w:val="zh-CN"/>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法定代表人</w:t>
      </w:r>
    </w:p>
    <w:p>
      <w:pPr>
        <w:autoSpaceDE w:val="0"/>
        <w:autoSpaceDN w:val="0"/>
        <w:adjustRightInd w:val="0"/>
        <w:spacing w:line="560" w:lineRule="exact"/>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或授权代表（签字）：                      或授权代表（签字）：</w:t>
      </w:r>
    </w:p>
    <w:p>
      <w:pPr>
        <w:widowControl/>
        <w:spacing w:line="560" w:lineRule="exact"/>
        <w:jc w:val="left"/>
        <w:rPr>
          <w:rFonts w:cs="Times New Roman" w:asciiTheme="minorEastAsia" w:hAnsiTheme="minorEastAsia" w:eastAsiaTheme="minorEastAsia"/>
          <w:bCs/>
          <w:color w:val="000000" w:themeColor="text1"/>
          <w:sz w:val="24"/>
          <w:szCs w:val="24"/>
          <w14:textFill>
            <w14:solidFill>
              <w14:schemeClr w14:val="tx1"/>
            </w14:solidFill>
          </w14:textFill>
        </w:rPr>
      </w:pPr>
      <w:bookmarkStart w:id="98" w:name="_Toc331685783"/>
      <w:r>
        <w:rPr>
          <w:rFonts w:hint="eastAsia" w:cs="Times New Roman" w:asciiTheme="minorEastAsia" w:hAnsiTheme="minorEastAsia" w:eastAsiaTheme="minorEastAsia"/>
          <w:bCs/>
          <w:color w:val="000000" w:themeColor="text1"/>
          <w:sz w:val="24"/>
          <w:szCs w:val="24"/>
          <w14:textFill>
            <w14:solidFill>
              <w14:schemeClr w14:val="tx1"/>
            </w14:solidFill>
          </w14:textFill>
        </w:rPr>
        <w:t>时间：</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14:textFill>
            <w14:solidFill>
              <w14:schemeClr w14:val="tx1"/>
            </w14:solidFill>
          </w14:textFill>
        </w:rPr>
        <w:t>年</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14:textFill>
            <w14:solidFill>
              <w14:schemeClr w14:val="tx1"/>
            </w14:solidFill>
          </w14:textFill>
        </w:rPr>
        <w:t>月</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14:textFill>
            <w14:solidFill>
              <w14:schemeClr w14:val="tx1"/>
            </w14:solidFill>
          </w14:textFill>
        </w:rPr>
        <w:t>日               时间：</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14:textFill>
            <w14:solidFill>
              <w14:schemeClr w14:val="tx1"/>
            </w14:solidFill>
          </w14:textFill>
        </w:rPr>
        <w:t>年</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14:textFill>
            <w14:solidFill>
              <w14:schemeClr w14:val="tx1"/>
            </w14:solidFill>
          </w14:textFill>
        </w:rPr>
        <w:t>月</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14:textFill>
            <w14:solidFill>
              <w14:schemeClr w14:val="tx1"/>
            </w14:solidFill>
          </w14:textFill>
        </w:rPr>
        <w:t>日</w:t>
      </w:r>
    </w:p>
    <w:p>
      <w:pPr>
        <w:spacing w:line="560" w:lineRule="exac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 xml:space="preserve">                          </w:t>
      </w:r>
      <w:r>
        <w:rPr>
          <w:rFonts w:ascii="宋体" w:hAnsi="宋体" w:eastAsia="宋体"/>
          <w:color w:val="000000" w:themeColor="text1"/>
          <w:sz w:val="24"/>
          <w:szCs w:val="24"/>
          <w14:textFill>
            <w14:solidFill>
              <w14:schemeClr w14:val="tx1"/>
            </w14:solidFill>
          </w14:textFill>
        </w:rPr>
        <w:t xml:space="preserve">              </w:t>
      </w:r>
      <w:r>
        <w:rPr>
          <w:rFonts w:hint="eastAsia" w:ascii="宋体" w:hAnsi="宋体" w:eastAsia="宋体"/>
          <w:color w:val="000000" w:themeColor="text1"/>
          <w:sz w:val="24"/>
          <w:szCs w:val="24"/>
          <w14:textFill>
            <w14:solidFill>
              <w14:schemeClr w14:val="tx1"/>
            </w14:solidFill>
          </w14:textFill>
        </w:rPr>
        <w:t xml:space="preserve"> </w:t>
      </w:r>
      <w:bookmarkStart w:id="99" w:name="_Hlk110099149"/>
      <w:r>
        <w:rPr>
          <w:rFonts w:hint="eastAsia" w:ascii="宋体" w:hAnsi="宋体" w:eastAsia="宋体"/>
          <w:color w:val="000000" w:themeColor="text1"/>
          <w:sz w:val="24"/>
          <w:szCs w:val="24"/>
          <w14:textFill>
            <w14:solidFill>
              <w14:schemeClr w14:val="tx1"/>
            </w14:solidFill>
          </w14:textFill>
        </w:rPr>
        <w:t>乙方账户信息</w:t>
      </w:r>
    </w:p>
    <w:p>
      <w:pPr>
        <w:spacing w:line="560" w:lineRule="exac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 xml:space="preserve">                          </w:t>
      </w:r>
      <w:r>
        <w:rPr>
          <w:rFonts w:ascii="宋体" w:hAnsi="宋体" w:eastAsia="宋体"/>
          <w:color w:val="000000" w:themeColor="text1"/>
          <w:sz w:val="24"/>
          <w:szCs w:val="24"/>
          <w14:textFill>
            <w14:solidFill>
              <w14:schemeClr w14:val="tx1"/>
            </w14:solidFill>
          </w14:textFill>
        </w:rPr>
        <w:t xml:space="preserve">              </w:t>
      </w:r>
      <w:r>
        <w:rPr>
          <w:rFonts w:hint="eastAsia" w:ascii="宋体" w:hAnsi="宋体" w:eastAsia="宋体"/>
          <w:color w:val="000000" w:themeColor="text1"/>
          <w:sz w:val="24"/>
          <w:szCs w:val="24"/>
          <w14:textFill>
            <w14:solidFill>
              <w14:schemeClr w14:val="tx1"/>
            </w14:solidFill>
          </w14:textFill>
        </w:rPr>
        <w:t xml:space="preserve"> 户名：</w:t>
      </w:r>
      <w:r>
        <w:rPr>
          <w:rFonts w:hint="eastAsia" w:ascii="宋体" w:hAnsi="宋体" w:eastAsia="宋体"/>
          <w:color w:val="000000" w:themeColor="text1"/>
          <w:sz w:val="24"/>
          <w:szCs w:val="24"/>
          <w:u w:val="single"/>
          <w14:textFill>
            <w14:solidFill>
              <w14:schemeClr w14:val="tx1"/>
            </w14:solidFill>
          </w14:textFill>
        </w:rPr>
        <w:t xml:space="preserve">            </w:t>
      </w:r>
    </w:p>
    <w:p>
      <w:pPr>
        <w:spacing w:line="560" w:lineRule="exac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 xml:space="preserve">                                         账号：</w:t>
      </w:r>
      <w:r>
        <w:rPr>
          <w:rFonts w:hint="eastAsia" w:ascii="宋体" w:hAnsi="宋体" w:eastAsia="宋体"/>
          <w:color w:val="000000" w:themeColor="text1"/>
          <w:sz w:val="24"/>
          <w:szCs w:val="24"/>
          <w:u w:val="single"/>
          <w14:textFill>
            <w14:solidFill>
              <w14:schemeClr w14:val="tx1"/>
            </w14:solidFill>
          </w14:textFill>
        </w:rPr>
        <w:t xml:space="preserve">            </w:t>
      </w:r>
    </w:p>
    <w:p>
      <w:pPr>
        <w:spacing w:line="560" w:lineRule="exac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 xml:space="preserve">                           </w:t>
      </w:r>
      <w:r>
        <w:rPr>
          <w:rFonts w:ascii="宋体" w:hAnsi="宋体" w:eastAsia="宋体"/>
          <w:color w:val="000000" w:themeColor="text1"/>
          <w:sz w:val="24"/>
          <w:szCs w:val="24"/>
          <w14:textFill>
            <w14:solidFill>
              <w14:schemeClr w14:val="tx1"/>
            </w14:solidFill>
          </w14:textFill>
        </w:rPr>
        <w:t xml:space="preserve">              </w:t>
      </w:r>
      <w:r>
        <w:rPr>
          <w:rFonts w:hint="eastAsia" w:ascii="宋体" w:hAnsi="宋体" w:eastAsia="宋体"/>
          <w:color w:val="000000" w:themeColor="text1"/>
          <w:sz w:val="24"/>
          <w:szCs w:val="24"/>
          <w14:textFill>
            <w14:solidFill>
              <w14:schemeClr w14:val="tx1"/>
            </w14:solidFill>
          </w14:textFill>
        </w:rPr>
        <w:t>开户银行：</w:t>
      </w:r>
      <w:r>
        <w:rPr>
          <w:rFonts w:hint="eastAsia" w:ascii="宋体" w:hAnsi="宋体" w:eastAsia="宋体"/>
          <w:color w:val="000000" w:themeColor="text1"/>
          <w:sz w:val="24"/>
          <w:szCs w:val="24"/>
          <w:u w:val="single"/>
          <w14:textFill>
            <w14:solidFill>
              <w14:schemeClr w14:val="tx1"/>
            </w14:solidFill>
          </w14:textFill>
        </w:rPr>
        <w:t xml:space="preserve">        </w:t>
      </w:r>
    </w:p>
    <w:bookmarkEnd w:id="99"/>
    <w:p>
      <w:pPr>
        <w:widowControl/>
        <w:jc w:val="left"/>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br w:type="page"/>
      </w:r>
    </w:p>
    <w:p>
      <w:pPr>
        <w:spacing w:line="360" w:lineRule="auto"/>
        <w:jc w:val="center"/>
        <w:outlineLvl w:val="1"/>
        <w:rPr>
          <w:rFonts w:asciiTheme="minorEastAsia" w:hAnsiTheme="minorEastAsia" w:eastAsiaTheme="minorEastAsia"/>
          <w:b/>
          <w:color w:val="000000" w:themeColor="text1"/>
          <w:sz w:val="24"/>
          <w14:textFill>
            <w14:solidFill>
              <w14:schemeClr w14:val="tx1"/>
            </w14:solidFill>
          </w14:textFill>
        </w:rPr>
      </w:pPr>
      <w:bookmarkStart w:id="100" w:name="_Toc415"/>
      <w:r>
        <w:rPr>
          <w:rFonts w:hint="eastAsia" w:asciiTheme="minorEastAsia" w:hAnsiTheme="minorEastAsia" w:eastAsiaTheme="minorEastAsia"/>
          <w:b/>
          <w:color w:val="000000" w:themeColor="text1"/>
          <w:sz w:val="24"/>
          <w14:textFill>
            <w14:solidFill>
              <w14:schemeClr w14:val="tx1"/>
            </w14:solidFill>
          </w14:textFill>
        </w:rPr>
        <w:t>第二部分</w:t>
      </w:r>
      <w:r>
        <w:rPr>
          <w:rFonts w:asciiTheme="minorEastAsia" w:hAnsiTheme="minorEastAsia" w:eastAsiaTheme="minorEastAsia"/>
          <w:b/>
          <w:color w:val="000000" w:themeColor="text1"/>
          <w:sz w:val="24"/>
          <w14:textFill>
            <w14:solidFill>
              <w14:schemeClr w14:val="tx1"/>
            </w14:solidFill>
          </w14:textFill>
        </w:rPr>
        <w:t xml:space="preserve"> </w:t>
      </w:r>
      <w:r>
        <w:rPr>
          <w:rFonts w:hint="eastAsia" w:asciiTheme="minorEastAsia" w:hAnsiTheme="minorEastAsia" w:eastAsiaTheme="minorEastAsia"/>
          <w:b/>
          <w:color w:val="000000" w:themeColor="text1"/>
          <w:sz w:val="24"/>
          <w14:textFill>
            <w14:solidFill>
              <w14:schemeClr w14:val="tx1"/>
            </w14:solidFill>
          </w14:textFill>
        </w:rPr>
        <w:t>合同一般条款</w:t>
      </w:r>
      <w:bookmarkEnd w:id="98"/>
      <w:bookmarkEnd w:id="100"/>
    </w:p>
    <w:p>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01" w:name="_Ref467379109"/>
      <w:bookmarkStart w:id="102" w:name="_Ref467379205"/>
      <w:bookmarkStart w:id="103" w:name="_Toc19614"/>
      <w:bookmarkStart w:id="104" w:name="_Ref467378463"/>
      <w:bookmarkStart w:id="105" w:name="_Ref467378499"/>
      <w:bookmarkStart w:id="106" w:name="_Toc16917"/>
      <w:bookmarkStart w:id="107" w:name="_Ref467379214"/>
      <w:bookmarkStart w:id="108" w:name="_Toc487900349"/>
      <w:bookmarkStart w:id="109" w:name="_Toc259093669"/>
      <w:bookmarkStart w:id="110" w:name="_Ref467379195"/>
      <w:bookmarkStart w:id="111" w:name="_Toc28763"/>
      <w:bookmarkStart w:id="112" w:name="_Ref467379101"/>
      <w:bookmarkStart w:id="113" w:name="_Ref467379225"/>
      <w:bookmarkStart w:id="114" w:name="_Toc279701240"/>
      <w:bookmarkStart w:id="115" w:name="_Ref467378404"/>
      <w:bookmarkStart w:id="116" w:name="_Ref467379094"/>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 定义</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本合同中的下列</w:t>
      </w:r>
      <w:r>
        <w:rPr>
          <w:rFonts w:hint="eastAsia" w:cs="Times New Roman" w:asciiTheme="minorEastAsia" w:hAnsiTheme="minorEastAsia" w:eastAsiaTheme="minorEastAsia"/>
          <w:color w:val="000000" w:themeColor="text1"/>
          <w:sz w:val="24"/>
          <w:szCs w:val="24"/>
          <w14:textFill>
            <w14:solidFill>
              <w14:schemeClr w14:val="tx1"/>
            </w14:solidFill>
          </w14:textFill>
        </w:rPr>
        <w:t>词</w:t>
      </w:r>
      <w:r>
        <w:rPr>
          <w:rFonts w:cs="Times New Roman" w:asciiTheme="minorEastAsia" w:hAnsiTheme="minorEastAsia" w:eastAsiaTheme="minorEastAsia"/>
          <w:color w:val="000000" w:themeColor="text1"/>
          <w:sz w:val="24"/>
          <w:szCs w:val="24"/>
          <w14:textFill>
            <w14:solidFill>
              <w14:schemeClr w14:val="tx1"/>
            </w14:solidFill>
          </w14:textFill>
        </w:rPr>
        <w:t>语应</w:t>
      </w:r>
      <w:r>
        <w:rPr>
          <w:rFonts w:hint="eastAsia" w:cs="Times New Roman" w:asciiTheme="minorEastAsia" w:hAnsiTheme="minorEastAsia" w:eastAsiaTheme="minorEastAsia"/>
          <w:color w:val="000000" w:themeColor="text1"/>
          <w:sz w:val="24"/>
          <w:szCs w:val="24"/>
          <w14:textFill>
            <w14:solidFill>
              <w14:schemeClr w14:val="tx1"/>
            </w14:solidFill>
          </w14:textFill>
        </w:rPr>
        <w:t>按以下内容进行</w:t>
      </w:r>
      <w:r>
        <w:rPr>
          <w:rFonts w:cs="Times New Roman" w:asciiTheme="minorEastAsia" w:hAnsiTheme="minorEastAsia" w:eastAsiaTheme="minorEastAsia"/>
          <w:color w:val="000000" w:themeColor="text1"/>
          <w:sz w:val="24"/>
          <w:szCs w:val="24"/>
          <w14:textFill>
            <w14:solidFill>
              <w14:schemeClr w14:val="tx1"/>
            </w14:solidFill>
          </w14:textFill>
        </w:rPr>
        <w:t>解释：</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.1</w:t>
      </w:r>
      <w:r>
        <w:rPr>
          <w:rFonts w:cs="Times New Roman" w:asciiTheme="minorEastAsia" w:hAnsiTheme="minorEastAsia" w:eastAsiaTheme="minorEastAsia"/>
          <w:color w:val="000000" w:themeColor="text1"/>
          <w:sz w:val="24"/>
          <w:szCs w:val="24"/>
          <w14:textFill>
            <w14:solidFill>
              <w14:schemeClr w14:val="tx1"/>
            </w14:solidFill>
          </w14:textFill>
        </w:rPr>
        <w:t>“合同”系指采购人和中标人签订的载明双方当事人所达成的协议，并包括所有的附件、附录和构成合同的其他文件。</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1.2“合同价”系指根据合同约定，中标人在完全履行合同义务后</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采购人应支付给中标人的价格。</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1.3“</w:t>
      </w:r>
      <w:r>
        <w:rPr>
          <w:rFonts w:hint="eastAsia" w:cs="Times New Roman" w:asciiTheme="minorEastAsia" w:hAnsiTheme="minorEastAsia" w:eastAsiaTheme="minorEastAsia"/>
          <w:color w:val="000000" w:themeColor="text1"/>
          <w:sz w:val="24"/>
          <w:szCs w:val="24"/>
          <w14:textFill>
            <w14:solidFill>
              <w14:schemeClr w14:val="tx1"/>
            </w14:solidFill>
          </w14:textFill>
        </w:rPr>
        <w:t>服务</w:t>
      </w:r>
      <w:r>
        <w:rPr>
          <w:rFonts w:cs="Times New Roman" w:asciiTheme="minorEastAsia" w:hAnsiTheme="minorEastAsia" w:eastAsiaTheme="minorEastAsia"/>
          <w:color w:val="000000" w:themeColor="text1"/>
          <w:sz w:val="24"/>
          <w:szCs w:val="24"/>
          <w14:textFill>
            <w14:solidFill>
              <w14:schemeClr w14:val="tx1"/>
            </w14:solidFill>
          </w14:textFill>
        </w:rPr>
        <w:t>”系指</w:t>
      </w:r>
      <w:r>
        <w:rPr>
          <w:rFonts w:hint="eastAsia" w:cs="Times New Roman" w:asciiTheme="minorEastAsia" w:hAnsiTheme="minorEastAsia" w:eastAsiaTheme="minorEastAsia"/>
          <w:color w:val="000000" w:themeColor="text1"/>
          <w:sz w:val="24"/>
          <w:szCs w:val="24"/>
          <w14:textFill>
            <w14:solidFill>
              <w14:schemeClr w14:val="tx1"/>
            </w14:solidFill>
          </w14:textFill>
        </w:rPr>
        <w:t>中标人</w:t>
      </w:r>
      <w:r>
        <w:rPr>
          <w:rFonts w:cs="Times New Roman" w:asciiTheme="minorEastAsia" w:hAnsiTheme="minorEastAsia" w:eastAsiaTheme="minorEastAsia"/>
          <w:color w:val="000000" w:themeColor="text1"/>
          <w:sz w:val="24"/>
          <w:szCs w:val="24"/>
          <w14:textFill>
            <w14:solidFill>
              <w14:schemeClr w14:val="tx1"/>
            </w14:solidFill>
          </w14:textFill>
        </w:rPr>
        <w:t>根据合同约定应向采购人</w:t>
      </w:r>
      <w:r>
        <w:rPr>
          <w:rFonts w:hint="eastAsia" w:cs="Times New Roman" w:asciiTheme="minorEastAsia" w:hAnsiTheme="minorEastAsia" w:eastAsiaTheme="minorEastAsia"/>
          <w:color w:val="000000" w:themeColor="text1"/>
          <w:sz w:val="24"/>
          <w:szCs w:val="24"/>
          <w14:textFill>
            <w14:solidFill>
              <w14:schemeClr w14:val="tx1"/>
            </w14:solidFill>
          </w14:textFill>
        </w:rPr>
        <w:t>履行</w:t>
      </w:r>
      <w:r>
        <w:rPr>
          <w:rFonts w:cs="Times New Roman" w:asciiTheme="minorEastAsia" w:hAnsiTheme="minorEastAsia" w:eastAsiaTheme="minorEastAsia"/>
          <w:color w:val="000000" w:themeColor="text1"/>
          <w:sz w:val="24"/>
          <w:szCs w:val="24"/>
          <w14:textFill>
            <w14:solidFill>
              <w14:schemeClr w14:val="tx1"/>
            </w14:solidFill>
          </w14:textFill>
        </w:rPr>
        <w:t>的</w:t>
      </w:r>
      <w:r>
        <w:rPr>
          <w:rFonts w:hint="eastAsia" w:cs="Times New Roman" w:asciiTheme="minorEastAsia" w:hAnsiTheme="minorEastAsia" w:eastAsiaTheme="minorEastAsia"/>
          <w:color w:val="000000" w:themeColor="text1"/>
          <w:sz w:val="24"/>
          <w:szCs w:val="24"/>
          <w14:textFill>
            <w14:solidFill>
              <w14:schemeClr w14:val="tx1"/>
            </w14:solidFill>
          </w14:textFill>
        </w:rPr>
        <w:t>除货物和工程以外的其他政府采购对象，包括采购人自身需要的服务和向社会公众提供的公共服务。</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bookmarkStart w:id="117" w:name="_Ref467378840"/>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4</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甲方</w:t>
      </w:r>
      <w:r>
        <w:rPr>
          <w:rFonts w:cs="Times New Roman" w:asciiTheme="minorEastAsia" w:hAnsiTheme="minorEastAsia" w:eastAsiaTheme="minorEastAsia"/>
          <w:color w:val="000000" w:themeColor="text1"/>
          <w:sz w:val="24"/>
          <w:szCs w:val="24"/>
          <w14:textFill>
            <w14:solidFill>
              <w14:schemeClr w14:val="tx1"/>
            </w14:solidFill>
          </w14:textFill>
        </w:rPr>
        <w:t>”系指与</w:t>
      </w:r>
      <w:r>
        <w:rPr>
          <w:rFonts w:hint="eastAsia" w:cs="Times New Roman" w:asciiTheme="minorEastAsia" w:hAnsiTheme="minorEastAsia" w:eastAsiaTheme="minorEastAsia"/>
          <w:color w:val="000000" w:themeColor="text1"/>
          <w:sz w:val="24"/>
          <w:szCs w:val="24"/>
          <w14:textFill>
            <w14:solidFill>
              <w14:schemeClr w14:val="tx1"/>
            </w14:solidFill>
          </w14:textFill>
        </w:rPr>
        <w:t>中标人</w:t>
      </w:r>
      <w:r>
        <w:rPr>
          <w:rFonts w:cs="Times New Roman" w:asciiTheme="minorEastAsia" w:hAnsiTheme="minorEastAsia" w:eastAsiaTheme="minorEastAsia"/>
          <w:color w:val="000000" w:themeColor="text1"/>
          <w:sz w:val="24"/>
          <w:szCs w:val="24"/>
          <w14:textFill>
            <w14:solidFill>
              <w14:schemeClr w14:val="tx1"/>
            </w14:solidFill>
          </w14:textFill>
        </w:rPr>
        <w:t>签署合同的采购人</w:t>
      </w:r>
      <w:bookmarkEnd w:id="117"/>
      <w:r>
        <w:rPr>
          <w:rFonts w:hint="eastAsia" w:cs="Times New Roman" w:asciiTheme="minorEastAsia" w:hAnsiTheme="minorEastAsia" w:eastAsiaTheme="minorEastAsia"/>
          <w:color w:val="000000" w:themeColor="text1"/>
          <w:sz w:val="24"/>
          <w:szCs w:val="24"/>
          <w14:textFill>
            <w14:solidFill>
              <w14:schemeClr w14:val="tx1"/>
            </w14:solidFill>
          </w14:textFill>
        </w:rPr>
        <w:t>；采购人委托采购代理机构代表其与乙方签订合同的，采购人的授权委托书作为合同附件。</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bookmarkStart w:id="118" w:name="_Ref467379400"/>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5</w:t>
      </w:r>
      <w:r>
        <w:rPr>
          <w:rFonts w:cs="Times New Roman" w:asciiTheme="minorEastAsia" w:hAnsiTheme="minorEastAsia" w:eastAsiaTheme="minorEastAsia"/>
          <w:color w:val="000000" w:themeColor="text1"/>
          <w:sz w:val="24"/>
          <w:szCs w:val="24"/>
          <w14:textFill>
            <w14:solidFill>
              <w14:schemeClr w14:val="tx1"/>
            </w14:solidFill>
          </w14:textFill>
        </w:rPr>
        <w:t>“乙方”系指根据合同约定</w:t>
      </w:r>
      <w:r>
        <w:rPr>
          <w:rFonts w:hint="eastAsia" w:cs="Times New Roman" w:asciiTheme="minorEastAsia" w:hAnsiTheme="minorEastAsia" w:eastAsiaTheme="minorEastAsia"/>
          <w:color w:val="000000" w:themeColor="text1"/>
          <w:sz w:val="24"/>
          <w:szCs w:val="24"/>
          <w14:textFill>
            <w14:solidFill>
              <w14:schemeClr w14:val="tx1"/>
            </w14:solidFill>
          </w14:textFill>
        </w:rPr>
        <w:t>提供服务</w:t>
      </w:r>
      <w:r>
        <w:rPr>
          <w:rFonts w:cs="Times New Roman" w:asciiTheme="minorEastAsia" w:hAnsiTheme="minorEastAsia" w:eastAsiaTheme="minorEastAsia"/>
          <w:color w:val="000000" w:themeColor="text1"/>
          <w:sz w:val="24"/>
          <w:szCs w:val="24"/>
          <w14:textFill>
            <w14:solidFill>
              <w14:schemeClr w14:val="tx1"/>
            </w14:solidFill>
          </w14:textFill>
        </w:rPr>
        <w:t>的中标人</w:t>
      </w:r>
      <w:bookmarkEnd w:id="118"/>
      <w:r>
        <w:rPr>
          <w:rFonts w:hint="eastAsia" w:cs="Times New Roman" w:asciiTheme="minorEastAsia" w:hAnsiTheme="minorEastAsia" w:eastAsiaTheme="minorEastAsia"/>
          <w:color w:val="000000" w:themeColor="text1"/>
          <w:sz w:val="24"/>
          <w:szCs w:val="24"/>
          <w14:textFill>
            <w14:solidFill>
              <w14:schemeClr w14:val="tx1"/>
            </w14:solidFill>
          </w14:textFill>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bookmarkStart w:id="119" w:name="_Ref467379436"/>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6</w:t>
      </w:r>
      <w:r>
        <w:rPr>
          <w:rFonts w:cs="Times New Roman" w:asciiTheme="minorEastAsia" w:hAnsiTheme="minorEastAsia" w:eastAsiaTheme="minorEastAsia"/>
          <w:color w:val="000000" w:themeColor="text1"/>
          <w:sz w:val="24"/>
          <w:szCs w:val="24"/>
          <w14:textFill>
            <w14:solidFill>
              <w14:schemeClr w14:val="tx1"/>
            </w14:solidFill>
          </w14:textFill>
        </w:rPr>
        <w:t>“现场”系指合同约定</w:t>
      </w:r>
      <w:r>
        <w:rPr>
          <w:rFonts w:hint="eastAsia" w:cs="Times New Roman" w:asciiTheme="minorEastAsia" w:hAnsiTheme="minorEastAsia" w:eastAsiaTheme="minorEastAsia"/>
          <w:color w:val="000000" w:themeColor="text1"/>
          <w:sz w:val="24"/>
          <w:szCs w:val="24"/>
          <w14:textFill>
            <w14:solidFill>
              <w14:schemeClr w14:val="tx1"/>
            </w14:solidFill>
          </w14:textFill>
        </w:rPr>
        <w:t>提供服务</w:t>
      </w:r>
      <w:r>
        <w:rPr>
          <w:rFonts w:cs="Times New Roman" w:asciiTheme="minorEastAsia" w:hAnsiTheme="minorEastAsia" w:eastAsiaTheme="minorEastAsia"/>
          <w:color w:val="000000" w:themeColor="text1"/>
          <w:sz w:val="24"/>
          <w:szCs w:val="24"/>
          <w14:textFill>
            <w14:solidFill>
              <w14:schemeClr w14:val="tx1"/>
            </w14:solidFill>
          </w14:textFill>
        </w:rPr>
        <w:t>的地点。</w:t>
      </w:r>
      <w:bookmarkEnd w:id="119"/>
    </w:p>
    <w:p>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20" w:name="_Toc487900350"/>
      <w:bookmarkStart w:id="121" w:name="_Toc27635"/>
      <w:bookmarkStart w:id="122" w:name="_Toc259093670"/>
      <w:bookmarkStart w:id="123" w:name="_Toc13336"/>
      <w:bookmarkStart w:id="124" w:name="_Toc32504"/>
      <w:bookmarkStart w:id="125" w:name="_Toc279701241"/>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2 技术规范</w:t>
      </w:r>
      <w:bookmarkEnd w:id="120"/>
      <w:bookmarkEnd w:id="121"/>
      <w:bookmarkEnd w:id="122"/>
      <w:bookmarkEnd w:id="123"/>
      <w:bookmarkEnd w:id="124"/>
      <w:bookmarkEnd w:id="125"/>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货物所应遵守的技术规范应与采购文件规定的技术规范和技术规范附件(如果有的话)及其技术规范偏差表(如果被甲方接受的话)相一致</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如果采购文件中没有技术规范的相应说明，那么应以国家有关部门最新颁布的相应标准</w:t>
      </w:r>
      <w:r>
        <w:rPr>
          <w:rFonts w:hint="eastAsia" w:cs="Times New Roman" w:asciiTheme="minorEastAsia" w:hAnsiTheme="minorEastAsia" w:eastAsiaTheme="minorEastAsia"/>
          <w:color w:val="000000" w:themeColor="text1"/>
          <w:sz w:val="24"/>
          <w:szCs w:val="24"/>
          <w14:textFill>
            <w14:solidFill>
              <w14:schemeClr w14:val="tx1"/>
            </w14:solidFill>
          </w14:textFill>
        </w:rPr>
        <w:t>和</w:t>
      </w:r>
      <w:r>
        <w:rPr>
          <w:rFonts w:cs="Times New Roman" w:asciiTheme="minorEastAsia" w:hAnsiTheme="minorEastAsia" w:eastAsiaTheme="minorEastAsia"/>
          <w:color w:val="000000" w:themeColor="text1"/>
          <w:sz w:val="24"/>
          <w:szCs w:val="24"/>
          <w14:textFill>
            <w14:solidFill>
              <w14:schemeClr w14:val="tx1"/>
            </w14:solidFill>
          </w14:textFill>
        </w:rPr>
        <w:t>规范为准。</w:t>
      </w:r>
    </w:p>
    <w:p>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26" w:name="_Toc31634"/>
      <w:bookmarkStart w:id="127" w:name="_Toc27853"/>
      <w:bookmarkStart w:id="128" w:name="_Toc9829"/>
      <w:bookmarkStart w:id="129" w:name="_Toc487900351"/>
      <w:bookmarkStart w:id="130" w:name="_Toc259093671"/>
      <w:bookmarkStart w:id="131" w:name="_Toc279701242"/>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3 知识产权</w:t>
      </w:r>
      <w:bookmarkEnd w:id="126"/>
      <w:bookmarkEnd w:id="127"/>
      <w:bookmarkEnd w:id="128"/>
      <w:bookmarkEnd w:id="129"/>
      <w:bookmarkEnd w:id="130"/>
      <w:bookmarkEnd w:id="131"/>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2.3.1乙</w:t>
      </w:r>
      <w:r>
        <w:rPr>
          <w:rFonts w:cs="Times New Roman" w:asciiTheme="minorEastAsia" w:hAnsiTheme="minorEastAsia" w:eastAsiaTheme="minorEastAsia"/>
          <w:color w:val="000000" w:themeColor="text1"/>
          <w:sz w:val="24"/>
          <w:szCs w:val="24"/>
          <w14:textFill>
            <w14:solidFill>
              <w14:schemeClr w14:val="tx1"/>
            </w14:solidFill>
          </w14:textFill>
        </w:rPr>
        <w:t>方应保证</w:t>
      </w:r>
      <w:r>
        <w:rPr>
          <w:rFonts w:hint="eastAsia" w:cs="Times New Roman" w:asciiTheme="minorEastAsia" w:hAnsiTheme="minorEastAsia" w:eastAsiaTheme="minorEastAsia"/>
          <w:color w:val="000000" w:themeColor="text1"/>
          <w:sz w:val="24"/>
          <w:szCs w:val="24"/>
          <w14:textFill>
            <w14:solidFill>
              <w14:schemeClr w14:val="tx1"/>
            </w14:solidFill>
          </w14:textFill>
        </w:rPr>
        <w:t>其提供的服务</w:t>
      </w:r>
      <w:r>
        <w:rPr>
          <w:rFonts w:cs="Times New Roman" w:asciiTheme="minorEastAsia" w:hAnsiTheme="minorEastAsia" w:eastAsiaTheme="minorEastAsia"/>
          <w:color w:val="000000" w:themeColor="text1"/>
          <w:sz w:val="24"/>
          <w:szCs w:val="24"/>
          <w14:textFill>
            <w14:solidFill>
              <w14:schemeClr w14:val="tx1"/>
            </w14:solidFill>
          </w14:textFill>
        </w:rPr>
        <w:t>不受任何第三方提出的侵犯其著作权、商标权、专利权等知识产权方面的起诉</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如果任何第三方提出侵权</w:t>
      </w:r>
      <w:r>
        <w:rPr>
          <w:rFonts w:hint="eastAsia" w:cs="Times New Roman" w:asciiTheme="minorEastAsia" w:hAnsiTheme="minorEastAsia" w:eastAsiaTheme="minorEastAsia"/>
          <w:color w:val="000000" w:themeColor="text1"/>
          <w:sz w:val="24"/>
          <w:szCs w:val="24"/>
          <w14:textFill>
            <w14:solidFill>
              <w14:schemeClr w14:val="tx1"/>
            </w14:solidFill>
          </w14:textFill>
        </w:rPr>
        <w:t>指控</w:t>
      </w:r>
      <w:r>
        <w:rPr>
          <w:rFonts w:cs="Times New Roman" w:asciiTheme="minorEastAsia" w:hAnsiTheme="minorEastAsia" w:eastAsiaTheme="minorEastAsia"/>
          <w:color w:val="000000" w:themeColor="text1"/>
          <w:sz w:val="24"/>
          <w:szCs w:val="24"/>
          <w14:textFill>
            <w14:solidFill>
              <w14:schemeClr w14:val="tx1"/>
            </w14:solidFill>
          </w14:textFill>
        </w:rPr>
        <w:t>，那么乙方须与该第三方交涉并承担由此发生的一切责任、费用和赔偿</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2.3.2具有知识产权的计算机软件等货物的知识产权归属，</w:t>
      </w:r>
      <w:r>
        <w:rPr>
          <w:rFonts w:cs="Times New Roman" w:asciiTheme="minorEastAsia" w:hAnsiTheme="minorEastAsia" w:eastAsiaTheme="minorEastAsia"/>
          <w:color w:val="000000" w:themeColor="text1"/>
          <w:sz w:val="24"/>
          <w:szCs w:val="24"/>
          <w14:textFill>
            <w14:solidFill>
              <w14:schemeClr w14:val="tx1"/>
            </w14:solidFill>
          </w14:textFill>
        </w:rPr>
        <w:t>详见</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32" w:name="_Toc259093674"/>
      <w:bookmarkStart w:id="133" w:name="_Toc279701245"/>
      <w:bookmarkStart w:id="134" w:name="_Ref467378591"/>
      <w:bookmarkStart w:id="135" w:name="_Toc487900354"/>
      <w:bookmarkStart w:id="136" w:name="_Ref467378541"/>
      <w:bookmarkStart w:id="137" w:name="_Ref467379536"/>
      <w:bookmarkStart w:id="138" w:name="_Ref467379542"/>
      <w:bookmarkStart w:id="139" w:name="_Ref467379527"/>
      <w:bookmarkStart w:id="140" w:name="_Toc26182"/>
      <w:bookmarkStart w:id="141" w:name="_Toc19074"/>
      <w:bookmarkStart w:id="142" w:name="_Toc30272"/>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bookmarkEnd w:id="132"/>
      <w:bookmarkEnd w:id="133"/>
      <w:bookmarkEnd w:id="134"/>
      <w:bookmarkEnd w:id="135"/>
      <w:bookmarkEnd w:id="136"/>
      <w:bookmarkEnd w:id="137"/>
      <w:bookmarkEnd w:id="138"/>
      <w:bookmarkEnd w:id="139"/>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4 </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履约检查和问题反馈</w:t>
      </w:r>
      <w:bookmarkEnd w:id="140"/>
      <w:bookmarkEnd w:id="141"/>
      <w:bookmarkEnd w:id="142"/>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bookmarkStart w:id="143" w:name="_Toc186431854"/>
      <w:bookmarkStart w:id="144" w:name="_Toc259093676"/>
      <w:bookmarkStart w:id="145" w:name="_Toc487900357"/>
      <w:bookmarkStart w:id="146" w:name="_Ref467379807"/>
      <w:bookmarkStart w:id="147" w:name="_Toc279701247"/>
      <w:bookmarkStart w:id="148" w:name="_Ref467379793"/>
      <w:r>
        <w:rPr>
          <w:rFonts w:hint="eastAsia" w:cs="Times New Roman" w:asciiTheme="minorEastAsia" w:hAnsiTheme="minorEastAsia" w:eastAsiaTheme="minorEastAsia"/>
          <w:color w:val="000000" w:themeColor="text1"/>
          <w:sz w:val="24"/>
          <w:szCs w:val="24"/>
          <w14:textFill>
            <w14:solidFill>
              <w14:schemeClr w14:val="tx1"/>
            </w14:solidFill>
          </w14:textFill>
        </w:rPr>
        <w:t>2.4</w:t>
      </w:r>
      <w:r>
        <w:rPr>
          <w:rFonts w:cs="Times New Roman" w:asciiTheme="minorEastAsia" w:hAnsiTheme="minorEastAsia" w:eastAsiaTheme="minorEastAsia"/>
          <w:color w:val="000000" w:themeColor="text1"/>
          <w:sz w:val="24"/>
          <w:szCs w:val="24"/>
          <w14:textFill>
            <w14:solidFill>
              <w14:schemeClr w14:val="tx1"/>
            </w14:solidFill>
          </w14:textFill>
        </w:rPr>
        <w:t>.1甲方</w:t>
      </w:r>
      <w:r>
        <w:rPr>
          <w:rFonts w:hint="eastAsia" w:cs="Times New Roman" w:asciiTheme="minorEastAsia" w:hAnsiTheme="minorEastAsia" w:eastAsiaTheme="minorEastAsia"/>
          <w:color w:val="000000" w:themeColor="text1"/>
          <w:sz w:val="24"/>
          <w:szCs w:val="24"/>
          <w14:textFill>
            <w14:solidFill>
              <w14:schemeClr w14:val="tx1"/>
            </w14:solidFill>
          </w14:textFill>
        </w:rPr>
        <w:t>有权</w:t>
      </w:r>
      <w:r>
        <w:rPr>
          <w:rFonts w:cs="Times New Roman" w:asciiTheme="minorEastAsia" w:hAnsiTheme="minorEastAsia" w:eastAsiaTheme="minorEastAsia"/>
          <w:color w:val="000000" w:themeColor="text1"/>
          <w:sz w:val="24"/>
          <w:szCs w:val="24"/>
          <w14:textFill>
            <w14:solidFill>
              <w14:schemeClr w14:val="tx1"/>
            </w14:solidFill>
          </w14:textFill>
        </w:rPr>
        <w:t>在其认为必要时</w:t>
      </w:r>
      <w:r>
        <w:rPr>
          <w:rFonts w:hint="eastAsia" w:cs="Times New Roman" w:asciiTheme="minorEastAsia" w:hAnsiTheme="minorEastAsia" w:eastAsiaTheme="minorEastAsia"/>
          <w:color w:val="000000" w:themeColor="text1"/>
          <w:sz w:val="24"/>
          <w:szCs w:val="24"/>
          <w14:textFill>
            <w14:solidFill>
              <w14:schemeClr w14:val="tx1"/>
            </w14:solidFill>
          </w14:textFill>
        </w:rPr>
        <w:t>，对乙方是否能够按照合同约定提供服务进行履约检查，以确保乙方所提供的服务能够依约满足甲方项目需求，但不得因履约检查妨碍乙方的正常工作，乙方应予积极配合；</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4</w:t>
      </w:r>
      <w:r>
        <w:rPr>
          <w:rFonts w:hint="eastAsia" w:cs="Times New Roman" w:asciiTheme="minorEastAsia" w:hAnsiTheme="minorEastAsia" w:eastAsiaTheme="minorEastAsia"/>
          <w:color w:val="000000" w:themeColor="text1"/>
          <w:sz w:val="24"/>
          <w:szCs w:val="24"/>
          <w14:textFill>
            <w14:solidFill>
              <w14:schemeClr w14:val="tx1"/>
            </w14:solidFill>
          </w14:textFill>
        </w:rPr>
        <w:t>.2合同履行期间，甲方有权将履行过程中出现的问题反馈给乙方，双方当事人应以书面形式约定需要完善和改进的内容</w:t>
      </w:r>
      <w:bookmarkEnd w:id="143"/>
      <w:bookmarkStart w:id="149" w:name="_Toc186431855"/>
      <w:r>
        <w:rPr>
          <w:rFonts w:hint="eastAsia" w:cs="Times New Roman" w:asciiTheme="minorEastAsia" w:hAnsiTheme="minorEastAsia" w:eastAsiaTheme="minorEastAsia"/>
          <w:color w:val="000000" w:themeColor="text1"/>
          <w:sz w:val="24"/>
          <w:szCs w:val="24"/>
          <w14:textFill>
            <w14:solidFill>
              <w14:schemeClr w14:val="tx1"/>
            </w14:solidFill>
          </w14:textFill>
        </w:rPr>
        <w:t>。</w:t>
      </w:r>
    </w:p>
    <w:bookmarkEnd w:id="149"/>
    <w:p>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50" w:name="_Toc19219"/>
      <w:bookmarkStart w:id="151" w:name="_Toc7836"/>
      <w:bookmarkStart w:id="152" w:name="_Toc28451"/>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5</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结算方式和付款条件</w:t>
      </w:r>
      <w:bookmarkEnd w:id="144"/>
      <w:bookmarkEnd w:id="145"/>
      <w:bookmarkEnd w:id="146"/>
      <w:bookmarkEnd w:id="147"/>
      <w:bookmarkEnd w:id="148"/>
      <w:bookmarkEnd w:id="150"/>
      <w:bookmarkEnd w:id="151"/>
      <w:bookmarkEnd w:id="152"/>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详见</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53" w:name="_Toc259093677"/>
      <w:bookmarkStart w:id="154" w:name="_Ref467379863"/>
      <w:bookmarkStart w:id="155" w:name="_Ref467379852"/>
      <w:bookmarkStart w:id="156" w:name="_Toc279701248"/>
      <w:bookmarkStart w:id="157" w:name="_Ref467379923"/>
      <w:bookmarkStart w:id="158" w:name="_Toc487900358"/>
      <w:bookmarkStart w:id="159" w:name="_Toc774"/>
      <w:bookmarkStart w:id="160" w:name="_Toc16110"/>
      <w:bookmarkStart w:id="161" w:name="_Toc3225"/>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6</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技术资料</w:t>
      </w:r>
      <w:bookmarkEnd w:id="153"/>
      <w:bookmarkEnd w:id="154"/>
      <w:bookmarkEnd w:id="155"/>
      <w:bookmarkEnd w:id="156"/>
      <w:bookmarkEnd w:id="157"/>
      <w:bookmarkEnd w:id="158"/>
      <w:r>
        <w:rPr>
          <w:rFonts w:cs="Times New Roman" w:asciiTheme="minorEastAsia" w:hAnsiTheme="minorEastAsia" w:eastAsiaTheme="minorEastAsia"/>
          <w:b/>
          <w:bCs/>
          <w:color w:val="000000" w:themeColor="text1"/>
          <w:sz w:val="24"/>
          <w:szCs w:val="24"/>
          <w:lang w:val="zh-CN"/>
          <w14:textFill>
            <w14:solidFill>
              <w14:schemeClr w14:val="tx1"/>
            </w14:solidFill>
          </w14:textFill>
        </w:rPr>
        <w:t>和保密义务</w:t>
      </w:r>
      <w:bookmarkEnd w:id="159"/>
      <w:bookmarkEnd w:id="160"/>
      <w:bookmarkEnd w:id="161"/>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6.1</w:t>
      </w:r>
      <w:r>
        <w:rPr>
          <w:rFonts w:hint="eastAsia" w:cs="Times New Roman" w:asciiTheme="minorEastAsia" w:hAnsiTheme="minorEastAsia" w:eastAsiaTheme="minorEastAsia"/>
          <w:color w:val="000000" w:themeColor="text1"/>
          <w:sz w:val="24"/>
          <w:szCs w:val="24"/>
          <w14:textFill>
            <w14:solidFill>
              <w14:schemeClr w14:val="tx1"/>
            </w14:solidFill>
          </w14:textFill>
        </w:rPr>
        <w:t>乙方有权依据合同约定和项目需要，向甲方了解有关情况，调阅有关资料等，甲方应予积极配合；</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6</w:t>
      </w:r>
      <w:r>
        <w:rPr>
          <w:rFonts w:hint="eastAsia" w:cs="Times New Roman" w:asciiTheme="minorEastAsia" w:hAnsiTheme="minorEastAsia" w:eastAsiaTheme="minorEastAsia"/>
          <w:color w:val="000000" w:themeColor="text1"/>
          <w:sz w:val="24"/>
          <w:szCs w:val="24"/>
          <w14:textFill>
            <w14:solidFill>
              <w14:schemeClr w14:val="tx1"/>
            </w14:solidFill>
          </w14:textFill>
        </w:rPr>
        <w:t>.2乙方有义务妥善保管和保护由甲方提供的前款信息和资料等；</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6.</w:t>
      </w:r>
      <w:r>
        <w:rPr>
          <w:rFonts w:hint="eastAsia" w:cs="Times New Roman" w:asciiTheme="minorEastAsia" w:hAnsiTheme="minorEastAsia" w:eastAsiaTheme="minorEastAsia"/>
          <w:color w:val="000000" w:themeColor="text1"/>
          <w:sz w:val="24"/>
          <w:szCs w:val="24"/>
          <w14:textFill>
            <w14:solidFill>
              <w14:schemeClr w14:val="tx1"/>
            </w14:solidFill>
          </w14:textFill>
        </w:rPr>
        <w:t>3除非依照法律规定或者对方当事人的书面同意，任何一方均应保证不向任何第三方提供或披露有关合同的或者履行合同过程中知悉的对方当事人任何未公开的信息和资料，包括但不限于</w:t>
      </w:r>
      <w:r>
        <w:rPr>
          <w:rFonts w:cs="Times New Roman" w:asciiTheme="minorEastAsia" w:hAnsiTheme="minorEastAsia" w:eastAsiaTheme="minorEastAsia"/>
          <w:color w:val="000000" w:themeColor="text1"/>
          <w:sz w:val="24"/>
          <w:szCs w:val="24"/>
          <w14:textFill>
            <w14:solidFill>
              <w14:schemeClr w14:val="tx1"/>
            </w14:solidFill>
          </w14:textFill>
        </w:rPr>
        <w:t>技术情报</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技术资料</w:t>
      </w:r>
      <w:r>
        <w:rPr>
          <w:rFonts w:hint="eastAsia" w:cs="Times New Roman" w:asciiTheme="minorEastAsia" w:hAnsiTheme="minorEastAsia" w:eastAsiaTheme="minorEastAsia"/>
          <w:color w:val="000000" w:themeColor="text1"/>
          <w:sz w:val="24"/>
          <w:szCs w:val="24"/>
          <w14:textFill>
            <w14:solidFill>
              <w14:schemeClr w14:val="tx1"/>
            </w14:solidFill>
          </w14:textFill>
        </w:rPr>
        <w:t>、商业秘密和商业信息等，并采取一切合理和必要措施和方式防止任何第三方接触到对方当事人的上述保密信息和资料。</w:t>
      </w:r>
    </w:p>
    <w:p>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62" w:name="_Toc7860"/>
      <w:r>
        <w:rPr>
          <w:rFonts w:cs="Times New Roman" w:asciiTheme="minorEastAsia" w:hAnsiTheme="minorEastAsia" w:eastAsiaTheme="minorEastAsia"/>
          <w:b/>
          <w:bCs/>
          <w:color w:val="000000" w:themeColor="text1"/>
          <w:sz w:val="24"/>
          <w:szCs w:val="24"/>
          <w:lang w:val="zh-CN"/>
          <w14:textFill>
            <w14:solidFill>
              <w14:schemeClr w14:val="tx1"/>
            </w14:solidFill>
          </w14:textFill>
        </w:rPr>
        <w:t>2.7 质量保证</w:t>
      </w:r>
      <w:bookmarkEnd w:id="162"/>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7</w:t>
      </w:r>
      <w:r>
        <w:rPr>
          <w:rFonts w:hint="eastAsia" w:cs="Times New Roman" w:asciiTheme="minorEastAsia" w:hAnsiTheme="minorEastAsia" w:eastAsiaTheme="minorEastAsia"/>
          <w:color w:val="000000" w:themeColor="text1"/>
          <w:sz w:val="24"/>
          <w:szCs w:val="24"/>
          <w14:textFill>
            <w14:solidFill>
              <w14:schemeClr w14:val="tx1"/>
            </w14:solidFill>
          </w14:textFill>
        </w:rPr>
        <w:t>.1乙方应建立和完善履行合同的内部质量保证体系，并提供相关内部规章制度给甲方，以便甲方进行监督检查；</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7</w:t>
      </w:r>
      <w:r>
        <w:rPr>
          <w:rFonts w:hint="eastAsia" w:cs="Times New Roman" w:asciiTheme="minorEastAsia" w:hAnsiTheme="minorEastAsia" w:eastAsiaTheme="minorEastAsia"/>
          <w:color w:val="000000" w:themeColor="text1"/>
          <w:sz w:val="24"/>
          <w:szCs w:val="24"/>
          <w14:textFill>
            <w14:solidFill>
              <w14:schemeClr w14:val="tx1"/>
            </w14:solidFill>
          </w14:textFill>
        </w:rPr>
        <w:t>.2乙方应保证履行合同的人员数量和素质、软件和硬件设备的配置、场地、环境和设施等满足全面履行合同的要求，并应接受甲方的监督检查。</w:t>
      </w:r>
    </w:p>
    <w:p>
      <w:pPr>
        <w:spacing w:line="360" w:lineRule="auto"/>
        <w:ind w:firstLine="437"/>
        <w:outlineLvl w:val="2"/>
        <w:rPr>
          <w:rFonts w:cs="Times New Roman" w:asciiTheme="minorEastAsia" w:hAnsiTheme="minorEastAsia" w:eastAsiaTheme="minorEastAsia"/>
          <w:b/>
          <w:color w:val="000000" w:themeColor="text1"/>
          <w:sz w:val="24"/>
          <w:szCs w:val="24"/>
          <w14:textFill>
            <w14:solidFill>
              <w14:schemeClr w14:val="tx1"/>
            </w14:solidFill>
          </w14:textFill>
        </w:rPr>
      </w:pPr>
      <w:bookmarkStart w:id="163" w:name="_Toc22267"/>
      <w:r>
        <w:rPr>
          <w:rFonts w:hint="eastAsia" w:cs="Times New Roman" w:asciiTheme="minorEastAsia" w:hAnsiTheme="minorEastAsia" w:eastAsiaTheme="minorEastAsia"/>
          <w:b/>
          <w:color w:val="000000" w:themeColor="text1"/>
          <w:sz w:val="24"/>
          <w:szCs w:val="24"/>
          <w14:textFill>
            <w14:solidFill>
              <w14:schemeClr w14:val="tx1"/>
            </w14:solidFill>
          </w14:textFill>
        </w:rPr>
        <w:t>2.8 延迟履行</w:t>
      </w:r>
      <w:bookmarkEnd w:id="163"/>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在合同履行过程中，如果乙方遇到不能按时</w:t>
      </w:r>
      <w:r>
        <w:rPr>
          <w:rFonts w:hint="eastAsia" w:cs="Times New Roman" w:asciiTheme="minorEastAsia" w:hAnsiTheme="minorEastAsia" w:eastAsiaTheme="minorEastAsia"/>
          <w:color w:val="000000" w:themeColor="text1"/>
          <w:sz w:val="24"/>
          <w:szCs w:val="24"/>
          <w14:textFill>
            <w14:solidFill>
              <w14:schemeClr w14:val="tx1"/>
            </w14:solidFill>
          </w14:textFill>
        </w:rPr>
        <w:t>提供服务</w:t>
      </w:r>
      <w:r>
        <w:rPr>
          <w:rFonts w:cs="Times New Roman" w:asciiTheme="minorEastAsia" w:hAnsiTheme="minorEastAsia" w:eastAsiaTheme="minorEastAsia"/>
          <w:color w:val="000000" w:themeColor="text1"/>
          <w:sz w:val="24"/>
          <w:szCs w:val="24"/>
          <w14:textFill>
            <w14:solidFill>
              <w14:schemeClr w14:val="tx1"/>
            </w14:solidFill>
          </w14:textFill>
        </w:rPr>
        <w:t>的情况，应及时以书面形式将不能按时</w:t>
      </w:r>
      <w:r>
        <w:rPr>
          <w:rFonts w:hint="eastAsia" w:cs="Times New Roman" w:asciiTheme="minorEastAsia" w:hAnsiTheme="minorEastAsia" w:eastAsiaTheme="minorEastAsia"/>
          <w:color w:val="000000" w:themeColor="text1"/>
          <w:sz w:val="24"/>
          <w:szCs w:val="24"/>
          <w14:textFill>
            <w14:solidFill>
              <w14:schemeClr w14:val="tx1"/>
            </w14:solidFill>
          </w14:textFill>
        </w:rPr>
        <w:t>提供服务</w:t>
      </w:r>
      <w:r>
        <w:rPr>
          <w:rFonts w:cs="Times New Roman" w:asciiTheme="minorEastAsia" w:hAnsiTheme="minorEastAsia" w:eastAsiaTheme="minorEastAsia"/>
          <w:color w:val="000000" w:themeColor="text1"/>
          <w:sz w:val="24"/>
          <w:szCs w:val="24"/>
          <w14:textFill>
            <w14:solidFill>
              <w14:schemeClr w14:val="tx1"/>
            </w14:solidFill>
          </w14:textFill>
        </w:rPr>
        <w:t>的理由、预期延误时间通知甲方</w:t>
      </w:r>
      <w:r>
        <w:rPr>
          <w:rFonts w:hint="eastAsia" w:cs="Times New Roman" w:asciiTheme="minorEastAsia" w:hAnsiTheme="minorEastAsia" w:eastAsiaTheme="minorEastAsia"/>
          <w:color w:val="000000" w:themeColor="text1"/>
          <w:sz w:val="24"/>
          <w:szCs w:val="24"/>
          <w14:textFill>
            <w14:solidFill>
              <w14:schemeClr w14:val="tx1"/>
            </w14:solidFill>
          </w14:textFill>
        </w:rPr>
        <w:t>；甲</w:t>
      </w:r>
      <w:r>
        <w:rPr>
          <w:rFonts w:cs="Times New Roman" w:asciiTheme="minorEastAsia" w:hAnsiTheme="minorEastAsia" w:eastAsiaTheme="minorEastAsia"/>
          <w:color w:val="000000" w:themeColor="text1"/>
          <w:sz w:val="24"/>
          <w:szCs w:val="24"/>
          <w14:textFill>
            <w14:solidFill>
              <w14:schemeClr w14:val="tx1"/>
            </w14:solidFill>
          </w14:textFill>
        </w:rPr>
        <w:t>方收到乙方通知后，认为其理由正当的，可以书面形式酌情同意乙方可以延长</w:t>
      </w:r>
      <w:r>
        <w:rPr>
          <w:rFonts w:hint="eastAsia" w:cs="Times New Roman" w:asciiTheme="minorEastAsia" w:hAnsiTheme="minorEastAsia" w:eastAsiaTheme="minorEastAsia"/>
          <w:color w:val="000000" w:themeColor="text1"/>
          <w:sz w:val="24"/>
          <w:szCs w:val="24"/>
          <w14:textFill>
            <w14:solidFill>
              <w14:schemeClr w14:val="tx1"/>
            </w14:solidFill>
          </w14:textFill>
        </w:rPr>
        <w:t>履行</w:t>
      </w:r>
      <w:r>
        <w:rPr>
          <w:rFonts w:cs="Times New Roman" w:asciiTheme="minorEastAsia" w:hAnsiTheme="minorEastAsia" w:eastAsiaTheme="minorEastAsia"/>
          <w:color w:val="000000" w:themeColor="text1"/>
          <w:sz w:val="24"/>
          <w:szCs w:val="24"/>
          <w14:textFill>
            <w14:solidFill>
              <w14:schemeClr w14:val="tx1"/>
            </w14:solidFill>
          </w14:textFill>
        </w:rPr>
        <w:t>的具体时间。</w:t>
      </w:r>
    </w:p>
    <w:p>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64" w:name="_Toc7502"/>
      <w:bookmarkStart w:id="165" w:name="_Ref467378121"/>
      <w:bookmarkStart w:id="166" w:name="_Toc279701254"/>
      <w:bookmarkStart w:id="167" w:name="_Toc487900364"/>
      <w:bookmarkStart w:id="168" w:name="_Toc259093683"/>
      <w:r>
        <w:rPr>
          <w:rFonts w:cs="Times New Roman" w:asciiTheme="minorEastAsia" w:hAnsiTheme="minorEastAsia" w:eastAsiaTheme="minorEastAsia"/>
          <w:b/>
          <w:bCs/>
          <w:color w:val="000000" w:themeColor="text1"/>
          <w:sz w:val="24"/>
          <w:szCs w:val="24"/>
          <w:lang w:val="zh-CN"/>
          <w14:textFill>
            <w14:solidFill>
              <w14:schemeClr w14:val="tx1"/>
            </w14:solidFill>
          </w14:textFill>
        </w:rPr>
        <w:t>2.9 合同变更</w:t>
      </w:r>
      <w:bookmarkEnd w:id="164"/>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9</w:t>
      </w:r>
      <w:r>
        <w:rPr>
          <w:rFonts w:hint="eastAsia" w:cs="Times New Roman" w:asciiTheme="minorEastAsia" w:hAnsiTheme="minorEastAsia" w:eastAsiaTheme="minorEastAsia"/>
          <w:color w:val="000000" w:themeColor="text1"/>
          <w:sz w:val="24"/>
          <w:szCs w:val="24"/>
          <w14:textFill>
            <w14:solidFill>
              <w14:schemeClr w14:val="tx1"/>
            </w14:solidFill>
          </w14:textFill>
        </w:rPr>
        <w:t>.1双方当事人协商一致，可以签订书面补充合同的形式变更合同，但不得违背采购文件确定的事项；</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9</w:t>
      </w:r>
      <w:r>
        <w:rPr>
          <w:rFonts w:hint="eastAsia" w:cs="Times New Roman" w:asciiTheme="minorEastAsia" w:hAnsiTheme="minorEastAsia" w:eastAsiaTheme="minorEastAsia"/>
          <w:color w:val="000000" w:themeColor="text1"/>
          <w:sz w:val="24"/>
          <w:szCs w:val="24"/>
          <w14:textFill>
            <w14:solidFill>
              <w14:schemeClr w14:val="tx1"/>
            </w14:solidFill>
          </w14:textFill>
        </w:rPr>
        <w:t>.2合同继续履行将损害国家利益和社会公共利益的，双方当事人应当以书面形式变更合同。有过错的一方应当承担赔偿责任，双方当事人都有过错的，各自承担相应的责任。</w:t>
      </w:r>
      <w:bookmarkStart w:id="169" w:name="_Toc279701259"/>
      <w:bookmarkStart w:id="170" w:name="_Toc487900369"/>
      <w:bookmarkStart w:id="171" w:name="_Toc259093688"/>
    </w:p>
    <w:p>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72" w:name="_Toc15237"/>
      <w:bookmarkStart w:id="173" w:name="_Toc10366"/>
      <w:bookmarkStart w:id="174" w:name="_Toc22955"/>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0</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合同转让</w:t>
      </w:r>
      <w:bookmarkEnd w:id="169"/>
      <w:bookmarkEnd w:id="170"/>
      <w:bookmarkEnd w:id="171"/>
      <w:r>
        <w:rPr>
          <w:rFonts w:cs="Times New Roman" w:asciiTheme="minorEastAsia" w:hAnsiTheme="minorEastAsia" w:eastAsiaTheme="minorEastAsia"/>
          <w:b/>
          <w:bCs/>
          <w:color w:val="000000" w:themeColor="text1"/>
          <w:sz w:val="24"/>
          <w:szCs w:val="24"/>
          <w:lang w:val="zh-CN"/>
          <w14:textFill>
            <w14:solidFill>
              <w14:schemeClr w14:val="tx1"/>
            </w14:solidFill>
          </w14:textFill>
        </w:rPr>
        <w:t>和分包</w:t>
      </w:r>
      <w:bookmarkEnd w:id="172"/>
      <w:bookmarkEnd w:id="173"/>
      <w:bookmarkEnd w:id="174"/>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合同的权利义务依法不</w:t>
      </w:r>
      <w:r>
        <w:rPr>
          <w:rFonts w:hint="eastAsia" w:cs="Times New Roman" w:asciiTheme="minorEastAsia" w:hAnsiTheme="minorEastAsia" w:eastAsiaTheme="minorEastAsia"/>
          <w:color w:val="000000" w:themeColor="text1"/>
          <w:sz w:val="24"/>
          <w:szCs w:val="24"/>
          <w14:textFill>
            <w14:solidFill>
              <w14:schemeClr w14:val="tx1"/>
            </w14:solidFill>
          </w14:textFill>
        </w:rPr>
        <w:t>得</w:t>
      </w:r>
      <w:r>
        <w:rPr>
          <w:rFonts w:cs="Times New Roman" w:asciiTheme="minorEastAsia" w:hAnsiTheme="minorEastAsia" w:eastAsiaTheme="minorEastAsia"/>
          <w:color w:val="000000" w:themeColor="text1"/>
          <w:sz w:val="24"/>
          <w:szCs w:val="24"/>
          <w14:textFill>
            <w14:solidFill>
              <w14:schemeClr w14:val="tx1"/>
            </w14:solidFill>
          </w14:textFill>
        </w:rPr>
        <w:t>转让</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但经甲方</w:t>
      </w:r>
      <w:r>
        <w:rPr>
          <w:rFonts w:hint="eastAsia" w:cs="Times New Roman" w:asciiTheme="minorEastAsia" w:hAnsiTheme="minorEastAsia" w:eastAsiaTheme="minorEastAsia"/>
          <w:color w:val="000000" w:themeColor="text1"/>
          <w:sz w:val="24"/>
          <w:szCs w:val="24"/>
          <w14:textFill>
            <w14:solidFill>
              <w14:schemeClr w14:val="tx1"/>
            </w14:solidFill>
          </w14:textFill>
        </w:rPr>
        <w:t>同意，乙方可以依法采取分包方式履行合同，即：依法可以</w:t>
      </w:r>
      <w:r>
        <w:rPr>
          <w:rFonts w:cs="Times New Roman" w:asciiTheme="minorEastAsia" w:hAnsiTheme="minorEastAsia" w:eastAsiaTheme="minorEastAsia"/>
          <w:color w:val="000000" w:themeColor="text1"/>
          <w:sz w:val="24"/>
          <w:szCs w:val="24"/>
          <w14:textFill>
            <w14:solidFill>
              <w14:schemeClr w14:val="tx1"/>
            </w14:solidFill>
          </w14:textFill>
        </w:rPr>
        <w:t>将合同项下的部分非主体、非关键性工作分包给他人完成</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接受分包的人应当具备相应的资格条件，并不得再次分包</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且乙方应就分包项目向甲方负责</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并</w:t>
      </w:r>
      <w:r>
        <w:rPr>
          <w:rFonts w:hint="eastAsia" w:cs="Times New Roman" w:asciiTheme="minorEastAsia" w:hAnsiTheme="minorEastAsia" w:eastAsiaTheme="minorEastAsia"/>
          <w:color w:val="000000" w:themeColor="text1"/>
          <w:sz w:val="24"/>
          <w:szCs w:val="24"/>
          <w14:textFill>
            <w14:solidFill>
              <w14:schemeClr w14:val="tx1"/>
            </w14:solidFill>
          </w14:textFill>
        </w:rPr>
        <w:t>与分包供应商就分包项目向甲方承担连带责任。</w:t>
      </w:r>
    </w:p>
    <w:p>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75" w:name="_Toc16508"/>
      <w:bookmarkStart w:id="176" w:name="_Toc13566"/>
      <w:bookmarkStart w:id="177" w:name="_Toc14066"/>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1 不可抗力</w:t>
      </w:r>
      <w:bookmarkEnd w:id="175"/>
      <w:bookmarkEnd w:id="176"/>
      <w:bookmarkEnd w:id="177"/>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w:t>
      </w:r>
      <w:r>
        <w:rPr>
          <w:rFonts w:cs="Times New Roman" w:asciiTheme="minorEastAsia" w:hAnsiTheme="minorEastAsia" w:eastAsiaTheme="minorEastAsia"/>
          <w:color w:val="000000" w:themeColor="text1"/>
          <w:sz w:val="24"/>
          <w:szCs w:val="24"/>
          <w14:textFill>
            <w14:solidFill>
              <w14:schemeClr w14:val="tx1"/>
            </w14:solidFill>
          </w14:textFill>
        </w:rPr>
        <w:t>1.1如果任何一方遭遇法律规定的不可抗力，致使合同履行受阻时，履行合同的期限应予延长，延长的期限应相当于不可抗力所影响的时间</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.2因不可抗力致使不能实现合同目的的，当事人可以解除合同；</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.3因</w:t>
      </w:r>
      <w:r>
        <w:rPr>
          <w:rFonts w:cs="Times New Roman" w:asciiTheme="minorEastAsia" w:hAnsiTheme="minorEastAsia" w:eastAsiaTheme="minorEastAsia"/>
          <w:color w:val="000000" w:themeColor="text1"/>
          <w:sz w:val="24"/>
          <w:szCs w:val="24"/>
          <w14:textFill>
            <w14:solidFill>
              <w14:schemeClr w14:val="tx1"/>
            </w14:solidFill>
          </w14:textFill>
        </w:rPr>
        <w:t>不可抗力致使合同有变更必要的，双方当事人应在</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约定时间内以书面形式变更合同</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4</w:t>
      </w:r>
      <w:r>
        <w:rPr>
          <w:rFonts w:cs="Times New Roman" w:asciiTheme="minorEastAsia" w:hAnsiTheme="minorEastAsia" w:eastAsiaTheme="minorEastAsia"/>
          <w:color w:val="000000" w:themeColor="text1"/>
          <w:sz w:val="24"/>
          <w:szCs w:val="24"/>
          <w14:textFill>
            <w14:solidFill>
              <w14:schemeClr w14:val="tx1"/>
            </w14:solidFill>
          </w14:textFill>
        </w:rPr>
        <w:t>受</w:t>
      </w:r>
      <w:r>
        <w:rPr>
          <w:rFonts w:hint="eastAsia" w:cs="Times New Roman" w:asciiTheme="minorEastAsia" w:hAnsiTheme="minorEastAsia" w:eastAsiaTheme="minorEastAsia"/>
          <w:color w:val="000000" w:themeColor="text1"/>
          <w:sz w:val="24"/>
          <w:szCs w:val="24"/>
          <w14:textFill>
            <w14:solidFill>
              <w14:schemeClr w14:val="tx1"/>
            </w14:solidFill>
          </w14:textFill>
        </w:rPr>
        <w:t>不可抗力</w:t>
      </w:r>
      <w:r>
        <w:rPr>
          <w:rFonts w:cs="Times New Roman" w:asciiTheme="minorEastAsia" w:hAnsiTheme="minorEastAsia" w:eastAsiaTheme="minorEastAsia"/>
          <w:color w:val="000000" w:themeColor="text1"/>
          <w:sz w:val="24"/>
          <w:szCs w:val="24"/>
          <w14:textFill>
            <w14:solidFill>
              <w14:schemeClr w14:val="tx1"/>
            </w14:solidFill>
          </w14:textFill>
        </w:rPr>
        <w:t>影响的一方在不可抗力发生后</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应在</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约定时间内以书面形式通知</w:t>
      </w:r>
      <w:r>
        <w:rPr>
          <w:rFonts w:hint="eastAsia" w:cs="Times New Roman" w:asciiTheme="minorEastAsia" w:hAnsiTheme="minorEastAsia" w:eastAsiaTheme="minorEastAsia"/>
          <w:color w:val="000000" w:themeColor="text1"/>
          <w:sz w:val="24"/>
          <w:szCs w:val="24"/>
          <w14:textFill>
            <w14:solidFill>
              <w14:schemeClr w14:val="tx1"/>
            </w14:solidFill>
          </w14:textFill>
        </w:rPr>
        <w:t>对</w:t>
      </w:r>
      <w:r>
        <w:rPr>
          <w:rFonts w:cs="Times New Roman" w:asciiTheme="minorEastAsia" w:hAnsiTheme="minorEastAsia" w:eastAsiaTheme="minorEastAsia"/>
          <w:color w:val="000000" w:themeColor="text1"/>
          <w:sz w:val="24"/>
          <w:szCs w:val="24"/>
          <w14:textFill>
            <w14:solidFill>
              <w14:schemeClr w14:val="tx1"/>
            </w14:solidFill>
          </w14:textFill>
        </w:rPr>
        <w:t>方当事人，并在</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约定时间内，将有关部门出具的证明文件送达</w:t>
      </w:r>
      <w:r>
        <w:rPr>
          <w:rFonts w:hint="eastAsia" w:cs="Times New Roman" w:asciiTheme="minorEastAsia" w:hAnsiTheme="minorEastAsia" w:eastAsiaTheme="minorEastAsia"/>
          <w:color w:val="000000" w:themeColor="text1"/>
          <w:sz w:val="24"/>
          <w:szCs w:val="24"/>
          <w14:textFill>
            <w14:solidFill>
              <w14:schemeClr w14:val="tx1"/>
            </w14:solidFill>
          </w14:textFill>
        </w:rPr>
        <w:t>对方当事人</w:t>
      </w:r>
      <w:r>
        <w:rPr>
          <w:rFonts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78" w:name="_Toc279701255"/>
      <w:bookmarkStart w:id="179" w:name="_Toc6969"/>
      <w:bookmarkStart w:id="180" w:name="_Toc30676"/>
      <w:bookmarkStart w:id="181" w:name="_Toc689"/>
      <w:bookmarkStart w:id="182" w:name="_Toc487900365"/>
      <w:bookmarkStart w:id="183" w:name="_Toc259093684"/>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12</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税费</w:t>
      </w:r>
      <w:bookmarkEnd w:id="178"/>
      <w:bookmarkEnd w:id="179"/>
      <w:bookmarkEnd w:id="180"/>
      <w:bookmarkEnd w:id="181"/>
      <w:bookmarkEnd w:id="182"/>
      <w:bookmarkEnd w:id="183"/>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与合同有关的一切税费</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均按照中华人民共和国法律的相关规定</w:t>
      </w:r>
      <w:r>
        <w:rPr>
          <w:rFonts w:hint="eastAsia" w:cs="Times New Roman" w:asciiTheme="minorEastAsia" w:hAnsiTheme="minorEastAsia" w:eastAsiaTheme="minorEastAsia"/>
          <w:color w:val="000000" w:themeColor="text1"/>
          <w:sz w:val="24"/>
          <w:szCs w:val="24"/>
          <w14:textFill>
            <w14:solidFill>
              <w14:schemeClr w14:val="tx1"/>
            </w14:solidFill>
          </w14:textFill>
        </w:rPr>
        <w:t>缴纳</w:t>
      </w:r>
      <w:r>
        <w:rPr>
          <w:rFonts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84" w:name="_Toc259093687"/>
      <w:bookmarkStart w:id="185" w:name="_Toc7102"/>
      <w:bookmarkStart w:id="186" w:name="_Toc8298"/>
      <w:bookmarkStart w:id="187" w:name="_Toc487900368"/>
      <w:bookmarkStart w:id="188" w:name="_Toc279701258"/>
      <w:bookmarkStart w:id="189" w:name="_Toc16959"/>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13</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乙方破产</w:t>
      </w:r>
      <w:bookmarkEnd w:id="184"/>
      <w:bookmarkEnd w:id="185"/>
      <w:bookmarkEnd w:id="186"/>
      <w:bookmarkEnd w:id="187"/>
      <w:bookmarkEnd w:id="188"/>
      <w:bookmarkEnd w:id="189"/>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如果乙方破产导致合同无法履行时，甲方可以书面形式通知乙方终止合同且不给予乙方任何补偿和赔偿</w:t>
      </w:r>
      <w:r>
        <w:rPr>
          <w:rFonts w:hint="eastAsia" w:cs="Times New Roman" w:asciiTheme="minorEastAsia" w:hAnsiTheme="minorEastAsia" w:eastAsiaTheme="minorEastAsia"/>
          <w:color w:val="000000" w:themeColor="text1"/>
          <w:sz w:val="24"/>
          <w:szCs w:val="24"/>
          <w14:textFill>
            <w14:solidFill>
              <w14:schemeClr w14:val="tx1"/>
            </w14:solidFill>
          </w14:textFill>
        </w:rPr>
        <w:t>，但合同的</w:t>
      </w:r>
      <w:r>
        <w:rPr>
          <w:rFonts w:cs="Times New Roman" w:asciiTheme="minorEastAsia" w:hAnsiTheme="minorEastAsia" w:eastAsiaTheme="minorEastAsia"/>
          <w:color w:val="000000" w:themeColor="text1"/>
          <w:sz w:val="24"/>
          <w:szCs w:val="24"/>
          <w14:textFill>
            <w14:solidFill>
              <w14:schemeClr w14:val="tx1"/>
            </w14:solidFill>
          </w14:textFill>
        </w:rPr>
        <w:t>终止不损害或不影响甲方已经采取或将要采取的任何要求乙方支付违约金</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赔偿损失等的行动或补救措施的权利</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37"/>
        <w:outlineLvl w:val="2"/>
        <w:rPr>
          <w:rFonts w:cs="Times New Roman" w:asciiTheme="minorEastAsia" w:hAnsiTheme="minorEastAsia" w:eastAsiaTheme="minorEastAsia"/>
          <w:b/>
          <w:color w:val="000000" w:themeColor="text1"/>
          <w:sz w:val="24"/>
          <w:szCs w:val="24"/>
          <w14:textFill>
            <w14:solidFill>
              <w14:schemeClr w14:val="tx1"/>
            </w14:solidFill>
          </w14:textFill>
        </w:rPr>
      </w:pPr>
      <w:bookmarkStart w:id="190" w:name="_Toc6134"/>
      <w:bookmarkStart w:id="191" w:name="_Toc29333"/>
      <w:bookmarkStart w:id="192" w:name="_Toc15387"/>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4</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合同中止、终止</w:t>
      </w:r>
      <w:bookmarkEnd w:id="190"/>
      <w:bookmarkEnd w:id="191"/>
      <w:bookmarkEnd w:id="192"/>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w:t>
      </w:r>
      <w:r>
        <w:rPr>
          <w:rFonts w:cs="Times New Roman" w:asciiTheme="minorEastAsia" w:hAnsiTheme="minorEastAsia" w:eastAsiaTheme="minorEastAsia"/>
          <w:color w:val="000000" w:themeColor="text1"/>
          <w:sz w:val="24"/>
          <w:szCs w:val="24"/>
          <w14:textFill>
            <w14:solidFill>
              <w14:schemeClr w14:val="tx1"/>
            </w14:solidFill>
          </w14:textFill>
        </w:rPr>
        <w:t>4</w:t>
      </w:r>
      <w:r>
        <w:rPr>
          <w:rFonts w:hint="eastAsia" w:cs="Times New Roman" w:asciiTheme="minorEastAsia" w:hAnsiTheme="minorEastAsia" w:eastAsiaTheme="minorEastAsia"/>
          <w:color w:val="000000" w:themeColor="text1"/>
          <w:sz w:val="24"/>
          <w:szCs w:val="24"/>
          <w14:textFill>
            <w14:solidFill>
              <w14:schemeClr w14:val="tx1"/>
            </w14:solidFill>
          </w14:textFill>
        </w:rPr>
        <w:t>.1双方当事人不得擅自中止或者终止合同；</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w:t>
      </w:r>
      <w:r>
        <w:rPr>
          <w:rFonts w:cs="Times New Roman" w:asciiTheme="minorEastAsia" w:hAnsiTheme="minorEastAsia" w:eastAsiaTheme="minorEastAsia"/>
          <w:color w:val="000000" w:themeColor="text1"/>
          <w:sz w:val="24"/>
          <w:szCs w:val="24"/>
          <w14:textFill>
            <w14:solidFill>
              <w14:schemeClr w14:val="tx1"/>
            </w14:solidFill>
          </w14:textFill>
        </w:rPr>
        <w:t>4</w:t>
      </w:r>
      <w:r>
        <w:rPr>
          <w:rFonts w:hint="eastAsia" w:cs="Times New Roman" w:asciiTheme="minorEastAsia" w:hAnsiTheme="minorEastAsia" w:eastAsiaTheme="minorEastAsia"/>
          <w:color w:val="000000" w:themeColor="text1"/>
          <w:sz w:val="24"/>
          <w:szCs w:val="24"/>
          <w14:textFill>
            <w14:solidFill>
              <w14:schemeClr w14:val="tx1"/>
            </w14:solidFill>
          </w14:textFill>
        </w:rPr>
        <w:t>.2合同继续履行将损害国家利益和社会公共利益的，双方当事人应当中止或者终止合同。有过错的一方应当承担赔偿责任，双方当事人都有过错的，各自承担相应的责任。</w:t>
      </w:r>
    </w:p>
    <w:p>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93" w:name="_Toc6596"/>
      <w:bookmarkStart w:id="194" w:name="_Toc14563"/>
      <w:bookmarkStart w:id="195" w:name="_Toc1125"/>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5</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检验和验收</w:t>
      </w:r>
      <w:bookmarkEnd w:id="193"/>
      <w:bookmarkEnd w:id="194"/>
      <w:bookmarkEnd w:id="195"/>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5</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1乙方按照</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的约定</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定期提交服务报告</w:t>
      </w:r>
      <w:r>
        <w:rPr>
          <w:rFonts w:hint="eastAsia" w:cs="Times New Roman" w:asciiTheme="minorEastAsia" w:hAnsiTheme="minorEastAsia" w:eastAsiaTheme="minorEastAsia"/>
          <w:color w:val="000000" w:themeColor="text1"/>
          <w:sz w:val="24"/>
          <w:szCs w:val="24"/>
          <w14:textFill>
            <w14:solidFill>
              <w14:schemeClr w14:val="tx1"/>
            </w14:solidFill>
          </w14:textFill>
        </w:rPr>
        <w:t>，甲方按照</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的约定进行定期验收</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2.15.3检验和验收标准、程序等具体内容以及前述验收书的效力详见</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hint="eastAsia" w:cs="Times New Roman" w:asciiTheme="minorEastAsia" w:hAnsiTheme="minorEastAsia" w:eastAsiaTheme="minorEastAsia"/>
          <w:i/>
          <w:color w:val="000000" w:themeColor="text1"/>
          <w:sz w:val="24"/>
          <w:szCs w:val="24"/>
          <w14:textFill>
            <w14:solidFill>
              <w14:schemeClr w14:val="tx1"/>
            </w14:solidFill>
          </w14:textFill>
        </w:rPr>
        <w:t>。</w:t>
      </w:r>
    </w:p>
    <w:bookmarkEnd w:id="165"/>
    <w:bookmarkEnd w:id="166"/>
    <w:bookmarkEnd w:id="167"/>
    <w:bookmarkEnd w:id="168"/>
    <w:p>
      <w:pPr>
        <w:spacing w:line="360" w:lineRule="auto"/>
        <w:ind w:firstLine="437"/>
        <w:outlineLvl w:val="2"/>
        <w:rPr>
          <w:rFonts w:cs="Times New Roman" w:asciiTheme="minorEastAsia" w:hAnsiTheme="minorEastAsia" w:eastAsiaTheme="minorEastAsia"/>
          <w:b/>
          <w:bCs/>
          <w:color w:val="000000" w:themeColor="text1"/>
          <w:sz w:val="24"/>
          <w:szCs w:val="24"/>
          <w14:textFill>
            <w14:solidFill>
              <w14:schemeClr w14:val="tx1"/>
            </w14:solidFill>
          </w14:textFill>
        </w:rPr>
      </w:pPr>
      <w:bookmarkStart w:id="196" w:name="_Toc18567"/>
      <w:bookmarkStart w:id="197" w:name="_Toc279701263"/>
      <w:bookmarkStart w:id="198" w:name="_Toc10330"/>
      <w:bookmarkStart w:id="199" w:name="_Toc12773"/>
      <w:bookmarkStart w:id="200" w:name="_Toc487900373"/>
      <w:bookmarkStart w:id="201" w:name="_Toc259093692"/>
      <w:r>
        <w:rPr>
          <w:rFonts w:hint="eastAsia" w:cs="Times New Roman" w:asciiTheme="minorEastAsia" w:hAnsiTheme="minorEastAsia" w:eastAsiaTheme="minorEastAsia"/>
          <w:b/>
          <w:bCs/>
          <w:color w:val="000000" w:themeColor="text1"/>
          <w:sz w:val="24"/>
          <w:szCs w:val="24"/>
          <w14:textFill>
            <w14:solidFill>
              <w14:schemeClr w14:val="tx1"/>
            </w14:solidFill>
          </w14:textFill>
        </w:rPr>
        <w:t>2.</w:t>
      </w:r>
      <w:r>
        <w:rPr>
          <w:rFonts w:cs="Times New Roman" w:asciiTheme="minorEastAsia" w:hAnsiTheme="minorEastAsia" w:eastAsiaTheme="minorEastAsia"/>
          <w:b/>
          <w:bCs/>
          <w:color w:val="000000" w:themeColor="text1"/>
          <w:sz w:val="24"/>
          <w:szCs w:val="24"/>
          <w14:textFill>
            <w14:solidFill>
              <w14:schemeClr w14:val="tx1"/>
            </w14:solidFill>
          </w14:textFill>
        </w:rPr>
        <w:t>16</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 xml:space="preserve"> </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合同使用的文字和</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适用的法律</w:t>
      </w:r>
      <w:bookmarkEnd w:id="196"/>
      <w:bookmarkEnd w:id="197"/>
      <w:bookmarkEnd w:id="198"/>
      <w:bookmarkEnd w:id="199"/>
      <w:bookmarkEnd w:id="200"/>
      <w:bookmarkEnd w:id="201"/>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16.1合同使用汉语书就</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变更和解释</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16</w:t>
      </w:r>
      <w:r>
        <w:rPr>
          <w:rFonts w:hint="eastAsia" w:cs="Times New Roman" w:asciiTheme="minorEastAsia" w:hAnsiTheme="minorEastAsia" w:eastAsiaTheme="minorEastAsia"/>
          <w:color w:val="000000" w:themeColor="text1"/>
          <w:sz w:val="24"/>
          <w:szCs w:val="24"/>
          <w14:textFill>
            <w14:solidFill>
              <w14:schemeClr w14:val="tx1"/>
            </w14:solidFill>
          </w14:textFill>
        </w:rPr>
        <w:t>.2合同适用</w:t>
      </w:r>
      <w:r>
        <w:rPr>
          <w:rFonts w:cs="Times New Roman" w:asciiTheme="minorEastAsia" w:hAnsiTheme="minorEastAsia" w:eastAsiaTheme="minorEastAsia"/>
          <w:color w:val="000000" w:themeColor="text1"/>
          <w:sz w:val="24"/>
          <w:szCs w:val="24"/>
          <w14:textFill>
            <w14:solidFill>
              <w14:schemeClr w14:val="tx1"/>
            </w14:solidFill>
          </w14:textFill>
        </w:rPr>
        <w:t>中华人民共和国法律。</w:t>
      </w:r>
    </w:p>
    <w:p>
      <w:pPr>
        <w:spacing w:line="360" w:lineRule="auto"/>
        <w:ind w:firstLine="437"/>
        <w:outlineLvl w:val="2"/>
        <w:rPr>
          <w:rFonts w:cs="Times New Roman" w:asciiTheme="minorEastAsia" w:hAnsiTheme="minorEastAsia" w:eastAsiaTheme="minorEastAsia"/>
          <w:b/>
          <w:color w:val="000000" w:themeColor="text1"/>
          <w:sz w:val="24"/>
          <w:szCs w:val="24"/>
          <w14:textFill>
            <w14:solidFill>
              <w14:schemeClr w14:val="tx1"/>
            </w14:solidFill>
          </w14:textFill>
        </w:rPr>
      </w:pPr>
      <w:bookmarkStart w:id="202" w:name="_Toc279701264"/>
      <w:bookmarkStart w:id="203" w:name="_Toc3148"/>
      <w:bookmarkStart w:id="204" w:name="_Toc16673"/>
      <w:bookmarkStart w:id="205" w:name="_Toc12004"/>
      <w:bookmarkStart w:id="206" w:name="_Toc259093693"/>
      <w:bookmarkStart w:id="207" w:name="_Toc487900374"/>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17</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履约保证金</w:t>
      </w:r>
      <w:bookmarkEnd w:id="202"/>
      <w:bookmarkEnd w:id="203"/>
      <w:bookmarkEnd w:id="204"/>
      <w:bookmarkEnd w:id="205"/>
      <w:bookmarkEnd w:id="206"/>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17</w:t>
      </w:r>
      <w:r>
        <w:rPr>
          <w:rFonts w:hint="eastAsia" w:cs="Times New Roman" w:asciiTheme="minorEastAsia" w:hAnsiTheme="minorEastAsia" w:eastAsiaTheme="minorEastAsia"/>
          <w:color w:val="000000" w:themeColor="text1"/>
          <w:sz w:val="24"/>
          <w:szCs w:val="24"/>
          <w14:textFill>
            <w14:solidFill>
              <w14:schemeClr w14:val="tx1"/>
            </w14:solidFill>
          </w14:textFill>
        </w:rPr>
        <w:t>.1采购文件要求乙方提交履约保证金的，乙方</w:t>
      </w:r>
      <w:r>
        <w:rPr>
          <w:rFonts w:cs="Times New Roman" w:asciiTheme="minorEastAsia" w:hAnsiTheme="minorEastAsia" w:eastAsiaTheme="minorEastAsia"/>
          <w:color w:val="000000" w:themeColor="text1"/>
          <w:sz w:val="24"/>
          <w:szCs w:val="24"/>
          <w14:textFill>
            <w14:solidFill>
              <w14:schemeClr w14:val="tx1"/>
            </w14:solidFill>
          </w14:textFill>
        </w:rPr>
        <w:t>应按</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约定的方式</w:t>
      </w:r>
      <w:r>
        <w:rPr>
          <w:rFonts w:hint="eastAsia" w:cs="Times New Roman" w:asciiTheme="minorEastAsia" w:hAnsiTheme="minorEastAsia" w:eastAsiaTheme="minorEastAsia"/>
          <w:color w:val="000000" w:themeColor="text1"/>
          <w:sz w:val="24"/>
          <w:szCs w:val="24"/>
          <w14:textFill>
            <w14:solidFill>
              <w14:schemeClr w14:val="tx1"/>
            </w14:solidFill>
          </w14:textFill>
        </w:rPr>
        <w:t>，以支票、汇票、本票或者金融机构、担保机构出具的保函等非现金形式提交；</w:t>
      </w:r>
    </w:p>
    <w:p>
      <w:pPr>
        <w:spacing w:line="360" w:lineRule="auto"/>
        <w:ind w:firstLine="435"/>
        <w:rPr>
          <w:rFonts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17.2履约保证金在</w:t>
      </w:r>
      <w:r>
        <w:rPr>
          <w:rFonts w:cs="Times New Roman" w:asciiTheme="minorEastAsia" w:hAnsiTheme="minorEastAsia" w:eastAsiaTheme="minorEastAsia"/>
          <w:b/>
          <w:i/>
          <w:color w:val="000000" w:themeColor="text1"/>
          <w:sz w:val="24"/>
          <w:szCs w:val="24"/>
          <w:highlight w:val="none"/>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highlight w:val="none"/>
          <w14:textFill>
            <w14:solidFill>
              <w14:schemeClr w14:val="tx1"/>
            </w14:solidFill>
          </w14:textFill>
        </w:rPr>
        <w:t>约定期间内不予退还或者应完全有效</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，前述约定期间届满</w:t>
      </w:r>
      <w:r>
        <w:rPr>
          <w:rFonts w:cs="Times New Roman" w:asciiTheme="minorEastAsia" w:hAnsiTheme="minorEastAsia" w:eastAsiaTheme="minorEastAsia"/>
          <w:color w:val="000000" w:themeColor="text1"/>
          <w:sz w:val="24"/>
          <w:szCs w:val="24"/>
          <w:highlight w:val="none"/>
          <w14:textFill>
            <w14:solidFill>
              <w14:schemeClr w14:val="tx1"/>
            </w14:solidFill>
          </w14:textFill>
        </w:rPr>
        <w:t>之日起</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个</w:t>
      </w:r>
      <w:r>
        <w:rPr>
          <w:rFonts w:cs="Times New Roman" w:asciiTheme="minorEastAsia" w:hAnsiTheme="minorEastAsia" w:eastAsiaTheme="minorEastAsia"/>
          <w:color w:val="000000" w:themeColor="text1"/>
          <w:sz w:val="24"/>
          <w:szCs w:val="24"/>
          <w:highlight w:val="none"/>
          <w14:textFill>
            <w14:solidFill>
              <w14:schemeClr w14:val="tx1"/>
            </w14:solidFill>
          </w14:textFill>
        </w:rPr>
        <w:t>工作日内，甲方应将履约保证金退还乙方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甲方</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应承担违约责任。</w:t>
      </w:r>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17</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.3</w:t>
      </w:r>
      <w:r>
        <w:rPr>
          <w:rFonts w:cs="Times New Roman" w:asciiTheme="minorEastAsia" w:hAnsiTheme="minorEastAsia" w:eastAsiaTheme="minorEastAsia"/>
          <w:color w:val="000000" w:themeColor="text1"/>
          <w:sz w:val="24"/>
          <w:szCs w:val="24"/>
          <w:highlight w:val="none"/>
          <w14:textFill>
            <w14:solidFill>
              <w14:schemeClr w14:val="tx1"/>
            </w14:solidFill>
          </w14:textFill>
        </w:rPr>
        <w:t>如果乙方不履行合同</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，履约保证金不予退还；如果乙方</w:t>
      </w:r>
      <w:r>
        <w:rPr>
          <w:rFonts w:cs="Times New Roman" w:asciiTheme="minorEastAsia" w:hAnsiTheme="minorEastAsia" w:eastAsiaTheme="minorEastAsia"/>
          <w:color w:val="000000" w:themeColor="text1"/>
          <w:sz w:val="24"/>
          <w:szCs w:val="24"/>
          <w:highlight w:val="none"/>
          <w14:textFill>
            <w14:solidFill>
              <w14:schemeClr w14:val="tx1"/>
            </w14:solidFill>
          </w14:textFill>
        </w:rPr>
        <w:t>未能按合同</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约</w:t>
      </w:r>
      <w:r>
        <w:rPr>
          <w:rFonts w:cs="Times New Roman" w:asciiTheme="minorEastAsia" w:hAnsiTheme="minorEastAsia" w:eastAsiaTheme="minorEastAsia"/>
          <w:color w:val="000000" w:themeColor="text1"/>
          <w:sz w:val="24"/>
          <w:szCs w:val="24"/>
          <w:highlight w:val="none"/>
          <w14:textFill>
            <w14:solidFill>
              <w14:schemeClr w14:val="tx1"/>
            </w14:solidFill>
          </w14:textFill>
        </w:rPr>
        <w:t>定全面履行义务，那么甲方有权从履约保证金中取得补偿</w:t>
      </w:r>
      <w:r>
        <w:rPr>
          <w:rFonts w:cs="Times New Roman" w:asciiTheme="minorEastAsia" w:hAnsiTheme="minorEastAsia" w:eastAsiaTheme="minorEastAsia"/>
          <w:color w:val="000000" w:themeColor="text1"/>
          <w:sz w:val="24"/>
          <w:szCs w:val="24"/>
          <w14:textFill>
            <w14:solidFill>
              <w14:schemeClr w14:val="tx1"/>
            </w14:solidFill>
          </w14:textFill>
        </w:rPr>
        <w:t>或赔偿</w:t>
      </w:r>
      <w:r>
        <w:rPr>
          <w:rFonts w:hint="eastAsia" w:cs="Times New Roman" w:asciiTheme="minorEastAsia" w:hAnsiTheme="minorEastAsia" w:eastAsiaTheme="minorEastAsia"/>
          <w:color w:val="000000" w:themeColor="text1"/>
          <w:sz w:val="24"/>
          <w:szCs w:val="24"/>
          <w14:textFill>
            <w14:solidFill>
              <w14:schemeClr w14:val="tx1"/>
            </w14:solidFill>
          </w14:textFill>
        </w:rPr>
        <w:t>，同时不影响甲方要求乙方承担合同约定的超过履约保证金的违约责任的权利。</w:t>
      </w:r>
    </w:p>
    <w:bookmarkEnd w:id="207"/>
    <w:p>
      <w:pPr>
        <w:spacing w:line="360" w:lineRule="auto"/>
        <w:ind w:firstLine="437"/>
        <w:outlineLvl w:val="2"/>
        <w:rPr>
          <w:rFonts w:cs="Times New Roman" w:asciiTheme="minorEastAsia" w:hAnsiTheme="minorEastAsia" w:eastAsiaTheme="minorEastAsia"/>
          <w:b/>
          <w:color w:val="000000" w:themeColor="text1"/>
          <w:sz w:val="24"/>
          <w:szCs w:val="24"/>
          <w14:textFill>
            <w14:solidFill>
              <w14:schemeClr w14:val="tx1"/>
            </w14:solidFill>
          </w14:textFill>
        </w:rPr>
      </w:pPr>
      <w:bookmarkStart w:id="208" w:name="_Toc6885"/>
      <w:bookmarkStart w:id="209" w:name="_Toc19890"/>
      <w:bookmarkStart w:id="210" w:name="_Toc14001"/>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18</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合同份数</w:t>
      </w:r>
      <w:bookmarkEnd w:id="208"/>
      <w:bookmarkEnd w:id="209"/>
      <w:bookmarkEnd w:id="210"/>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合同份数按</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规定</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每份均具有同等法律效力</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pPr>
        <w:spacing w:line="360" w:lineRule="auto"/>
        <w:jc w:val="center"/>
        <w:outlineLvl w:val="1"/>
        <w:rPr>
          <w:rFonts w:asciiTheme="minorEastAsia" w:hAnsiTheme="minorEastAsia" w:eastAsiaTheme="minorEastAsia"/>
          <w:b/>
          <w:color w:val="000000" w:themeColor="text1"/>
          <w:sz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br w:type="page"/>
      </w:r>
      <w:bookmarkStart w:id="211" w:name="_Toc3736"/>
      <w:r>
        <w:rPr>
          <w:rFonts w:hint="eastAsia" w:asciiTheme="minorEastAsia" w:hAnsiTheme="minorEastAsia" w:eastAsiaTheme="minorEastAsia"/>
          <w:b/>
          <w:color w:val="000000" w:themeColor="text1"/>
          <w:sz w:val="24"/>
          <w14:textFill>
            <w14:solidFill>
              <w14:schemeClr w14:val="tx1"/>
            </w14:solidFill>
          </w14:textFill>
        </w:rPr>
        <w:t>第三部分</w:t>
      </w:r>
      <w:r>
        <w:rPr>
          <w:rFonts w:asciiTheme="minorEastAsia" w:hAnsiTheme="minorEastAsia" w:eastAsiaTheme="minorEastAsia"/>
          <w:b/>
          <w:color w:val="000000" w:themeColor="text1"/>
          <w:sz w:val="24"/>
          <w14:textFill>
            <w14:solidFill>
              <w14:schemeClr w14:val="tx1"/>
            </w14:solidFill>
          </w14:textFill>
        </w:rPr>
        <w:t xml:space="preserve"> </w:t>
      </w:r>
      <w:r>
        <w:rPr>
          <w:rFonts w:hint="eastAsia" w:asciiTheme="minorEastAsia" w:hAnsiTheme="minorEastAsia" w:eastAsiaTheme="minorEastAsia"/>
          <w:b/>
          <w:color w:val="000000" w:themeColor="text1"/>
          <w:sz w:val="24"/>
          <w14:textFill>
            <w14:solidFill>
              <w14:schemeClr w14:val="tx1"/>
            </w14:solidFill>
          </w14:textFill>
        </w:rPr>
        <w:t>合同专用条款</w:t>
      </w:r>
      <w:bookmarkEnd w:id="211"/>
    </w:p>
    <w:p>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本部分</w:t>
      </w:r>
      <w:r>
        <w:rPr>
          <w:rFonts w:cs="Times New Roman" w:asciiTheme="minorEastAsia" w:hAnsiTheme="minorEastAsia" w:eastAsiaTheme="minorEastAsia"/>
          <w:color w:val="000000" w:themeColor="text1"/>
          <w:sz w:val="24"/>
          <w:szCs w:val="24"/>
          <w14:textFill>
            <w14:solidFill>
              <w14:schemeClr w14:val="tx1"/>
            </w14:solidFill>
          </w14:textFill>
        </w:rPr>
        <w:t>是对</w:t>
      </w:r>
      <w:r>
        <w:rPr>
          <w:rFonts w:hint="eastAsia" w:cs="Times New Roman" w:asciiTheme="minorEastAsia" w:hAnsiTheme="minorEastAsia" w:eastAsiaTheme="minorEastAsia"/>
          <w:color w:val="000000" w:themeColor="text1"/>
          <w:sz w:val="24"/>
          <w:szCs w:val="24"/>
          <w14:textFill>
            <w14:solidFill>
              <w14:schemeClr w14:val="tx1"/>
            </w14:solidFill>
          </w14:textFill>
        </w:rPr>
        <w:t>前两</w:t>
      </w:r>
      <w:r>
        <w:rPr>
          <w:rFonts w:cs="Times New Roman" w:asciiTheme="minorEastAsia" w:hAnsiTheme="minorEastAsia" w:eastAsiaTheme="minorEastAsia"/>
          <w:color w:val="000000" w:themeColor="text1"/>
          <w:sz w:val="24"/>
          <w:szCs w:val="24"/>
          <w14:textFill>
            <w14:solidFill>
              <w14:schemeClr w14:val="tx1"/>
            </w14:solidFill>
          </w14:textFill>
        </w:rPr>
        <w:t>部分的补充和修改</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如果</w:t>
      </w:r>
      <w:r>
        <w:rPr>
          <w:rFonts w:hint="eastAsia" w:cs="Times New Roman" w:asciiTheme="minorEastAsia" w:hAnsiTheme="minorEastAsia" w:eastAsiaTheme="minorEastAsia"/>
          <w:color w:val="000000" w:themeColor="text1"/>
          <w:sz w:val="24"/>
          <w:szCs w:val="24"/>
          <w14:textFill>
            <w14:solidFill>
              <w14:schemeClr w14:val="tx1"/>
            </w14:solidFill>
          </w14:textFill>
        </w:rPr>
        <w:t>前两</w:t>
      </w:r>
      <w:r>
        <w:rPr>
          <w:rFonts w:cs="Times New Roman" w:asciiTheme="minorEastAsia" w:hAnsiTheme="minorEastAsia" w:eastAsiaTheme="minorEastAsia"/>
          <w:color w:val="000000" w:themeColor="text1"/>
          <w:sz w:val="24"/>
          <w:szCs w:val="24"/>
          <w14:textFill>
            <w14:solidFill>
              <w14:schemeClr w14:val="tx1"/>
            </w14:solidFill>
          </w14:textFill>
        </w:rPr>
        <w:t>部分和本部分的约定不一致</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应以本部分的约定为准</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本部分的条款号应与</w:t>
      </w:r>
      <w:r>
        <w:rPr>
          <w:rFonts w:hint="eastAsia" w:cs="Times New Roman" w:asciiTheme="minorEastAsia" w:hAnsiTheme="minorEastAsia" w:eastAsiaTheme="minorEastAsia"/>
          <w:color w:val="000000" w:themeColor="text1"/>
          <w:sz w:val="24"/>
          <w:szCs w:val="24"/>
          <w14:textFill>
            <w14:solidFill>
              <w14:schemeClr w14:val="tx1"/>
            </w14:solidFill>
          </w14:textFill>
        </w:rPr>
        <w:t>前两部分</w:t>
      </w:r>
      <w:r>
        <w:rPr>
          <w:rFonts w:cs="Times New Roman" w:asciiTheme="minorEastAsia" w:hAnsiTheme="minorEastAsia" w:eastAsiaTheme="minorEastAsia"/>
          <w:color w:val="000000" w:themeColor="text1"/>
          <w:sz w:val="24"/>
          <w:szCs w:val="24"/>
          <w14:textFill>
            <w14:solidFill>
              <w14:schemeClr w14:val="tx1"/>
            </w14:solidFill>
          </w14:textFill>
        </w:rPr>
        <w:t>的条款号保持对应</w:t>
      </w:r>
      <w:r>
        <w:rPr>
          <w:rFonts w:hint="eastAsia" w:cs="Times New Roman" w:asciiTheme="minorEastAsia" w:hAnsiTheme="minorEastAsia" w:eastAsiaTheme="minorEastAsia"/>
          <w:color w:val="000000" w:themeColor="text1"/>
          <w:sz w:val="24"/>
          <w:szCs w:val="24"/>
          <w14:textFill>
            <w14:solidFill>
              <w14:schemeClr w14:val="tx1"/>
            </w14:solidFill>
          </w14:textFill>
        </w:rPr>
        <w:t>；与前两部分</w:t>
      </w:r>
      <w:r>
        <w:rPr>
          <w:rFonts w:cs="Times New Roman" w:asciiTheme="minorEastAsia" w:hAnsiTheme="minorEastAsia" w:eastAsiaTheme="minorEastAsia"/>
          <w:color w:val="000000" w:themeColor="text1"/>
          <w:sz w:val="24"/>
          <w:szCs w:val="24"/>
          <w14:textFill>
            <w14:solidFill>
              <w14:schemeClr w14:val="tx1"/>
            </w14:solidFill>
          </w14:textFill>
        </w:rPr>
        <w:t>无对应关系的内容可另行编制条款号</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tbl>
      <w:tblPr>
        <w:tblStyle w:val="23"/>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pPr>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条款号</w:t>
            </w:r>
          </w:p>
        </w:tc>
        <w:tc>
          <w:tcPr>
            <w:tcW w:w="7568" w:type="dxa"/>
            <w:vAlign w:val="center"/>
          </w:tcPr>
          <w:p>
            <w:pPr>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pPr>
              <w:spacing w:line="560" w:lineRule="exact"/>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pPr>
          </w:p>
        </w:tc>
        <w:tc>
          <w:tcPr>
            <w:tcW w:w="7568" w:type="dxa"/>
            <w:vAlign w:val="center"/>
          </w:tcPr>
          <w:p>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pPr>
              <w:spacing w:line="560" w:lineRule="exact"/>
              <w:rPr>
                <w:rFonts w:cs="Times New Roman" w:asciiTheme="minorEastAsia" w:hAnsiTheme="minorEastAsia" w:eastAsiaTheme="minorEastAsia"/>
                <w:color w:val="000000" w:themeColor="text1"/>
                <w:sz w:val="24"/>
                <w:szCs w:val="24"/>
                <w:u w:val="single"/>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pPr>
              <w:spacing w:line="560" w:lineRule="exact"/>
              <w:rPr>
                <w:rFonts w:cs="Times New Roman" w:asciiTheme="minorEastAsia" w:hAnsiTheme="minorEastAsia" w:eastAsiaTheme="minorEastAsia"/>
                <w:color w:val="000000" w:themeColor="text1"/>
                <w:sz w:val="24"/>
                <w:szCs w:val="24"/>
                <w:u w:val="single"/>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tcBorders>
              <w:top w:val="single" w:color="auto" w:sz="6" w:space="0"/>
              <w:left w:val="single" w:color="auto" w:sz="6" w:space="0"/>
              <w:bottom w:val="single" w:color="auto" w:sz="6" w:space="0"/>
              <w:right w:val="single" w:color="auto" w:sz="6" w:space="0"/>
            </w:tcBorders>
            <w:vAlign w:val="center"/>
          </w:tcPr>
          <w:p>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tcBorders>
              <w:top w:val="single" w:color="auto" w:sz="6" w:space="0"/>
              <w:left w:val="single" w:color="auto" w:sz="6" w:space="0"/>
              <w:bottom w:val="single" w:color="auto" w:sz="6" w:space="0"/>
              <w:right w:val="single" w:color="auto" w:sz="6" w:space="0"/>
            </w:tcBorders>
            <w:vAlign w:val="center"/>
          </w:tcPr>
          <w:p>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bl>
    <w:p>
      <w:pPr>
        <w:spacing w:line="360" w:lineRule="auto"/>
        <w:rPr>
          <w:rFonts w:asciiTheme="minorEastAsia" w:hAnsiTheme="minorEastAsia" w:eastAsiaTheme="minorEastAsia"/>
          <w:color w:val="000000" w:themeColor="text1"/>
          <w:sz w:val="24"/>
          <w14:textFill>
            <w14:solidFill>
              <w14:schemeClr w14:val="tx1"/>
            </w14:solidFill>
          </w14:textFill>
        </w:rPr>
      </w:pPr>
    </w:p>
    <w:p>
      <w:pPr>
        <w:spacing w:line="360" w:lineRule="auto"/>
        <w:jc w:val="center"/>
        <w:outlineLvl w:val="0"/>
        <w:rPr>
          <w:rFonts w:hint="eastAsia" w:asciiTheme="minorEastAsia" w:hAnsiTheme="minorEastAsia" w:eastAsiaTheme="minorEastAsia"/>
          <w:b/>
          <w:sz w:val="28"/>
          <w:highlight w:val="none"/>
        </w:rPr>
        <w:sectPr>
          <w:headerReference r:id="rId7" w:type="default"/>
          <w:footerReference r:id="rId8" w:type="default"/>
          <w:pgSz w:w="11906" w:h="16838"/>
          <w:pgMar w:top="1440" w:right="1800" w:bottom="1440" w:left="1800" w:header="851" w:footer="992" w:gutter="0"/>
          <w:cols w:space="425" w:num="1"/>
          <w:docGrid w:type="lines" w:linePitch="312" w:charSpace="0"/>
        </w:sectPr>
      </w:pPr>
    </w:p>
    <w:p>
      <w:pPr>
        <w:spacing w:line="360" w:lineRule="auto"/>
        <w:jc w:val="center"/>
        <w:outlineLvl w:val="0"/>
        <w:rPr>
          <w:rFonts w:asciiTheme="minorEastAsia" w:hAnsiTheme="minorEastAsia" w:eastAsiaTheme="minorEastAsia"/>
          <w:b/>
          <w:sz w:val="28"/>
          <w:highlight w:val="none"/>
        </w:rPr>
      </w:pPr>
      <w:r>
        <w:rPr>
          <w:rFonts w:hint="eastAsia" w:asciiTheme="minorEastAsia" w:hAnsiTheme="minorEastAsia" w:eastAsiaTheme="minorEastAsia"/>
          <w:b/>
          <w:sz w:val="28"/>
          <w:highlight w:val="none"/>
        </w:rPr>
        <w:t>第六章  响应文件格式</w:t>
      </w:r>
      <w:bookmarkEnd w:id="70"/>
      <w:bookmarkEnd w:id="71"/>
    </w:p>
    <w:p>
      <w:pPr>
        <w:spacing w:line="900" w:lineRule="exact"/>
        <w:jc w:val="center"/>
        <w:outlineLvl w:val="9"/>
        <w:rPr>
          <w:rFonts w:asciiTheme="minorEastAsia" w:hAnsiTheme="minorEastAsia" w:eastAsiaTheme="minorEastAsia"/>
          <w:b/>
          <w:sz w:val="72"/>
          <w:highlight w:val="none"/>
        </w:rPr>
      </w:pPr>
    </w:p>
    <w:p>
      <w:pPr>
        <w:spacing w:line="900" w:lineRule="exact"/>
        <w:jc w:val="center"/>
        <w:outlineLvl w:val="9"/>
        <w:rPr>
          <w:rFonts w:asciiTheme="minorEastAsia" w:hAnsiTheme="minorEastAsia" w:eastAsiaTheme="minorEastAsia"/>
          <w:b/>
          <w:sz w:val="72"/>
          <w:highlight w:val="none"/>
        </w:rPr>
      </w:pPr>
      <w:r>
        <w:rPr>
          <w:rFonts w:hint="eastAsia" w:asciiTheme="minorEastAsia" w:hAnsiTheme="minorEastAsia" w:eastAsiaTheme="minorEastAsia"/>
          <w:b/>
          <w:sz w:val="72"/>
          <w:highlight w:val="none"/>
        </w:rPr>
        <w:t>响</w:t>
      </w:r>
    </w:p>
    <w:p>
      <w:pPr>
        <w:spacing w:line="900" w:lineRule="exact"/>
        <w:jc w:val="center"/>
        <w:outlineLvl w:val="9"/>
        <w:rPr>
          <w:rFonts w:asciiTheme="minorEastAsia" w:hAnsiTheme="minorEastAsia" w:eastAsiaTheme="minorEastAsia"/>
          <w:b/>
          <w:sz w:val="72"/>
          <w:highlight w:val="none"/>
        </w:rPr>
      </w:pPr>
    </w:p>
    <w:p>
      <w:pPr>
        <w:spacing w:line="900" w:lineRule="exact"/>
        <w:jc w:val="center"/>
        <w:outlineLvl w:val="9"/>
        <w:rPr>
          <w:rFonts w:asciiTheme="minorEastAsia" w:hAnsiTheme="minorEastAsia" w:eastAsiaTheme="minorEastAsia"/>
          <w:b/>
          <w:sz w:val="72"/>
          <w:highlight w:val="none"/>
        </w:rPr>
      </w:pPr>
      <w:r>
        <w:rPr>
          <w:rFonts w:hint="eastAsia" w:asciiTheme="minorEastAsia" w:hAnsiTheme="minorEastAsia" w:eastAsiaTheme="minorEastAsia"/>
          <w:b/>
          <w:sz w:val="72"/>
          <w:highlight w:val="none"/>
        </w:rPr>
        <w:t>应</w:t>
      </w:r>
    </w:p>
    <w:p>
      <w:pPr>
        <w:spacing w:line="900" w:lineRule="exact"/>
        <w:jc w:val="center"/>
        <w:outlineLvl w:val="9"/>
        <w:rPr>
          <w:rFonts w:asciiTheme="minorEastAsia" w:hAnsiTheme="minorEastAsia" w:eastAsiaTheme="minorEastAsia"/>
          <w:b/>
          <w:sz w:val="72"/>
          <w:highlight w:val="none"/>
        </w:rPr>
      </w:pPr>
    </w:p>
    <w:p>
      <w:pPr>
        <w:spacing w:line="900" w:lineRule="exact"/>
        <w:jc w:val="center"/>
        <w:outlineLvl w:val="9"/>
        <w:rPr>
          <w:rFonts w:asciiTheme="minorEastAsia" w:hAnsiTheme="minorEastAsia" w:eastAsiaTheme="minorEastAsia"/>
          <w:b/>
          <w:sz w:val="72"/>
          <w:highlight w:val="none"/>
        </w:rPr>
      </w:pPr>
      <w:r>
        <w:rPr>
          <w:rFonts w:hint="eastAsia" w:asciiTheme="minorEastAsia" w:hAnsiTheme="minorEastAsia" w:eastAsiaTheme="minorEastAsia"/>
          <w:b/>
          <w:sz w:val="72"/>
          <w:highlight w:val="none"/>
        </w:rPr>
        <w:t>文</w:t>
      </w:r>
    </w:p>
    <w:p>
      <w:pPr>
        <w:spacing w:line="900" w:lineRule="exact"/>
        <w:jc w:val="center"/>
        <w:outlineLvl w:val="9"/>
        <w:rPr>
          <w:rFonts w:asciiTheme="minorEastAsia" w:hAnsiTheme="minorEastAsia" w:eastAsiaTheme="minorEastAsia"/>
          <w:b/>
          <w:sz w:val="72"/>
          <w:highlight w:val="none"/>
        </w:rPr>
      </w:pPr>
    </w:p>
    <w:p>
      <w:pPr>
        <w:jc w:val="center"/>
        <w:outlineLvl w:val="9"/>
        <w:rPr>
          <w:rFonts w:asciiTheme="minorEastAsia" w:hAnsiTheme="minorEastAsia" w:eastAsiaTheme="minorEastAsia"/>
          <w:b/>
          <w:sz w:val="72"/>
          <w:highlight w:val="none"/>
        </w:rPr>
      </w:pPr>
      <w:r>
        <w:rPr>
          <w:rFonts w:hint="eastAsia" w:asciiTheme="minorEastAsia" w:hAnsiTheme="minorEastAsia" w:eastAsiaTheme="minorEastAsia"/>
          <w:b/>
          <w:sz w:val="72"/>
          <w:highlight w:val="none"/>
        </w:rPr>
        <w:t>件</w:t>
      </w:r>
    </w:p>
    <w:p>
      <w:pPr>
        <w:spacing w:afterLines="50"/>
        <w:jc w:val="center"/>
        <w:outlineLvl w:val="9"/>
        <w:rPr>
          <w:rFonts w:asciiTheme="minorEastAsia" w:hAnsiTheme="minorEastAsia" w:eastAsiaTheme="minorEastAsia"/>
          <w:b/>
          <w:sz w:val="72"/>
          <w:highlight w:val="none"/>
        </w:rPr>
      </w:pPr>
    </w:p>
    <w:p>
      <w:pPr>
        <w:pStyle w:val="8"/>
        <w:spacing w:after="0" w:line="360" w:lineRule="auto"/>
        <w:ind w:firstLine="643" w:firstLineChars="200"/>
        <w:jc w:val="center"/>
        <w:outlineLvl w:val="9"/>
        <w:rPr>
          <w:rFonts w:ascii="宋体" w:hAnsi="宋体" w:eastAsia="宋体"/>
          <w:sz w:val="24"/>
          <w:szCs w:val="18"/>
          <w:highlight w:val="none"/>
          <w:lang w:val="en-US"/>
        </w:rPr>
      </w:pPr>
      <w:bookmarkStart w:id="212" w:name="_Toc32506"/>
      <w:r>
        <w:rPr>
          <w:rFonts w:hint="eastAsia" w:asciiTheme="minorEastAsia" w:hAnsiTheme="minorEastAsia" w:eastAsiaTheme="minorEastAsia"/>
          <w:b/>
          <w:sz w:val="32"/>
          <w:szCs w:val="32"/>
          <w:highlight w:val="none"/>
        </w:rPr>
        <w:t>【第</w:t>
      </w:r>
      <w:r>
        <w:rPr>
          <w:rFonts w:hint="eastAsia" w:asciiTheme="minorEastAsia" w:hAnsiTheme="minorEastAsia" w:eastAsiaTheme="minorEastAsia"/>
          <w:b/>
          <w:sz w:val="32"/>
          <w:szCs w:val="32"/>
          <w:highlight w:val="none"/>
          <w:u w:val="single"/>
        </w:rPr>
        <w:t xml:space="preserve">   </w:t>
      </w:r>
      <w:r>
        <w:rPr>
          <w:rFonts w:hint="eastAsia" w:asciiTheme="minorEastAsia" w:hAnsiTheme="minorEastAsia" w:eastAsiaTheme="minorEastAsia"/>
          <w:b/>
          <w:sz w:val="32"/>
          <w:szCs w:val="32"/>
          <w:highlight w:val="none"/>
        </w:rPr>
        <w:t>包】</w:t>
      </w:r>
      <w:bookmarkEnd w:id="212"/>
      <w:r>
        <w:rPr>
          <w:rFonts w:hint="eastAsia" w:ascii="宋体" w:hAnsi="宋体" w:eastAsia="宋体" w:cs="@仿宋_GB2312"/>
          <w:i/>
          <w:iCs/>
          <w:color w:val="FF0000"/>
          <w:sz w:val="24"/>
          <w:szCs w:val="18"/>
          <w:highlight w:val="none"/>
          <w:lang w:val="en-US"/>
        </w:rPr>
        <w:t>（如不分包，请删去本行）</w:t>
      </w:r>
    </w:p>
    <w:p>
      <w:pPr>
        <w:spacing w:afterLines="50" w:line="500" w:lineRule="exact"/>
        <w:outlineLvl w:val="9"/>
        <w:rPr>
          <w:rFonts w:asciiTheme="minorEastAsia" w:hAnsiTheme="minorEastAsia" w:eastAsiaTheme="minorEastAsia"/>
          <w:b/>
          <w:sz w:val="72"/>
          <w:highlight w:val="none"/>
        </w:rPr>
      </w:pPr>
    </w:p>
    <w:p>
      <w:pPr>
        <w:spacing w:afterLines="50" w:line="500" w:lineRule="exact"/>
        <w:jc w:val="center"/>
        <w:outlineLvl w:val="9"/>
        <w:rPr>
          <w:rFonts w:asciiTheme="minorEastAsia" w:hAnsiTheme="minorEastAsia" w:eastAsiaTheme="minorEastAsia"/>
          <w:b/>
          <w:sz w:val="28"/>
          <w:szCs w:val="28"/>
          <w:highlight w:val="none"/>
        </w:rPr>
      </w:pPr>
    </w:p>
    <w:p>
      <w:pPr>
        <w:tabs>
          <w:tab w:val="left" w:pos="2410"/>
        </w:tabs>
        <w:autoSpaceDE w:val="0"/>
        <w:autoSpaceDN w:val="0"/>
        <w:adjustRightInd w:val="0"/>
        <w:snapToGrid w:val="0"/>
        <w:spacing w:line="360" w:lineRule="auto"/>
        <w:ind w:firstLine="643" w:firstLineChars="200"/>
        <w:outlineLvl w:val="9"/>
        <w:rPr>
          <w:rFonts w:ascii="宋体" w:hAnsi="宋体" w:eastAsia="宋体"/>
          <w:b/>
          <w:spacing w:val="20"/>
          <w:kern w:val="0"/>
          <w:sz w:val="32"/>
          <w:szCs w:val="32"/>
          <w:highlight w:val="none"/>
        </w:rPr>
      </w:pPr>
      <w:r>
        <w:rPr>
          <w:rFonts w:hint="eastAsia" w:asciiTheme="minorEastAsia" w:hAnsiTheme="minorEastAsia" w:eastAsiaTheme="minorEastAsia"/>
          <w:b/>
          <w:sz w:val="32"/>
          <w:highlight w:val="none"/>
        </w:rPr>
        <w:t>项目名称：</w:t>
      </w:r>
      <w:r>
        <w:rPr>
          <w:rFonts w:hint="eastAsia" w:asciiTheme="minorEastAsia" w:hAnsiTheme="minorEastAsia" w:eastAsiaTheme="minorEastAsia"/>
          <w:b/>
          <w:sz w:val="32"/>
          <w:highlight w:val="none"/>
          <w:u w:val="single"/>
        </w:rPr>
        <w:t xml:space="preserve">                  </w:t>
      </w:r>
    </w:p>
    <w:p>
      <w:pPr>
        <w:tabs>
          <w:tab w:val="left" w:pos="2410"/>
        </w:tabs>
        <w:autoSpaceDE w:val="0"/>
        <w:autoSpaceDN w:val="0"/>
        <w:adjustRightInd w:val="0"/>
        <w:snapToGrid w:val="0"/>
        <w:spacing w:line="360" w:lineRule="auto"/>
        <w:ind w:firstLine="643" w:firstLineChars="200"/>
        <w:outlineLvl w:val="9"/>
        <w:rPr>
          <w:rFonts w:asciiTheme="minorEastAsia" w:hAnsiTheme="minorEastAsia" w:eastAsiaTheme="minorEastAsia"/>
          <w:b/>
          <w:sz w:val="32"/>
          <w:highlight w:val="none"/>
          <w:u w:val="single"/>
        </w:rPr>
      </w:pPr>
      <w:r>
        <w:rPr>
          <w:rFonts w:hint="eastAsia" w:asciiTheme="minorEastAsia" w:hAnsiTheme="minorEastAsia" w:eastAsiaTheme="minorEastAsia"/>
          <w:b/>
          <w:sz w:val="32"/>
          <w:highlight w:val="none"/>
        </w:rPr>
        <w:t>项目编号：</w:t>
      </w:r>
      <w:r>
        <w:rPr>
          <w:rFonts w:hint="eastAsia" w:asciiTheme="minorEastAsia" w:hAnsiTheme="minorEastAsia" w:eastAsiaTheme="minorEastAsia"/>
          <w:b/>
          <w:sz w:val="32"/>
          <w:highlight w:val="none"/>
          <w:u w:val="single"/>
        </w:rPr>
        <w:t xml:space="preserve">                  </w:t>
      </w:r>
    </w:p>
    <w:p>
      <w:pPr>
        <w:tabs>
          <w:tab w:val="left" w:pos="2410"/>
        </w:tabs>
        <w:autoSpaceDE w:val="0"/>
        <w:autoSpaceDN w:val="0"/>
        <w:adjustRightInd w:val="0"/>
        <w:snapToGrid w:val="0"/>
        <w:spacing w:line="360" w:lineRule="auto"/>
        <w:ind w:firstLine="643" w:firstLineChars="200"/>
        <w:outlineLvl w:val="9"/>
        <w:rPr>
          <w:rFonts w:asciiTheme="minorEastAsia" w:hAnsiTheme="minorEastAsia" w:eastAsiaTheme="minorEastAsia"/>
          <w:b/>
          <w:sz w:val="32"/>
          <w:highlight w:val="none"/>
          <w:u w:val="single"/>
        </w:rPr>
      </w:pPr>
      <w:r>
        <w:rPr>
          <w:rFonts w:hint="eastAsia" w:asciiTheme="minorEastAsia" w:hAnsiTheme="minorEastAsia" w:eastAsiaTheme="minorEastAsia"/>
          <w:b/>
          <w:sz w:val="32"/>
          <w:highlight w:val="none"/>
        </w:rPr>
        <w:t>供 应 商：</w:t>
      </w:r>
      <w:r>
        <w:rPr>
          <w:rFonts w:hint="eastAsia" w:asciiTheme="minorEastAsia" w:hAnsiTheme="minorEastAsia" w:eastAsiaTheme="minorEastAsia"/>
          <w:b/>
          <w:sz w:val="32"/>
          <w:highlight w:val="none"/>
          <w:u w:val="single"/>
        </w:rPr>
        <w:t xml:space="preserve">                  </w:t>
      </w:r>
    </w:p>
    <w:p>
      <w:pPr>
        <w:spacing w:afterLines="50" w:line="500" w:lineRule="exact"/>
        <w:jc w:val="center"/>
        <w:outlineLvl w:val="9"/>
        <w:rPr>
          <w:rFonts w:asciiTheme="minorEastAsia" w:hAnsiTheme="minorEastAsia" w:eastAsiaTheme="minorEastAsia"/>
          <w:b/>
          <w:sz w:val="32"/>
          <w:highlight w:val="none"/>
        </w:rPr>
      </w:pPr>
      <w:r>
        <w:rPr>
          <w:rFonts w:hint="eastAsia" w:asciiTheme="minorEastAsia" w:hAnsiTheme="minorEastAsia" w:eastAsiaTheme="minorEastAsia"/>
          <w:b/>
          <w:sz w:val="32"/>
          <w:highlight w:val="none"/>
          <w:u w:val="single"/>
        </w:rPr>
        <w:t xml:space="preserve">  </w:t>
      </w:r>
      <w:bookmarkStart w:id="213" w:name="_Toc8037"/>
      <w:r>
        <w:rPr>
          <w:rFonts w:hint="eastAsia" w:asciiTheme="minorEastAsia" w:hAnsiTheme="minorEastAsia" w:eastAsiaTheme="minorEastAsia"/>
          <w:b/>
          <w:sz w:val="32"/>
          <w:highlight w:val="none"/>
        </w:rPr>
        <w:t>年</w:t>
      </w:r>
      <w:r>
        <w:rPr>
          <w:rFonts w:hint="eastAsia" w:asciiTheme="minorEastAsia" w:hAnsiTheme="minorEastAsia" w:eastAsiaTheme="minorEastAsia"/>
          <w:b/>
          <w:sz w:val="32"/>
          <w:highlight w:val="none"/>
          <w:u w:val="single"/>
        </w:rPr>
        <w:t xml:space="preserve">  </w:t>
      </w:r>
      <w:r>
        <w:rPr>
          <w:rFonts w:hint="eastAsia" w:asciiTheme="minorEastAsia" w:hAnsiTheme="minorEastAsia" w:eastAsiaTheme="minorEastAsia"/>
          <w:b/>
          <w:sz w:val="32"/>
          <w:highlight w:val="none"/>
        </w:rPr>
        <w:t>月</w:t>
      </w:r>
      <w:r>
        <w:rPr>
          <w:rFonts w:hint="eastAsia" w:asciiTheme="minorEastAsia" w:hAnsiTheme="minorEastAsia" w:eastAsiaTheme="minorEastAsia"/>
          <w:b/>
          <w:sz w:val="32"/>
          <w:highlight w:val="none"/>
          <w:u w:val="single"/>
        </w:rPr>
        <w:t xml:space="preserve">  </w:t>
      </w:r>
      <w:r>
        <w:rPr>
          <w:rFonts w:hint="eastAsia" w:asciiTheme="minorEastAsia" w:hAnsiTheme="minorEastAsia" w:eastAsiaTheme="minorEastAsia"/>
          <w:b/>
          <w:sz w:val="32"/>
          <w:highlight w:val="none"/>
        </w:rPr>
        <w:t>日</w:t>
      </w:r>
      <w:bookmarkEnd w:id="213"/>
    </w:p>
    <w:p>
      <w:pPr>
        <w:widowControl/>
        <w:jc w:val="left"/>
        <w:rPr>
          <w:rFonts w:asciiTheme="minorEastAsia" w:hAnsiTheme="minorEastAsia" w:eastAsiaTheme="minorEastAsia"/>
          <w:b/>
          <w:sz w:val="28"/>
          <w:highlight w:val="none"/>
        </w:rPr>
      </w:pPr>
      <w:r>
        <w:rPr>
          <w:rFonts w:asciiTheme="minorEastAsia" w:hAnsiTheme="minorEastAsia" w:eastAsiaTheme="minorEastAsia"/>
          <w:b/>
          <w:sz w:val="28"/>
          <w:highlight w:val="none"/>
        </w:rPr>
        <w:br w:type="page"/>
      </w:r>
    </w:p>
    <w:p>
      <w:pPr>
        <w:spacing w:line="360" w:lineRule="auto"/>
        <w:jc w:val="center"/>
        <w:outlineLvl w:val="1"/>
        <w:rPr>
          <w:rFonts w:asciiTheme="minorEastAsia" w:hAnsiTheme="minorEastAsia" w:eastAsiaTheme="minorEastAsia"/>
          <w:b/>
          <w:sz w:val="24"/>
          <w:highlight w:val="none"/>
        </w:rPr>
      </w:pPr>
      <w:bookmarkStart w:id="214" w:name="_Toc461056631"/>
      <w:bookmarkStart w:id="215" w:name="_Toc461053086"/>
      <w:bookmarkStart w:id="216" w:name="_Toc5881"/>
      <w:bookmarkStart w:id="217" w:name="_Toc520983587"/>
      <w:bookmarkStart w:id="218" w:name="_Toc26791"/>
      <w:r>
        <w:rPr>
          <w:rFonts w:hint="eastAsia" w:asciiTheme="minorEastAsia" w:hAnsiTheme="minorEastAsia" w:eastAsiaTheme="minorEastAsia"/>
          <w:b/>
          <w:sz w:val="24"/>
          <w:highlight w:val="none"/>
        </w:rPr>
        <w:t>一</w:t>
      </w:r>
      <w:bookmarkEnd w:id="214"/>
      <w:bookmarkEnd w:id="215"/>
      <w:r>
        <w:rPr>
          <w:rFonts w:hint="eastAsia" w:asciiTheme="minorEastAsia" w:hAnsiTheme="minorEastAsia" w:eastAsiaTheme="minorEastAsia"/>
          <w:b/>
          <w:sz w:val="24"/>
          <w:highlight w:val="none"/>
        </w:rPr>
        <w:t>、报价表格式</w:t>
      </w:r>
      <w:bookmarkEnd w:id="216"/>
      <w:bookmarkEnd w:id="217"/>
      <w:bookmarkEnd w:id="218"/>
    </w:p>
    <w:p>
      <w:pPr>
        <w:spacing w:before="156" w:beforeLines="50" w:after="156" w:afterLines="50" w:line="360" w:lineRule="auto"/>
        <w:jc w:val="left"/>
        <w:outlineLvl w:val="2"/>
        <w:rPr>
          <w:rFonts w:ascii="宋体" w:hAnsi="宋体" w:eastAsia="宋体"/>
          <w:b/>
          <w:color w:val="auto"/>
          <w:sz w:val="24"/>
          <w:szCs w:val="28"/>
          <w:highlight w:val="none"/>
        </w:rPr>
      </w:pPr>
      <w:bookmarkStart w:id="219" w:name="_Toc461053087"/>
      <w:bookmarkStart w:id="220" w:name="_Toc461056632"/>
      <w:bookmarkStart w:id="221" w:name="_Toc28695"/>
      <w:bookmarkStart w:id="222" w:name="_Toc32436"/>
      <w:bookmarkStart w:id="223" w:name="_Toc520983588"/>
      <w:r>
        <w:rPr>
          <w:rFonts w:hint="eastAsia" w:ascii="宋体" w:hAnsi="宋体" w:eastAsia="宋体"/>
          <w:b/>
          <w:color w:val="auto"/>
          <w:sz w:val="24"/>
          <w:szCs w:val="28"/>
          <w:highlight w:val="none"/>
        </w:rPr>
        <w:t>1-1 报价表</w:t>
      </w:r>
    </w:p>
    <w:p>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pPr>
        <w:snapToGrid w:val="0"/>
        <w:spacing w:after="156" w:afterLines="50" w:line="360" w:lineRule="auto"/>
        <w:jc w:val="left"/>
        <w:rPr>
          <w:rFonts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pPr>
              <w:spacing w:line="360" w:lineRule="auto"/>
              <w:rPr>
                <w:rFonts w:ascii="宋体" w:hAnsi="宋体" w:eastAsia="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磋商范围</w:t>
            </w:r>
          </w:p>
        </w:tc>
        <w:tc>
          <w:tcPr>
            <w:tcW w:w="3557" w:type="pct"/>
            <w:tcBorders>
              <w:left w:val="single" w:color="auto" w:sz="4" w:space="0"/>
            </w:tcBorders>
            <w:vAlign w:val="center"/>
          </w:tcPr>
          <w:p>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 / 第</w:t>
            </w:r>
            <w:r>
              <w:rPr>
                <w:rFonts w:hint="eastAsia" w:asciiTheme="minorEastAsia" w:hAnsiTheme="minorEastAsia" w:eastAsiaTheme="minorEastAsia"/>
                <w:color w:val="auto"/>
                <w:sz w:val="24"/>
                <w:szCs w:val="28"/>
                <w:highlight w:val="none"/>
                <w:u w:val="single"/>
              </w:rPr>
              <w:t xml:space="preserve">   </w:t>
            </w:r>
            <w:r>
              <w:rPr>
                <w:rFonts w:hint="eastAsia" w:asciiTheme="minorEastAsia" w:hAnsiTheme="minorEastAsia" w:eastAsiaTheme="minorEastAsia"/>
                <w:color w:val="auto"/>
                <w:sz w:val="24"/>
                <w:szCs w:val="28"/>
                <w:highlight w:val="none"/>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pPr>
              <w:snapToGrid w:val="0"/>
              <w:spacing w:line="360" w:lineRule="auto"/>
              <w:rPr>
                <w:rFonts w:ascii="宋体" w:hAnsi="宋体" w:eastAsia="宋体"/>
                <w:color w:val="auto"/>
                <w:sz w:val="24"/>
                <w:szCs w:val="28"/>
                <w:highlight w:val="none"/>
              </w:rPr>
            </w:pPr>
          </w:p>
          <w:p>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pPr>
              <w:spacing w:line="360" w:lineRule="auto"/>
              <w:ind w:right="-670"/>
              <w:rPr>
                <w:rFonts w:hint="eastAsia"/>
                <w:highlight w:val="none"/>
                <w:lang w:eastAsia="zh-CN"/>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pPr>
              <w:snapToGrid w:val="0"/>
              <w:spacing w:line="360" w:lineRule="auto"/>
              <w:rPr>
                <w:rFonts w:ascii="宋体" w:hAnsi="宋体" w:eastAsia="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pPr>
              <w:spacing w:line="360" w:lineRule="auto"/>
              <w:rPr>
                <w:rFonts w:hint="eastAsia" w:ascii="宋体" w:hAnsi="宋体" w:eastAsia="宋体"/>
                <w:b/>
                <w:color w:val="auto"/>
                <w:sz w:val="24"/>
                <w:highlight w:val="none"/>
                <w:lang w:eastAsia="zh-CN"/>
              </w:rPr>
            </w:pPr>
          </w:p>
        </w:tc>
      </w:tr>
    </w:tbl>
    <w:p>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lang w:eastAsia="zh-CN"/>
        </w:rPr>
        <w:t>供应商签章</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p>
    <w:p>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磋商文件要求包括了服务及其配套的设计、采购、制造、检测、试验、运输、保险、仓储、税费以及现场落地、安装及安装耗损、调试、培训、技术服务（包括技术资料、图纸的提供）质保期内的售后服务保障等所有费用。</w:t>
      </w:r>
    </w:p>
    <w:p>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pPr>
        <w:spacing w:before="156" w:beforeLines="50" w:after="156" w:afterLines="50" w:line="360" w:lineRule="auto"/>
        <w:jc w:val="left"/>
        <w:outlineLvl w:val="2"/>
        <w:rPr>
          <w:rFonts w:hint="eastAsia" w:ascii="宋体" w:hAnsi="宋体" w:eastAsia="宋体"/>
          <w:b/>
          <w:bCs/>
          <w:highlight w:val="none"/>
          <w:lang w:val="en-US" w:eastAsia="zh-CN"/>
        </w:rPr>
      </w:pPr>
      <w:r>
        <w:rPr>
          <w:rFonts w:hint="eastAsia" w:ascii="宋体" w:hAnsi="宋体" w:eastAsia="宋体"/>
          <w:b/>
          <w:sz w:val="24"/>
          <w:szCs w:val="28"/>
          <w:highlight w:val="none"/>
        </w:rPr>
        <w:t>1-2 分项报价明细表</w:t>
      </w:r>
    </w:p>
    <w:p>
      <w:pPr>
        <w:pStyle w:val="49"/>
        <w:ind w:left="-108"/>
        <w:jc w:val="both"/>
        <w:rPr>
          <w:rFonts w:hint="default" w:ascii="宋体" w:hAnsi="宋体" w:eastAsia="宋体"/>
          <w:b/>
          <w:bCs/>
          <w:i/>
          <w:iCs/>
          <w:highlight w:val="none"/>
          <w:lang w:val="en-US" w:eastAsia="zh-CN"/>
        </w:rPr>
      </w:pPr>
      <w:r>
        <w:rPr>
          <w:rFonts w:hint="eastAsia" w:ascii="宋体" w:hAnsi="宋体"/>
          <w:b/>
          <w:bCs/>
          <w:highlight w:val="none"/>
          <w:lang w:val="en-US" w:eastAsia="zh-CN"/>
        </w:rPr>
        <w:t>1-2-2</w:t>
      </w:r>
      <w:r>
        <w:rPr>
          <w:rFonts w:hint="eastAsia" w:ascii="宋体" w:hAnsi="宋体" w:eastAsia="宋体"/>
          <w:b/>
          <w:bCs/>
          <w:highlight w:val="none"/>
          <w:lang w:val="en-US" w:eastAsia="zh-CN"/>
        </w:rPr>
        <w:t>服务部分</w:t>
      </w:r>
      <w:r>
        <w:rPr>
          <w:rFonts w:hint="eastAsia" w:ascii="宋体" w:hAnsi="宋体" w:eastAsia="宋体"/>
          <w:b/>
          <w:bCs/>
          <w:i/>
          <w:iCs/>
          <w:highlight w:val="none"/>
        </w:rPr>
        <w:t>（仅供参考，</w:t>
      </w:r>
      <w:r>
        <w:rPr>
          <w:rFonts w:hint="eastAsia" w:ascii="宋体" w:hAnsi="宋体"/>
          <w:b/>
          <w:bCs/>
          <w:i/>
          <w:iCs/>
          <w:highlight w:val="none"/>
          <w:lang w:val="en-US" w:eastAsia="zh-CN"/>
        </w:rPr>
        <w:t>供应商</w:t>
      </w:r>
      <w:r>
        <w:rPr>
          <w:rFonts w:hint="eastAsia" w:ascii="宋体" w:hAnsi="宋体" w:eastAsia="宋体"/>
          <w:b/>
          <w:bCs/>
          <w:i/>
          <w:iCs/>
          <w:highlight w:val="none"/>
        </w:rPr>
        <w:t>可自行制作格式）</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7"/>
        <w:gridCol w:w="1698"/>
        <w:gridCol w:w="15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序号</w:t>
            </w:r>
          </w:p>
        </w:tc>
        <w:tc>
          <w:tcPr>
            <w:tcW w:w="1823"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服务内容</w:t>
            </w:r>
          </w:p>
        </w:tc>
        <w:tc>
          <w:tcPr>
            <w:tcW w:w="796"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项</w:t>
            </w:r>
          </w:p>
        </w:tc>
        <w:tc>
          <w:tcPr>
            <w:tcW w:w="996"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单价</w:t>
            </w:r>
          </w:p>
        </w:tc>
        <w:tc>
          <w:tcPr>
            <w:tcW w:w="920"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463" w:type="pct"/>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1</w:t>
            </w:r>
          </w:p>
        </w:tc>
        <w:tc>
          <w:tcPr>
            <w:tcW w:w="1823"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lang w:val="en-US" w:eastAsia="zh-CN"/>
              </w:rPr>
            </w:pPr>
          </w:p>
        </w:tc>
        <w:tc>
          <w:tcPr>
            <w:tcW w:w="996"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463"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2</w:t>
            </w:r>
          </w:p>
        </w:tc>
        <w:tc>
          <w:tcPr>
            <w:tcW w:w="1823"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lang w:val="en-US" w:eastAsia="zh-CN"/>
              </w:rPr>
            </w:pPr>
          </w:p>
        </w:tc>
        <w:tc>
          <w:tcPr>
            <w:tcW w:w="996"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463"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3</w:t>
            </w:r>
          </w:p>
        </w:tc>
        <w:tc>
          <w:tcPr>
            <w:tcW w:w="1823"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463"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ascii="宋体" w:hAnsi="宋体" w:eastAsia="宋体"/>
                <w:sz w:val="24"/>
                <w:highlight w:val="none"/>
              </w:rPr>
              <w:t>…</w:t>
            </w:r>
          </w:p>
        </w:tc>
        <w:tc>
          <w:tcPr>
            <w:tcW w:w="1823"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79" w:type="pct"/>
            <w:gridSpan w:val="4"/>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b/>
                <w:sz w:val="24"/>
                <w:highlight w:val="none"/>
              </w:rPr>
              <w:t>合计金额（元）</w:t>
            </w:r>
          </w:p>
        </w:tc>
        <w:tc>
          <w:tcPr>
            <w:tcW w:w="920" w:type="pct"/>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bl>
    <w:p>
      <w:pPr>
        <w:pStyle w:val="49"/>
        <w:ind w:left="-108"/>
        <w:jc w:val="both"/>
        <w:rPr>
          <w:rFonts w:hint="eastAsia" w:ascii="宋体" w:hAnsi="宋体" w:eastAsia="宋体"/>
          <w:b/>
          <w:bCs/>
          <w:highlight w:val="none"/>
          <w:lang w:val="en-US" w:eastAsia="zh-CN"/>
        </w:rPr>
      </w:pPr>
    </w:p>
    <w:p>
      <w:pPr>
        <w:spacing w:line="360" w:lineRule="auto"/>
        <w:rPr>
          <w:rFonts w:hint="default" w:ascii="宋体" w:hAnsi="宋体" w:eastAsia="宋体"/>
          <w:color w:val="auto"/>
          <w:sz w:val="24"/>
          <w:highlight w:val="none"/>
          <w:lang w:val="en-US" w:eastAsia="zh-CN"/>
        </w:rPr>
      </w:pPr>
    </w:p>
    <w:p>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供应商签章</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pPr>
        <w:tabs>
          <w:tab w:val="left" w:pos="630"/>
        </w:tabs>
        <w:spacing w:line="360" w:lineRule="auto"/>
        <w:ind w:firstLine="4800" w:firstLineChars="2000"/>
        <w:rPr>
          <w:rFonts w:ascii="宋体" w:hAnsi="宋体" w:eastAsia="宋体"/>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pPr>
        <w:spacing w:line="360" w:lineRule="auto"/>
        <w:ind w:firstLine="435"/>
        <w:jc w:val="right"/>
        <w:rPr>
          <w:rFonts w:ascii="宋体" w:hAnsi="宋体" w:eastAsia="宋体"/>
          <w:b/>
          <w:bCs/>
          <w:sz w:val="24"/>
          <w:szCs w:val="28"/>
          <w:highlight w:val="none"/>
        </w:rPr>
      </w:pPr>
      <w:r>
        <w:rPr>
          <w:rFonts w:hint="eastAsia" w:ascii="宋体" w:hAnsi="宋体" w:eastAsia="宋体"/>
          <w:bCs/>
          <w:sz w:val="24"/>
          <w:szCs w:val="28"/>
          <w:highlight w:val="none"/>
          <w:u w:val="single"/>
        </w:rPr>
        <w:t xml:space="preserve">       </w:t>
      </w:r>
    </w:p>
    <w:p>
      <w:pPr>
        <w:spacing w:line="360" w:lineRule="auto"/>
        <w:rPr>
          <w:rFonts w:hint="eastAsia" w:asciiTheme="minorEastAsia" w:hAnsiTheme="minorEastAsia" w:eastAsiaTheme="minorEastAsia"/>
          <w:sz w:val="21"/>
          <w:szCs w:val="21"/>
          <w:highlight w:val="none"/>
        </w:rPr>
      </w:pPr>
      <w:r>
        <w:rPr>
          <w:rFonts w:hint="eastAsia" w:asciiTheme="minorEastAsia" w:hAnsiTheme="minorEastAsia" w:eastAsiaTheme="minorEastAsia"/>
          <w:b/>
          <w:bCs/>
          <w:sz w:val="21"/>
          <w:szCs w:val="21"/>
          <w:highlight w:val="none"/>
          <w:lang w:eastAsia="zh-CN"/>
        </w:rPr>
        <w:t>注：</w:t>
      </w:r>
      <w:r>
        <w:rPr>
          <w:rFonts w:hint="eastAsia" w:asciiTheme="minorEastAsia" w:hAnsiTheme="minorEastAsia" w:eastAsiaTheme="minorEastAsia"/>
          <w:sz w:val="21"/>
          <w:szCs w:val="21"/>
          <w:highlight w:val="none"/>
          <w:lang w:val="en-US" w:eastAsia="zh-CN"/>
        </w:rPr>
        <w:t>上述报价为供应商完成本项目内容的全部费用，</w:t>
      </w:r>
      <w:r>
        <w:rPr>
          <w:rFonts w:hint="eastAsia" w:asciiTheme="minorEastAsia" w:hAnsiTheme="minorEastAsia" w:eastAsiaTheme="minorEastAsia"/>
          <w:sz w:val="21"/>
          <w:szCs w:val="21"/>
          <w:highlight w:val="none"/>
        </w:rPr>
        <w:t>如有漏项或缺项，</w:t>
      </w:r>
      <w:r>
        <w:rPr>
          <w:rFonts w:hint="eastAsia" w:asciiTheme="minorEastAsia" w:hAnsiTheme="minorEastAsia" w:eastAsiaTheme="minorEastAsia"/>
          <w:sz w:val="21"/>
          <w:szCs w:val="21"/>
          <w:highlight w:val="none"/>
          <w:lang w:val="en-US" w:eastAsia="zh-CN"/>
        </w:rPr>
        <w:t>自行</w:t>
      </w:r>
      <w:r>
        <w:rPr>
          <w:rFonts w:hint="eastAsia" w:asciiTheme="minorEastAsia" w:hAnsiTheme="minorEastAsia" w:eastAsiaTheme="minorEastAsia"/>
          <w:sz w:val="21"/>
          <w:szCs w:val="21"/>
          <w:highlight w:val="none"/>
        </w:rPr>
        <w:t>承担全部责任。</w:t>
      </w:r>
    </w:p>
    <w:p>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pPr>
        <w:spacing w:line="360" w:lineRule="auto"/>
        <w:jc w:val="center"/>
        <w:outlineLvl w:val="1"/>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二</w:t>
      </w:r>
      <w:bookmarkEnd w:id="219"/>
      <w:bookmarkEnd w:id="220"/>
      <w:r>
        <w:rPr>
          <w:rFonts w:hint="eastAsia" w:asciiTheme="minorEastAsia" w:hAnsiTheme="minorEastAsia" w:eastAsiaTheme="minorEastAsia"/>
          <w:b/>
          <w:sz w:val="24"/>
          <w:highlight w:val="none"/>
        </w:rPr>
        <w:t>、最后承诺报价表</w:t>
      </w:r>
      <w:bookmarkEnd w:id="221"/>
      <w:bookmarkEnd w:id="222"/>
      <w:bookmarkEnd w:id="223"/>
    </w:p>
    <w:p>
      <w:pPr>
        <w:spacing w:beforeLines="50" w:afterLines="50" w:line="360" w:lineRule="auto"/>
        <w:ind w:firstLine="236" w:firstLineChars="98"/>
        <w:jc w:val="center"/>
        <w:rPr>
          <w:rFonts w:ascii="宋体" w:hAnsi="宋体" w:eastAsia="宋体"/>
          <w:b/>
          <w:sz w:val="24"/>
          <w:szCs w:val="28"/>
          <w:highlight w:val="none"/>
        </w:rPr>
      </w:pPr>
      <w:r>
        <w:rPr>
          <w:rFonts w:hint="eastAsia" w:ascii="宋体" w:hAnsi="宋体" w:eastAsia="宋体"/>
          <w:b/>
          <w:sz w:val="24"/>
          <w:szCs w:val="28"/>
          <w:highlight w:val="none"/>
        </w:rPr>
        <w:t>（第</w:t>
      </w:r>
      <w:r>
        <w:rPr>
          <w:rFonts w:hint="eastAsia" w:ascii="宋体" w:hAnsi="宋体" w:eastAsia="宋体"/>
          <w:b/>
          <w:sz w:val="24"/>
          <w:szCs w:val="28"/>
          <w:highlight w:val="none"/>
          <w:u w:val="single"/>
        </w:rPr>
        <w:t xml:space="preserve">   </w:t>
      </w:r>
      <w:r>
        <w:rPr>
          <w:rFonts w:hint="eastAsia" w:ascii="宋体" w:hAnsi="宋体" w:eastAsia="宋体"/>
          <w:b/>
          <w:sz w:val="24"/>
          <w:szCs w:val="28"/>
          <w:highlight w:val="none"/>
        </w:rPr>
        <w:t>次报价书）</w:t>
      </w:r>
    </w:p>
    <w:p>
      <w:pPr>
        <w:snapToGrid w:val="0"/>
        <w:spacing w:line="360" w:lineRule="auto"/>
        <w:jc w:val="left"/>
        <w:rPr>
          <w:rFonts w:ascii="宋体" w:hAnsi="宋体" w:eastAsia="宋体"/>
          <w:b/>
          <w:sz w:val="24"/>
          <w:szCs w:val="28"/>
          <w:highlight w:val="none"/>
        </w:rPr>
      </w:pPr>
      <w:r>
        <w:rPr>
          <w:rFonts w:hint="eastAsia" w:ascii="宋体" w:hAnsi="宋体" w:eastAsia="宋体"/>
          <w:b/>
          <w:sz w:val="24"/>
          <w:szCs w:val="28"/>
          <w:highlight w:val="none"/>
        </w:rPr>
        <w:t>项目名称：</w:t>
      </w:r>
      <w:r>
        <w:rPr>
          <w:rFonts w:hint="eastAsia" w:ascii="宋体" w:hAnsi="宋体" w:eastAsia="宋体"/>
          <w:b/>
          <w:sz w:val="24"/>
          <w:szCs w:val="28"/>
          <w:highlight w:val="none"/>
          <w:u w:val="single"/>
        </w:rPr>
        <w:t xml:space="preserve">          </w:t>
      </w:r>
    </w:p>
    <w:p>
      <w:pPr>
        <w:snapToGrid w:val="0"/>
        <w:spacing w:afterLines="50" w:line="360" w:lineRule="auto"/>
        <w:jc w:val="left"/>
        <w:rPr>
          <w:rFonts w:ascii="宋体" w:hAnsi="宋体" w:eastAsia="宋体"/>
          <w:b/>
          <w:bCs/>
          <w:sz w:val="24"/>
          <w:szCs w:val="28"/>
          <w:highlight w:val="none"/>
        </w:rPr>
      </w:pPr>
      <w:r>
        <w:rPr>
          <w:rFonts w:hint="eastAsia" w:ascii="宋体" w:hAnsi="宋体" w:eastAsia="宋体"/>
          <w:b/>
          <w:sz w:val="24"/>
          <w:szCs w:val="28"/>
          <w:highlight w:val="none"/>
        </w:rPr>
        <w:t>项目编号：</w:t>
      </w:r>
      <w:r>
        <w:rPr>
          <w:rFonts w:hint="eastAsia" w:ascii="宋体" w:hAnsi="宋体" w:eastAsia="宋体"/>
          <w:b/>
          <w:sz w:val="24"/>
          <w:szCs w:val="28"/>
          <w:highlight w:val="none"/>
          <w:u w:val="single"/>
        </w:rPr>
        <w:t xml:space="preserve">          </w:t>
      </w:r>
    </w:p>
    <w:tbl>
      <w:tblPr>
        <w:tblStyle w:val="23"/>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7"/>
        <w:gridCol w:w="6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
                <w:sz w:val="24"/>
                <w:highlight w:val="none"/>
              </w:rPr>
            </w:pPr>
            <w:r>
              <w:rPr>
                <w:rFonts w:hint="eastAsia" w:ascii="宋体" w:hAnsi="宋体" w:eastAsia="宋体"/>
                <w:b/>
                <w:sz w:val="24"/>
                <w:highlight w:val="none"/>
              </w:rPr>
              <w:t>供应商名称</w:t>
            </w:r>
          </w:p>
        </w:tc>
        <w:tc>
          <w:tcPr>
            <w:tcW w:w="6648" w:type="dxa"/>
            <w:tcBorders>
              <w:left w:val="single" w:color="auto" w:sz="4" w:space="0"/>
            </w:tcBorders>
          </w:tcPr>
          <w:p>
            <w:pPr>
              <w:spacing w:line="360" w:lineRule="auto"/>
              <w:rPr>
                <w:rFonts w:ascii="宋体" w:hAnsi="宋体" w:eastAsia="宋体"/>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b/>
                <w:sz w:val="24"/>
                <w:highlight w:val="none"/>
              </w:rPr>
            </w:pPr>
            <w:r>
              <w:rPr>
                <w:rFonts w:hint="eastAsia" w:ascii="宋体" w:hAnsi="宋体" w:eastAsia="宋体"/>
                <w:b/>
                <w:bCs/>
                <w:sz w:val="24"/>
                <w:szCs w:val="28"/>
                <w:highlight w:val="none"/>
              </w:rPr>
              <w:t>磋商</w:t>
            </w:r>
            <w:r>
              <w:rPr>
                <w:rFonts w:hint="eastAsia" w:ascii="宋体" w:hAnsi="宋体" w:eastAsia="宋体"/>
                <w:b/>
                <w:sz w:val="24"/>
                <w:highlight w:val="none"/>
              </w:rPr>
              <w:t>范围</w:t>
            </w:r>
          </w:p>
        </w:tc>
        <w:tc>
          <w:tcPr>
            <w:tcW w:w="6648" w:type="dxa"/>
            <w:tcBorders>
              <w:left w:val="single" w:color="auto" w:sz="4" w:space="0"/>
            </w:tcBorders>
            <w:vAlign w:val="center"/>
          </w:tcPr>
          <w:p>
            <w:pPr>
              <w:widowControl/>
              <w:spacing w:line="360" w:lineRule="exact"/>
              <w:rPr>
                <w:rFonts w:ascii="宋体" w:hAnsi="宋体" w:eastAsia="宋体"/>
                <w:b/>
                <w:sz w:val="24"/>
                <w:highlight w:val="none"/>
              </w:rPr>
            </w:pPr>
            <w:r>
              <w:rPr>
                <w:rFonts w:hint="eastAsia" w:asciiTheme="minorEastAsia" w:hAnsiTheme="minorEastAsia" w:eastAsiaTheme="minorEastAsia"/>
                <w:sz w:val="24"/>
                <w:szCs w:val="28"/>
                <w:highlight w:val="none"/>
              </w:rPr>
              <w:t>全部 / 第</w:t>
            </w:r>
            <w:r>
              <w:rPr>
                <w:rFonts w:hint="eastAsia" w:asciiTheme="minorEastAsia" w:hAnsiTheme="minorEastAsia" w:eastAsiaTheme="minorEastAsia"/>
                <w:sz w:val="24"/>
                <w:szCs w:val="28"/>
                <w:highlight w:val="none"/>
                <w:u w:val="single"/>
              </w:rPr>
              <w:t xml:space="preserve">   </w:t>
            </w:r>
            <w:r>
              <w:rPr>
                <w:rFonts w:hint="eastAsia" w:asciiTheme="minorEastAsia" w:hAnsiTheme="minorEastAsia" w:eastAsiaTheme="minorEastAsia"/>
                <w:sz w:val="24"/>
                <w:szCs w:val="28"/>
                <w:highlight w:val="none"/>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2697" w:type="dxa"/>
            <w:tcBorders>
              <w:top w:val="single" w:color="auto" w:sz="4" w:space="0"/>
            </w:tcBorders>
            <w:vAlign w:val="center"/>
          </w:tcPr>
          <w:p>
            <w:pPr>
              <w:spacing w:line="360" w:lineRule="auto"/>
              <w:jc w:val="center"/>
              <w:rPr>
                <w:rFonts w:ascii="宋体" w:hAnsi="宋体" w:eastAsia="宋体"/>
                <w:b/>
                <w:sz w:val="24"/>
                <w:highlight w:val="none"/>
              </w:rPr>
            </w:pPr>
            <w:r>
              <w:rPr>
                <w:rFonts w:hint="eastAsia" w:ascii="宋体" w:hAnsi="宋体" w:eastAsia="宋体"/>
                <w:b/>
                <w:bCs/>
                <w:sz w:val="24"/>
                <w:szCs w:val="28"/>
                <w:highlight w:val="none"/>
              </w:rPr>
              <w:t>最后报价</w:t>
            </w:r>
          </w:p>
          <w:p>
            <w:pPr>
              <w:spacing w:line="360" w:lineRule="auto"/>
              <w:jc w:val="center"/>
              <w:rPr>
                <w:rFonts w:ascii="宋体" w:hAnsi="宋体" w:eastAsia="宋体"/>
                <w:b/>
                <w:sz w:val="24"/>
                <w:highlight w:val="none"/>
              </w:rPr>
            </w:pPr>
            <w:r>
              <w:rPr>
                <w:rFonts w:hint="eastAsia" w:ascii="宋体" w:hAnsi="宋体" w:eastAsia="宋体"/>
                <w:b/>
                <w:sz w:val="24"/>
                <w:highlight w:val="none"/>
              </w:rPr>
              <w:t>（详见备注说明）</w:t>
            </w:r>
          </w:p>
        </w:tc>
        <w:tc>
          <w:tcPr>
            <w:tcW w:w="6648" w:type="dxa"/>
            <w:vAlign w:val="center"/>
          </w:tcPr>
          <w:p>
            <w:pPr>
              <w:snapToGrid w:val="0"/>
              <w:spacing w:line="360" w:lineRule="auto"/>
              <w:rPr>
                <w:rFonts w:ascii="宋体" w:hAnsi="宋体" w:eastAsia="宋体"/>
                <w:sz w:val="24"/>
                <w:szCs w:val="28"/>
                <w:highlight w:val="none"/>
              </w:rPr>
            </w:pPr>
          </w:p>
          <w:p>
            <w:pPr>
              <w:snapToGrid w:val="0"/>
              <w:spacing w:line="360" w:lineRule="auto"/>
              <w:jc w:val="left"/>
              <w:rPr>
                <w:rFonts w:ascii="宋体" w:hAnsi="宋体" w:eastAsia="宋体" w:cs="宋体"/>
                <w:bCs/>
                <w:sz w:val="24"/>
                <w:szCs w:val="24"/>
                <w:highlight w:val="none"/>
                <w:u w:val="single"/>
              </w:rPr>
            </w:pPr>
            <w:r>
              <w:rPr>
                <w:rFonts w:hint="eastAsia" w:ascii="宋体" w:hAnsi="宋体" w:eastAsia="宋体" w:cs="宋体"/>
                <w:bCs/>
                <w:sz w:val="24"/>
                <w:szCs w:val="24"/>
                <w:highlight w:val="none"/>
              </w:rPr>
              <w:t>人民币大写：</w:t>
            </w:r>
            <w:r>
              <w:rPr>
                <w:rFonts w:hint="eastAsia" w:ascii="宋体" w:hAnsi="宋体" w:eastAsia="宋体" w:cs="宋体"/>
                <w:bCs/>
                <w:sz w:val="24"/>
                <w:szCs w:val="24"/>
                <w:highlight w:val="none"/>
                <w:u w:val="single"/>
              </w:rPr>
              <w:t xml:space="preserve">                     </w:t>
            </w:r>
          </w:p>
          <w:p>
            <w:pPr>
              <w:spacing w:line="360" w:lineRule="auto"/>
              <w:ind w:right="-670"/>
              <w:rPr>
                <w:rFonts w:ascii="宋体" w:hAnsi="宋体" w:eastAsia="宋体"/>
                <w:b/>
                <w:sz w:val="24"/>
                <w:highlight w:val="none"/>
              </w:rPr>
            </w:pPr>
            <w:r>
              <w:rPr>
                <w:rFonts w:hint="eastAsia" w:ascii="宋体" w:hAnsi="宋体" w:eastAsia="宋体" w:cs="宋体"/>
                <w:bCs/>
                <w:sz w:val="24"/>
                <w:szCs w:val="24"/>
                <w:highlight w:val="none"/>
              </w:rPr>
              <w:t>人民币小写：</w:t>
            </w:r>
            <w:r>
              <w:rPr>
                <w:rFonts w:hint="eastAsia" w:ascii="宋体" w:hAnsi="宋体" w:eastAsia="宋体" w:cs="宋体"/>
                <w:bCs/>
                <w:sz w:val="24"/>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2697" w:type="dxa"/>
            <w:vAlign w:val="center"/>
          </w:tcPr>
          <w:p>
            <w:pPr>
              <w:spacing w:line="360" w:lineRule="auto"/>
              <w:jc w:val="center"/>
              <w:rPr>
                <w:rFonts w:ascii="宋体" w:hAnsi="宋体" w:eastAsia="宋体"/>
                <w:b/>
                <w:sz w:val="24"/>
                <w:highlight w:val="none"/>
              </w:rPr>
            </w:pPr>
            <w:r>
              <w:rPr>
                <w:rFonts w:hint="eastAsia" w:ascii="宋体" w:hAnsi="宋体" w:eastAsia="宋体"/>
                <w:b/>
                <w:sz w:val="24"/>
                <w:highlight w:val="none"/>
              </w:rPr>
              <w:t>备注说明</w:t>
            </w:r>
          </w:p>
        </w:tc>
        <w:tc>
          <w:tcPr>
            <w:tcW w:w="6648" w:type="dxa"/>
          </w:tcPr>
          <w:p>
            <w:pPr>
              <w:spacing w:line="360" w:lineRule="auto"/>
              <w:rPr>
                <w:rFonts w:ascii="宋体" w:hAnsi="宋体" w:eastAsia="宋体"/>
                <w:b/>
                <w:sz w:val="24"/>
                <w:highlight w:val="none"/>
              </w:rPr>
            </w:pPr>
            <w:r>
              <w:rPr>
                <w:rFonts w:hint="eastAsia" w:ascii="宋体" w:hAnsi="宋体" w:eastAsia="宋体"/>
                <w:b/>
                <w:i/>
                <w:sz w:val="24"/>
                <w:highlight w:val="none"/>
              </w:rPr>
              <w:t>（此处可补充磋商小组根据与供应商磋商情况变动的磋商文件的内容，包括采购需求中的技术、服务要求以及合同草案条款。）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2697" w:type="dxa"/>
            <w:vAlign w:val="center"/>
          </w:tcPr>
          <w:p>
            <w:pPr>
              <w:spacing w:line="360" w:lineRule="auto"/>
              <w:jc w:val="center"/>
              <w:rPr>
                <w:rFonts w:ascii="宋体" w:hAnsi="宋体" w:eastAsia="宋体"/>
                <w:b/>
                <w:sz w:val="24"/>
                <w:highlight w:val="none"/>
              </w:rPr>
            </w:pPr>
            <w:r>
              <w:rPr>
                <w:rFonts w:hint="eastAsia" w:ascii="宋体" w:hAnsi="宋体" w:eastAsia="宋体"/>
                <w:b/>
                <w:bCs/>
                <w:sz w:val="24"/>
                <w:szCs w:val="28"/>
                <w:highlight w:val="none"/>
              </w:rPr>
              <w:t>磋商小组</w:t>
            </w:r>
            <w:r>
              <w:rPr>
                <w:rFonts w:ascii="宋体" w:hAnsi="宋体" w:eastAsia="宋体"/>
                <w:b/>
                <w:bCs/>
                <w:sz w:val="24"/>
                <w:szCs w:val="28"/>
                <w:highlight w:val="none"/>
              </w:rPr>
              <w:t>签字</w:t>
            </w:r>
          </w:p>
        </w:tc>
        <w:tc>
          <w:tcPr>
            <w:tcW w:w="6648" w:type="dxa"/>
          </w:tcPr>
          <w:p>
            <w:pPr>
              <w:spacing w:line="360" w:lineRule="auto"/>
              <w:rPr>
                <w:rFonts w:ascii="宋体" w:hAnsi="宋体" w:eastAsia="宋体"/>
                <w:b/>
                <w:sz w:val="24"/>
                <w:highlight w:val="none"/>
              </w:rPr>
            </w:pPr>
          </w:p>
        </w:tc>
      </w:tr>
    </w:tbl>
    <w:p>
      <w:pPr>
        <w:spacing w:line="360" w:lineRule="auto"/>
        <w:ind w:firstLine="3600" w:firstLineChars="1500"/>
        <w:jc w:val="left"/>
        <w:rPr>
          <w:rFonts w:ascii="宋体" w:hAnsi="宋体" w:eastAsia="宋体"/>
          <w:sz w:val="24"/>
          <w:highlight w:val="none"/>
        </w:rPr>
      </w:pPr>
      <w:r>
        <w:rPr>
          <w:rFonts w:hint="eastAsia" w:ascii="宋体" w:hAnsi="宋体" w:eastAsia="宋体"/>
          <w:sz w:val="24"/>
          <w:highlight w:val="none"/>
        </w:rPr>
        <w:t>供应商公章或授权代表签字：</w:t>
      </w:r>
      <w:r>
        <w:rPr>
          <w:rFonts w:hint="eastAsia" w:ascii="宋体" w:hAnsi="宋体" w:eastAsia="宋体"/>
          <w:sz w:val="24"/>
          <w:highlight w:val="none"/>
          <w:u w:val="single"/>
        </w:rPr>
        <w:t xml:space="preserve">             </w:t>
      </w:r>
    </w:p>
    <w:p>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日          期：</w:t>
      </w:r>
      <w:r>
        <w:rPr>
          <w:rFonts w:hint="eastAsia" w:ascii="宋体" w:hAnsi="宋体" w:eastAsia="宋体"/>
          <w:sz w:val="24"/>
          <w:highlight w:val="none"/>
          <w:u w:val="single"/>
        </w:rPr>
        <w:t xml:space="preserve">             </w:t>
      </w:r>
    </w:p>
    <w:p>
      <w:pPr>
        <w:spacing w:line="360" w:lineRule="auto"/>
        <w:jc w:val="left"/>
        <w:rPr>
          <w:rFonts w:ascii="宋体" w:hAnsi="宋体" w:eastAsia="宋体"/>
          <w:b/>
          <w:bCs/>
          <w:sz w:val="24"/>
          <w:highlight w:val="none"/>
        </w:rPr>
      </w:pPr>
      <w:r>
        <w:rPr>
          <w:rFonts w:hint="eastAsia" w:ascii="宋体" w:hAnsi="宋体" w:eastAsia="宋体"/>
          <w:b/>
          <w:bCs/>
          <w:sz w:val="24"/>
          <w:highlight w:val="none"/>
        </w:rPr>
        <w:t>注：</w:t>
      </w:r>
    </w:p>
    <w:p>
      <w:pPr>
        <w:spacing w:line="360" w:lineRule="auto"/>
        <w:ind w:firstLine="482" w:firstLineChars="200"/>
        <w:jc w:val="left"/>
        <w:rPr>
          <w:rFonts w:ascii="宋体" w:hAnsi="宋体" w:eastAsia="宋体"/>
          <w:bCs/>
          <w:sz w:val="24"/>
          <w:highlight w:val="none"/>
        </w:rPr>
      </w:pPr>
      <w:r>
        <w:rPr>
          <w:rFonts w:hint="eastAsia" w:ascii="宋体" w:hAnsi="宋体" w:eastAsia="宋体"/>
          <w:b/>
          <w:bCs/>
          <w:sz w:val="24"/>
          <w:highlight w:val="none"/>
        </w:rPr>
        <w:t>1.本页《报价表》由供应商在接到报价通知后依据磋商情况填写,并在规定时间内提交。</w:t>
      </w:r>
      <w:r>
        <w:rPr>
          <w:rFonts w:hint="eastAsia" w:ascii="宋体" w:hAnsi="宋体" w:eastAsia="宋体"/>
          <w:sz w:val="24"/>
          <w:highlight w:val="none"/>
        </w:rPr>
        <w:t>考虑磋商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sz w:val="24"/>
          <w:highlight w:val="none"/>
        </w:rPr>
        <w:t>此优惠率调整原则适用于合同内价格的计算及项目增减、变更时价格的计算。</w:t>
      </w:r>
    </w:p>
    <w:p>
      <w:pPr>
        <w:adjustRightInd w:val="0"/>
        <w:snapToGrid w:val="0"/>
        <w:spacing w:line="360" w:lineRule="auto"/>
        <w:ind w:firstLine="482" w:firstLineChars="200"/>
        <w:rPr>
          <w:rFonts w:ascii="宋体" w:hAnsi="宋体" w:eastAsia="宋体"/>
          <w:bCs/>
          <w:sz w:val="24"/>
          <w:highlight w:val="none"/>
        </w:rPr>
      </w:pPr>
      <w:r>
        <w:rPr>
          <w:rFonts w:hint="eastAsia" w:ascii="宋体" w:hAnsi="宋体" w:eastAsia="宋体"/>
          <w:b/>
          <w:bCs/>
          <w:sz w:val="24"/>
          <w:szCs w:val="28"/>
          <w:highlight w:val="none"/>
        </w:rPr>
        <w:t>2.表中大写金额与小写金额不一致的，以大写金额为准。</w:t>
      </w:r>
    </w:p>
    <w:p>
      <w:pPr>
        <w:widowControl/>
        <w:jc w:val="left"/>
        <w:rPr>
          <w:rFonts w:ascii="宋体" w:hAnsi="宋体" w:eastAsia="宋体"/>
          <w:bCs/>
          <w:sz w:val="24"/>
          <w:highlight w:val="none"/>
        </w:rPr>
      </w:pPr>
      <w:r>
        <w:rPr>
          <w:rFonts w:ascii="宋体" w:hAnsi="宋体" w:eastAsia="宋体"/>
          <w:bCs/>
          <w:sz w:val="24"/>
          <w:highlight w:val="none"/>
        </w:rPr>
        <w:br w:type="page"/>
      </w:r>
    </w:p>
    <w:p>
      <w:pPr>
        <w:spacing w:line="360" w:lineRule="auto"/>
        <w:jc w:val="center"/>
        <w:outlineLvl w:val="1"/>
        <w:rPr>
          <w:rFonts w:asciiTheme="minorEastAsia" w:hAnsiTheme="minorEastAsia" w:eastAsiaTheme="minorEastAsia"/>
          <w:b/>
          <w:sz w:val="24"/>
          <w:highlight w:val="none"/>
        </w:rPr>
      </w:pPr>
      <w:bookmarkStart w:id="224" w:name="_Toc11500"/>
      <w:bookmarkStart w:id="225" w:name="_Toc520983591"/>
      <w:bookmarkStart w:id="226" w:name="_Toc32385"/>
      <w:r>
        <w:rPr>
          <w:rFonts w:hint="eastAsia" w:asciiTheme="minorEastAsia" w:hAnsiTheme="minorEastAsia" w:eastAsiaTheme="minorEastAsia"/>
          <w:b/>
          <w:sz w:val="24"/>
          <w:highlight w:val="none"/>
        </w:rPr>
        <w:t>三、磋商响应函</w:t>
      </w:r>
      <w:bookmarkEnd w:id="224"/>
      <w:bookmarkEnd w:id="225"/>
      <w:bookmarkEnd w:id="226"/>
    </w:p>
    <w:p>
      <w:pPr>
        <w:pStyle w:val="13"/>
        <w:spacing w:line="360" w:lineRule="auto"/>
        <w:rPr>
          <w:rFonts w:ascii="宋体" w:hAnsi="宋体"/>
          <w:sz w:val="24"/>
          <w:highlight w:val="none"/>
          <w:u w:val="single"/>
        </w:rPr>
      </w:pPr>
      <w:r>
        <w:rPr>
          <w:rFonts w:hint="eastAsia" w:ascii="宋体" w:hAnsi="宋体"/>
          <w:sz w:val="24"/>
          <w:highlight w:val="none"/>
        </w:rPr>
        <w:t>致：</w:t>
      </w:r>
      <w:r>
        <w:rPr>
          <w:rFonts w:hint="eastAsia" w:ascii="宋体" w:hAnsi="宋体"/>
          <w:sz w:val="24"/>
          <w:highlight w:val="none"/>
          <w:u w:val="single"/>
        </w:rPr>
        <w:t xml:space="preserve">   （采购人全称）</w:t>
      </w:r>
    </w:p>
    <w:p>
      <w:pPr>
        <w:spacing w:line="360" w:lineRule="auto"/>
        <w:ind w:firstLine="480" w:firstLineChars="200"/>
        <w:rPr>
          <w:rFonts w:ascii="宋体" w:hAnsi="宋体" w:eastAsia="宋体"/>
          <w:dstrike/>
          <w:sz w:val="24"/>
          <w:highlight w:val="none"/>
        </w:rPr>
      </w:pPr>
      <w:r>
        <w:rPr>
          <w:rFonts w:hint="eastAsia" w:ascii="宋体" w:hAnsi="宋体" w:eastAsia="宋体"/>
          <w:sz w:val="24"/>
          <w:highlight w:val="none"/>
        </w:rPr>
        <w:t>根据贵方的</w:t>
      </w:r>
      <w:bookmarkStart w:id="227" w:name="_Hlk44287543"/>
      <w:r>
        <w:rPr>
          <w:rFonts w:hint="eastAsia" w:ascii="宋体" w:hAnsi="宋体" w:eastAsia="宋体"/>
          <w:sz w:val="24"/>
          <w:highlight w:val="none"/>
        </w:rPr>
        <w:t>竞争性磋商公告和磋商邀请</w:t>
      </w:r>
      <w:bookmarkEnd w:id="227"/>
      <w:r>
        <w:rPr>
          <w:rFonts w:hint="eastAsia" w:ascii="宋体" w:hAnsi="宋体" w:eastAsia="宋体"/>
          <w:sz w:val="24"/>
          <w:highlight w:val="none"/>
        </w:rPr>
        <w:t>，我方兹宣布同意如下：</w:t>
      </w:r>
    </w:p>
    <w:p>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hint="eastAsia" w:ascii="宋体" w:hAnsi="宋体" w:eastAsia="宋体" w:cs="宋体"/>
          <w:sz w:val="24"/>
          <w:szCs w:val="24"/>
          <w:highlight w:val="none"/>
        </w:rPr>
        <w:t>我方根据磋商文件的规定，严格履行合同的责任和义务,并保证于买方要求的日期内完成，并通过买方验收。</w:t>
      </w:r>
    </w:p>
    <w:p>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2.我方已详细审核全部磋商文件，包括磋商文件附件及更正公告（如有），我方正式认可并遵守本次磋商文件，并对磋商文件各项条款、规定及要求均无异议。</w:t>
      </w:r>
    </w:p>
    <w:p>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3.我方同意从磋商文件规定的磋商日期起遵循本磋商文件，并在磋商文件规定的磋商有效期之前均具有约束力。</w:t>
      </w:r>
    </w:p>
    <w:p>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sz w:val="24"/>
          <w:highlight w:val="none"/>
        </w:rPr>
        <w:t>4.我方声明响应文件所提供的一切资料均真实无误、及时、有效，企业运营正常。由于我方提供资料不实而造成的责任和后果由我方承担。我方同意按照贵方提出的要求，提</w:t>
      </w:r>
      <w:r>
        <w:rPr>
          <w:rFonts w:hint="eastAsia" w:asciiTheme="minorEastAsia" w:hAnsiTheme="minorEastAsia" w:eastAsiaTheme="minorEastAsia"/>
          <w:color w:val="auto"/>
          <w:sz w:val="24"/>
          <w:highlight w:val="none"/>
        </w:rPr>
        <w:t>供与磋商有关的任何证据、数据或资料。</w:t>
      </w:r>
    </w:p>
    <w:p>
      <w:pPr>
        <w:pStyle w:val="8"/>
        <w:ind w:firstLine="480" w:firstLineChars="200"/>
        <w:rPr>
          <w:color w:val="auto"/>
          <w:highlight w:val="none"/>
        </w:rPr>
      </w:pP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本公司在本项目投标</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rPr>
        <w:t>响应</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过程中不存在与其他供应商文件制作机器码相同情形，否则自愿放弃本项目投标</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rPr>
        <w:t>响应</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资格。</w:t>
      </w:r>
    </w:p>
    <w:p>
      <w:pPr>
        <w:spacing w:line="360" w:lineRule="auto"/>
        <w:ind w:firstLine="480" w:firstLineChars="200"/>
        <w:rPr>
          <w:rFonts w:ascii="宋体" w:hAnsi="宋体" w:eastAsia="宋体"/>
          <w:sz w:val="24"/>
          <w:highlight w:val="none"/>
        </w:rPr>
      </w:pPr>
    </w:p>
    <w:p>
      <w:pPr>
        <w:spacing w:line="360" w:lineRule="auto"/>
        <w:ind w:firstLine="4800" w:firstLineChars="2000"/>
        <w:rPr>
          <w:rFonts w:ascii="宋体" w:hAnsi="宋体" w:eastAsia="宋体"/>
          <w:sz w:val="24"/>
          <w:highlight w:val="none"/>
        </w:rPr>
      </w:pPr>
      <w:r>
        <w:rPr>
          <w:rFonts w:hint="eastAsia" w:ascii="宋体" w:hAnsi="宋体" w:eastAsia="宋体"/>
          <w:sz w:val="24"/>
          <w:highlight w:val="none"/>
          <w:lang w:eastAsia="zh-CN"/>
        </w:rPr>
        <w:t>供应商签章</w:t>
      </w:r>
      <w:r>
        <w:rPr>
          <w:rFonts w:hint="eastAsia" w:ascii="宋体" w:hAnsi="宋体" w:eastAsia="宋体"/>
          <w:sz w:val="24"/>
          <w:highlight w:val="none"/>
        </w:rPr>
        <w:t>：</w:t>
      </w:r>
      <w:r>
        <w:rPr>
          <w:rFonts w:hint="eastAsia" w:ascii="宋体" w:hAnsi="宋体" w:eastAsia="宋体"/>
          <w:sz w:val="24"/>
          <w:highlight w:val="none"/>
          <w:u w:val="single"/>
        </w:rPr>
        <w:t xml:space="preserve">             </w:t>
      </w:r>
    </w:p>
    <w:p>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日          期：</w:t>
      </w:r>
      <w:r>
        <w:rPr>
          <w:rFonts w:hint="eastAsia" w:ascii="宋体" w:hAnsi="宋体" w:eastAsia="宋体"/>
          <w:sz w:val="24"/>
          <w:highlight w:val="none"/>
          <w:u w:val="single"/>
        </w:rPr>
        <w:t xml:space="preserve">             </w:t>
      </w:r>
    </w:p>
    <w:p>
      <w:pPr>
        <w:widowControl/>
        <w:jc w:val="left"/>
        <w:rPr>
          <w:rFonts w:ascii="宋体" w:hAnsi="宋体" w:eastAsia="宋体"/>
          <w:sz w:val="24"/>
          <w:highlight w:val="none"/>
        </w:rPr>
      </w:pPr>
      <w:r>
        <w:rPr>
          <w:rFonts w:ascii="宋体" w:hAnsi="宋体" w:eastAsia="宋体"/>
          <w:sz w:val="24"/>
          <w:highlight w:val="none"/>
        </w:rPr>
        <w:br w:type="page"/>
      </w:r>
    </w:p>
    <w:p>
      <w:pPr>
        <w:spacing w:line="360" w:lineRule="auto"/>
        <w:jc w:val="center"/>
        <w:outlineLvl w:val="1"/>
        <w:rPr>
          <w:rFonts w:asciiTheme="minorEastAsia" w:hAnsiTheme="minorEastAsia" w:eastAsiaTheme="minorEastAsia"/>
          <w:b/>
          <w:sz w:val="24"/>
          <w:highlight w:val="none"/>
        </w:rPr>
      </w:pPr>
      <w:bookmarkStart w:id="228" w:name="_Toc21328"/>
      <w:r>
        <w:rPr>
          <w:rFonts w:hint="eastAsia" w:asciiTheme="minorEastAsia" w:hAnsiTheme="minorEastAsia" w:eastAsiaTheme="minorEastAsia"/>
          <w:b/>
          <w:sz w:val="24"/>
          <w:highlight w:val="none"/>
        </w:rPr>
        <w:t>四、供应商资格声明书</w:t>
      </w:r>
      <w:bookmarkEnd w:id="228"/>
    </w:p>
    <w:p>
      <w:pPr>
        <w:pStyle w:val="13"/>
        <w:spacing w:line="360" w:lineRule="auto"/>
        <w:rPr>
          <w:rFonts w:asciiTheme="minorEastAsia" w:hAnsiTheme="minorEastAsia" w:cstheme="minorEastAsia"/>
          <w:sz w:val="24"/>
          <w:szCs w:val="24"/>
          <w:highlight w:val="none"/>
        </w:rPr>
      </w:pPr>
      <w:r>
        <w:rPr>
          <w:rFonts w:hint="eastAsia" w:ascii="宋体" w:hAnsi="宋体"/>
          <w:sz w:val="24"/>
          <w:highlight w:val="none"/>
        </w:rPr>
        <w:t>致：</w:t>
      </w:r>
      <w:r>
        <w:rPr>
          <w:rFonts w:hint="eastAsia" w:ascii="宋体" w:hAnsi="宋体"/>
          <w:sz w:val="24"/>
          <w:highlight w:val="none"/>
          <w:u w:val="single"/>
          <w:lang w:val="en-US" w:eastAsia="zh-CN"/>
        </w:rPr>
        <w:t xml:space="preserve">   （</w:t>
      </w:r>
      <w:r>
        <w:rPr>
          <w:rFonts w:hint="eastAsia" w:ascii="宋体" w:hAnsi="宋体"/>
          <w:sz w:val="24"/>
          <w:highlight w:val="none"/>
          <w:u w:val="single"/>
        </w:rPr>
        <w:t>采购人</w:t>
      </w:r>
      <w:r>
        <w:rPr>
          <w:rFonts w:hint="eastAsia" w:ascii="宋体" w:hAnsi="宋体"/>
          <w:sz w:val="24"/>
          <w:highlight w:val="none"/>
          <w:u w:val="single"/>
          <w:lang w:val="en-US" w:eastAsia="zh-CN"/>
        </w:rPr>
        <w:t>全称）</w:t>
      </w:r>
    </w:p>
    <w:p>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rPr>
        <w:t>在参与本次项目磋商中，我单位承诺：</w:t>
      </w:r>
    </w:p>
    <w:p>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rPr>
        <w:t>（一）具有良好的商业信誉和健全的财务会计制度；</w:t>
      </w:r>
    </w:p>
    <w:p>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rPr>
        <w:t>（二）具有履行合同所必需的设备和专业技术能力；</w:t>
      </w:r>
    </w:p>
    <w:p>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rPr>
        <w:t>（三）有依法缴纳税收和社会保障资金的良好记录；</w:t>
      </w:r>
    </w:p>
    <w:p>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rPr>
        <w:t>（五）我单位不存在为采购项目提供整体设计、规范编制或者项目管理、监理、检测等服务后，再参加该采购项目的其他采购活动的情形（单一来源采购项目除外）；</w:t>
      </w:r>
    </w:p>
    <w:p>
      <w:pPr>
        <w:widowControl/>
        <w:spacing w:line="360" w:lineRule="auto"/>
        <w:ind w:firstLine="480" w:firstLineChars="200"/>
        <w:jc w:val="left"/>
        <w:rPr>
          <w:rFonts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（六）与我单位存在单位负责人为同一人或者存在直接控股、管理关系的其他法人单位信息如下（如有，不论其是否参加同一合同项下的政府采购活动均须填写）：</w:t>
      </w:r>
    </w:p>
    <w:tbl>
      <w:tblPr>
        <w:tblStyle w:val="24"/>
        <w:tblW w:w="9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4501"/>
        <w:gridCol w:w="2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pPr>
              <w:widowControl/>
              <w:spacing w:line="360" w:lineRule="auto"/>
              <w:jc w:val="center"/>
              <w:rPr>
                <w:rFonts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序号</w:t>
            </w:r>
          </w:p>
        </w:tc>
        <w:tc>
          <w:tcPr>
            <w:tcW w:w="4501" w:type="dxa"/>
          </w:tcPr>
          <w:p>
            <w:pPr>
              <w:pStyle w:val="8"/>
              <w:jc w:val="center"/>
              <w:rPr>
                <w:rFonts w:asciiTheme="minorEastAsia" w:hAnsiTheme="minorEastAsia" w:eastAsiaTheme="minorEastAsia" w:cstheme="minorEastAsia"/>
                <w:color w:val="000000"/>
                <w:kern w:val="0"/>
                <w:sz w:val="24"/>
                <w:highlight w:val="none"/>
                <w:lang w:val="en-US"/>
              </w:rPr>
            </w:pPr>
            <w:r>
              <w:rPr>
                <w:rFonts w:hint="eastAsia" w:asciiTheme="minorEastAsia" w:hAnsiTheme="minorEastAsia" w:eastAsiaTheme="minorEastAsia" w:cstheme="minorEastAsia"/>
                <w:color w:val="000000"/>
                <w:kern w:val="0"/>
                <w:sz w:val="24"/>
                <w:highlight w:val="none"/>
                <w:lang w:val="en-US"/>
              </w:rPr>
              <w:t>单位名称</w:t>
            </w:r>
          </w:p>
        </w:tc>
        <w:tc>
          <w:tcPr>
            <w:tcW w:w="2681" w:type="dxa"/>
          </w:tcPr>
          <w:p>
            <w:pPr>
              <w:pStyle w:val="8"/>
              <w:jc w:val="center"/>
              <w:rPr>
                <w:rFonts w:asciiTheme="minorEastAsia" w:hAnsiTheme="minorEastAsia" w:eastAsiaTheme="minorEastAsia" w:cstheme="minorEastAsia"/>
                <w:color w:val="000000"/>
                <w:kern w:val="0"/>
                <w:sz w:val="24"/>
                <w:highlight w:val="none"/>
                <w:lang w:val="en-US"/>
              </w:rPr>
            </w:pPr>
            <w:r>
              <w:rPr>
                <w:rFonts w:hint="eastAsia" w:asciiTheme="minorEastAsia" w:hAnsiTheme="minorEastAsia" w:eastAsiaTheme="minorEastAsia" w:cstheme="minorEastAsia"/>
                <w:color w:val="000000"/>
                <w:kern w:val="0"/>
                <w:sz w:val="24"/>
                <w:highlight w:val="none"/>
                <w:lang w:val="en-US"/>
              </w:rPr>
              <w:t>相互关系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pPr>
              <w:pStyle w:val="8"/>
              <w:jc w:val="center"/>
              <w:rPr>
                <w:rFonts w:asciiTheme="minorEastAsia" w:hAnsiTheme="minorEastAsia" w:eastAsiaTheme="minorEastAsia" w:cstheme="minorEastAsia"/>
                <w:color w:val="000000"/>
                <w:kern w:val="0"/>
                <w:sz w:val="24"/>
                <w:highlight w:val="none"/>
                <w:lang w:val="en-US"/>
              </w:rPr>
            </w:pPr>
            <w:r>
              <w:rPr>
                <w:rFonts w:hint="eastAsia" w:asciiTheme="minorEastAsia" w:hAnsiTheme="minorEastAsia" w:eastAsiaTheme="minorEastAsia" w:cstheme="minorEastAsia"/>
                <w:color w:val="000000"/>
                <w:kern w:val="0"/>
                <w:sz w:val="24"/>
                <w:highlight w:val="none"/>
                <w:lang w:val="en-US"/>
              </w:rPr>
              <w:t>1</w:t>
            </w:r>
          </w:p>
        </w:tc>
        <w:tc>
          <w:tcPr>
            <w:tcW w:w="4501" w:type="dxa"/>
          </w:tcPr>
          <w:p>
            <w:pPr>
              <w:pStyle w:val="8"/>
              <w:jc w:val="center"/>
              <w:rPr>
                <w:rFonts w:asciiTheme="minorEastAsia" w:hAnsiTheme="minorEastAsia" w:eastAsiaTheme="minorEastAsia" w:cstheme="minorEastAsia"/>
                <w:color w:val="000000"/>
                <w:kern w:val="0"/>
                <w:sz w:val="24"/>
                <w:highlight w:val="none"/>
                <w:lang w:val="en-US"/>
              </w:rPr>
            </w:pPr>
          </w:p>
        </w:tc>
        <w:tc>
          <w:tcPr>
            <w:tcW w:w="2681" w:type="dxa"/>
          </w:tcPr>
          <w:p>
            <w:pPr>
              <w:pStyle w:val="8"/>
              <w:jc w:val="center"/>
              <w:rPr>
                <w:rFonts w:asciiTheme="minorEastAsia" w:hAnsiTheme="minorEastAsia" w:eastAsiaTheme="minorEastAsia" w:cstheme="minorEastAsia"/>
                <w:color w:val="000000"/>
                <w:kern w:val="0"/>
                <w:sz w:val="24"/>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pPr>
              <w:pStyle w:val="8"/>
              <w:jc w:val="center"/>
              <w:rPr>
                <w:rFonts w:asciiTheme="minorEastAsia" w:hAnsiTheme="minorEastAsia" w:eastAsiaTheme="minorEastAsia" w:cstheme="minorEastAsia"/>
                <w:color w:val="000000"/>
                <w:kern w:val="0"/>
                <w:sz w:val="24"/>
                <w:highlight w:val="none"/>
                <w:lang w:val="en-US"/>
              </w:rPr>
            </w:pPr>
            <w:r>
              <w:rPr>
                <w:rFonts w:hint="eastAsia" w:asciiTheme="minorEastAsia" w:hAnsiTheme="minorEastAsia" w:eastAsiaTheme="minorEastAsia" w:cstheme="minorEastAsia"/>
                <w:color w:val="000000"/>
                <w:kern w:val="0"/>
                <w:sz w:val="24"/>
                <w:highlight w:val="none"/>
                <w:lang w:val="en-US"/>
              </w:rPr>
              <w:t>2</w:t>
            </w:r>
          </w:p>
        </w:tc>
        <w:tc>
          <w:tcPr>
            <w:tcW w:w="4501" w:type="dxa"/>
          </w:tcPr>
          <w:p>
            <w:pPr>
              <w:pStyle w:val="8"/>
              <w:jc w:val="center"/>
              <w:rPr>
                <w:rFonts w:asciiTheme="minorEastAsia" w:hAnsiTheme="minorEastAsia" w:eastAsiaTheme="minorEastAsia" w:cstheme="minorEastAsia"/>
                <w:color w:val="000000"/>
                <w:kern w:val="0"/>
                <w:sz w:val="24"/>
                <w:highlight w:val="none"/>
                <w:lang w:val="en-US"/>
              </w:rPr>
            </w:pPr>
          </w:p>
        </w:tc>
        <w:tc>
          <w:tcPr>
            <w:tcW w:w="2681" w:type="dxa"/>
          </w:tcPr>
          <w:p>
            <w:pPr>
              <w:pStyle w:val="8"/>
              <w:jc w:val="center"/>
              <w:rPr>
                <w:rFonts w:asciiTheme="minorEastAsia" w:hAnsiTheme="minorEastAsia" w:eastAsiaTheme="minorEastAsia" w:cstheme="minorEastAsia"/>
                <w:color w:val="000000"/>
                <w:kern w:val="0"/>
                <w:sz w:val="24"/>
                <w:highlight w:val="none"/>
                <w:lang w:val="en-US"/>
              </w:rPr>
            </w:pPr>
          </w:p>
        </w:tc>
      </w:tr>
    </w:tbl>
    <w:p>
      <w:pPr>
        <w:widowControl/>
        <w:spacing w:line="360" w:lineRule="auto"/>
        <w:ind w:firstLine="480" w:firstLineChars="200"/>
        <w:jc w:val="left"/>
        <w:rPr>
          <w:rFonts w:hint="default" w:asciiTheme="minorEastAsia" w:hAnsiTheme="minorEastAsia" w:eastAsiaTheme="minorEastAsia" w:cstheme="minorEastAsia"/>
          <w:color w:val="FF0000"/>
          <w:kern w:val="0"/>
          <w:sz w:val="24"/>
          <w:szCs w:val="24"/>
          <w:highlight w:val="none"/>
          <w:lang w:val="en-US" w:eastAsia="zh-CN"/>
        </w:rPr>
      </w:pPr>
    </w:p>
    <w:p>
      <w:pPr>
        <w:spacing w:line="360" w:lineRule="auto"/>
        <w:ind w:firstLine="435"/>
        <w:rPr>
          <w:rFonts w:ascii="宋体" w:hAnsi="宋体" w:eastAsia="宋体"/>
          <w:sz w:val="24"/>
          <w:highlight w:val="none"/>
        </w:rPr>
      </w:pPr>
      <w:r>
        <w:rPr>
          <w:rFonts w:hint="eastAsia" w:ascii="宋体" w:hAnsi="宋体" w:eastAsia="宋体"/>
          <w:sz w:val="24"/>
          <w:highlight w:val="none"/>
        </w:rPr>
        <w:t>本单位对</w:t>
      </w:r>
      <w:r>
        <w:rPr>
          <w:rFonts w:hint="eastAsia" w:asciiTheme="minorEastAsia" w:hAnsiTheme="minorEastAsia" w:eastAsiaTheme="minorEastAsia"/>
          <w:sz w:val="24"/>
          <w:highlight w:val="none"/>
        </w:rPr>
        <w:t>上述</w:t>
      </w:r>
      <w:r>
        <w:rPr>
          <w:rFonts w:hint="eastAsia" w:ascii="宋体" w:hAnsi="宋体" w:eastAsia="宋体"/>
          <w:sz w:val="24"/>
          <w:highlight w:val="none"/>
        </w:rPr>
        <w:t>声明的真实性负责。如有虚假，将依法承担相应责任。</w:t>
      </w:r>
    </w:p>
    <w:p>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lang w:eastAsia="zh-CN"/>
        </w:rPr>
        <w:t>供应商签章</w:t>
      </w:r>
      <w:r>
        <w:rPr>
          <w:rFonts w:hint="eastAsia" w:ascii="宋体" w:hAnsi="宋体" w:eastAsia="宋体"/>
          <w:sz w:val="24"/>
          <w:highlight w:val="none"/>
        </w:rPr>
        <w:t>：</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pPr>
        <w:tabs>
          <w:tab w:val="left" w:pos="630"/>
        </w:tabs>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 xml:space="preserve">日     </w:t>
      </w:r>
      <w:r>
        <w:rPr>
          <w:rFonts w:ascii="宋体" w:hAnsi="宋体" w:eastAsia="宋体"/>
          <w:sz w:val="24"/>
          <w:highlight w:val="none"/>
        </w:rPr>
        <w:t xml:space="preserve">    </w:t>
      </w:r>
      <w:r>
        <w:rPr>
          <w:rFonts w:hint="eastAsia" w:ascii="宋体" w:hAnsi="宋体" w:eastAsia="宋体"/>
          <w:sz w:val="24"/>
          <w:highlight w:val="none"/>
        </w:rPr>
        <w:t xml:space="preserve"> 期：</w:t>
      </w:r>
      <w:r>
        <w:rPr>
          <w:rFonts w:hint="eastAsia" w:ascii="宋体" w:hAnsi="宋体" w:eastAsia="宋体"/>
          <w:sz w:val="24"/>
          <w:highlight w:val="none"/>
          <w:u w:val="single"/>
        </w:rPr>
        <w:t xml:space="preserve">             </w:t>
      </w:r>
    </w:p>
    <w:p>
      <w:pPr>
        <w:spacing w:line="440" w:lineRule="exact"/>
        <w:ind w:firstLine="4800" w:firstLineChars="2000"/>
        <w:rPr>
          <w:rFonts w:ascii="宋体" w:hAnsi="宋体" w:eastAsia="宋体"/>
          <w:sz w:val="24"/>
          <w:szCs w:val="24"/>
          <w:highlight w:val="none"/>
          <w:u w:val="single"/>
        </w:rPr>
      </w:pPr>
    </w:p>
    <w:p>
      <w:pPr>
        <w:widowControl/>
        <w:jc w:val="left"/>
        <w:rPr>
          <w:rFonts w:ascii="宋体" w:hAnsi="宋体" w:eastAsia="宋体"/>
          <w:sz w:val="24"/>
          <w:highlight w:val="none"/>
        </w:rPr>
      </w:pPr>
      <w:r>
        <w:rPr>
          <w:rFonts w:ascii="宋体" w:hAnsi="宋体" w:eastAsia="宋体"/>
          <w:sz w:val="24"/>
          <w:highlight w:val="none"/>
        </w:rPr>
        <w:br w:type="page"/>
      </w:r>
    </w:p>
    <w:p>
      <w:pPr>
        <w:spacing w:line="360" w:lineRule="auto"/>
        <w:jc w:val="center"/>
        <w:outlineLvl w:val="1"/>
        <w:rPr>
          <w:rFonts w:asciiTheme="minorEastAsia" w:hAnsiTheme="minorEastAsia" w:eastAsiaTheme="minorEastAsia"/>
          <w:b/>
          <w:sz w:val="24"/>
          <w:highlight w:val="none"/>
        </w:rPr>
      </w:pPr>
      <w:bookmarkStart w:id="229" w:name="_Toc520983594"/>
      <w:bookmarkStart w:id="230" w:name="_Toc121626298"/>
      <w:bookmarkStart w:id="231" w:name="_Toc516969106"/>
      <w:bookmarkStart w:id="232" w:name="_Toc26922"/>
      <w:bookmarkStart w:id="233" w:name="_Toc204594911"/>
      <w:bookmarkStart w:id="234" w:name="_Toc31518"/>
      <w:r>
        <w:rPr>
          <w:rFonts w:hint="eastAsia" w:asciiTheme="minorEastAsia" w:hAnsiTheme="minorEastAsia" w:eastAsiaTheme="minorEastAsia"/>
          <w:b/>
          <w:sz w:val="24"/>
          <w:highlight w:val="none"/>
        </w:rPr>
        <w:t>五、授权书</w:t>
      </w:r>
      <w:bookmarkEnd w:id="229"/>
      <w:bookmarkEnd w:id="230"/>
      <w:bookmarkEnd w:id="231"/>
      <w:bookmarkEnd w:id="232"/>
      <w:bookmarkEnd w:id="233"/>
      <w:bookmarkEnd w:id="234"/>
    </w:p>
    <w:p>
      <w:pPr>
        <w:spacing w:line="360" w:lineRule="auto"/>
        <w:jc w:val="center"/>
        <w:rPr>
          <w:rFonts w:asciiTheme="minorEastAsia" w:hAnsiTheme="minorEastAsia" w:eastAsiaTheme="minorEastAsia"/>
          <w:b/>
          <w:sz w:val="24"/>
          <w:highlight w:val="none"/>
        </w:rPr>
      </w:pPr>
    </w:p>
    <w:p>
      <w:pPr>
        <w:pStyle w:val="11"/>
        <w:snapToGrid w:val="0"/>
        <w:spacing w:line="360" w:lineRule="auto"/>
        <w:ind w:firstLine="480" w:firstLineChars="200"/>
        <w:jc w:val="left"/>
        <w:rPr>
          <w:rFonts w:hAnsi="宋体" w:eastAsia="宋体"/>
          <w:sz w:val="24"/>
          <w:szCs w:val="28"/>
          <w:highlight w:val="none"/>
        </w:rPr>
      </w:pPr>
      <w:r>
        <w:rPr>
          <w:rFonts w:hint="eastAsia" w:hAnsi="宋体" w:eastAsia="宋体"/>
          <w:sz w:val="24"/>
          <w:szCs w:val="28"/>
          <w:highlight w:val="none"/>
        </w:rPr>
        <w:t>本授权书声明：</w:t>
      </w:r>
      <w:r>
        <w:rPr>
          <w:rFonts w:hint="eastAsia" w:hAnsi="宋体" w:eastAsia="宋体"/>
          <w:sz w:val="24"/>
          <w:szCs w:val="28"/>
          <w:highlight w:val="none"/>
          <w:u w:val="single"/>
        </w:rPr>
        <w:t xml:space="preserve">           </w:t>
      </w:r>
      <w:r>
        <w:rPr>
          <w:rFonts w:hint="eastAsia" w:hAnsi="宋体" w:eastAsia="宋体"/>
          <w:sz w:val="24"/>
          <w:szCs w:val="28"/>
          <w:highlight w:val="none"/>
        </w:rPr>
        <w:t>（供应商名称）授权</w:t>
      </w:r>
      <w:r>
        <w:rPr>
          <w:rFonts w:hint="eastAsia" w:hAnsi="宋体" w:eastAsia="宋体"/>
          <w:sz w:val="24"/>
          <w:szCs w:val="28"/>
          <w:highlight w:val="none"/>
          <w:u w:val="single"/>
        </w:rPr>
        <w:t xml:space="preserve">       </w:t>
      </w:r>
      <w:r>
        <w:rPr>
          <w:rFonts w:hint="eastAsia" w:hAnsi="宋体" w:eastAsia="宋体"/>
          <w:sz w:val="24"/>
          <w:szCs w:val="28"/>
          <w:highlight w:val="none"/>
        </w:rPr>
        <w:t>（供应商授权代表姓名）代表我方参加本项目</w:t>
      </w:r>
      <w:r>
        <w:rPr>
          <w:rFonts w:hint="eastAsia" w:hAnsi="宋体" w:eastAsia="宋体"/>
          <w:bCs/>
          <w:sz w:val="24"/>
          <w:szCs w:val="28"/>
          <w:highlight w:val="none"/>
        </w:rPr>
        <w:t>采购活动</w:t>
      </w:r>
      <w:r>
        <w:rPr>
          <w:rFonts w:hint="eastAsia" w:hAnsi="宋体" w:eastAsia="宋体"/>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pPr>
        <w:pStyle w:val="11"/>
        <w:snapToGrid w:val="0"/>
        <w:spacing w:line="360" w:lineRule="auto"/>
        <w:ind w:firstLine="480" w:firstLineChars="200"/>
        <w:jc w:val="left"/>
        <w:rPr>
          <w:rFonts w:hAnsi="宋体" w:eastAsia="宋体"/>
          <w:sz w:val="24"/>
          <w:szCs w:val="28"/>
          <w:highlight w:val="none"/>
        </w:rPr>
      </w:pPr>
      <w:r>
        <w:rPr>
          <w:rFonts w:hint="eastAsia" w:hAnsi="宋体" w:eastAsia="宋体"/>
          <w:sz w:val="24"/>
          <w:szCs w:val="28"/>
          <w:highlight w:val="none"/>
        </w:rPr>
        <w:t>本授权书自出具之日起生效。</w:t>
      </w:r>
    </w:p>
    <w:p>
      <w:pPr>
        <w:pStyle w:val="11"/>
        <w:snapToGrid w:val="0"/>
        <w:spacing w:line="360" w:lineRule="auto"/>
        <w:ind w:firstLine="480" w:firstLineChars="200"/>
        <w:jc w:val="left"/>
        <w:rPr>
          <w:rFonts w:hAnsi="宋体" w:eastAsia="宋体"/>
          <w:sz w:val="24"/>
          <w:highlight w:val="none"/>
        </w:rPr>
      </w:pPr>
      <w:r>
        <w:rPr>
          <w:rFonts w:hint="eastAsia" w:hAnsi="宋体" w:eastAsia="宋体"/>
          <w:sz w:val="24"/>
          <w:szCs w:val="28"/>
          <w:highlight w:val="none"/>
        </w:rPr>
        <w:t>授权代表</w:t>
      </w:r>
      <w:r>
        <w:rPr>
          <w:rFonts w:hint="eastAsia" w:hAnsi="宋体" w:eastAsia="宋体"/>
          <w:sz w:val="24"/>
          <w:highlight w:val="none"/>
        </w:rPr>
        <w:t>身份证明扫描件：</w:t>
      </w:r>
    </w:p>
    <w:p>
      <w:pPr>
        <w:pStyle w:val="11"/>
        <w:snapToGrid w:val="0"/>
        <w:spacing w:line="360" w:lineRule="auto"/>
        <w:ind w:firstLine="480" w:firstLineChars="200"/>
        <w:jc w:val="left"/>
        <w:rPr>
          <w:rFonts w:hAnsi="宋体" w:eastAsia="宋体"/>
          <w:sz w:val="24"/>
          <w:highlight w:val="none"/>
        </w:rPr>
      </w:pPr>
    </w:p>
    <w:p>
      <w:pPr>
        <w:pStyle w:val="11"/>
        <w:snapToGrid w:val="0"/>
        <w:spacing w:line="360" w:lineRule="auto"/>
        <w:ind w:firstLine="480" w:firstLineChars="200"/>
        <w:jc w:val="left"/>
        <w:rPr>
          <w:rFonts w:hAnsi="宋体" w:eastAsia="宋体"/>
          <w:sz w:val="24"/>
          <w:highlight w:val="none"/>
        </w:rPr>
      </w:pPr>
    </w:p>
    <w:p>
      <w:pPr>
        <w:pStyle w:val="11"/>
        <w:snapToGrid w:val="0"/>
        <w:spacing w:line="360" w:lineRule="auto"/>
        <w:ind w:firstLine="480" w:firstLineChars="200"/>
        <w:jc w:val="left"/>
        <w:rPr>
          <w:rFonts w:hAnsi="宋体" w:eastAsia="宋体"/>
          <w:sz w:val="24"/>
          <w:highlight w:val="none"/>
        </w:rPr>
      </w:pPr>
    </w:p>
    <w:p>
      <w:pPr>
        <w:pStyle w:val="11"/>
        <w:snapToGrid w:val="0"/>
        <w:spacing w:line="360" w:lineRule="auto"/>
        <w:ind w:firstLine="480" w:firstLineChars="200"/>
        <w:jc w:val="left"/>
        <w:rPr>
          <w:rFonts w:hAnsi="宋体" w:eastAsia="宋体"/>
          <w:sz w:val="24"/>
          <w:highlight w:val="none"/>
        </w:rPr>
      </w:pPr>
    </w:p>
    <w:p>
      <w:pPr>
        <w:pStyle w:val="11"/>
        <w:snapToGrid w:val="0"/>
        <w:spacing w:line="360" w:lineRule="auto"/>
        <w:ind w:firstLine="480" w:firstLineChars="200"/>
        <w:jc w:val="left"/>
        <w:rPr>
          <w:rFonts w:hAnsi="宋体" w:eastAsia="宋体"/>
          <w:sz w:val="24"/>
          <w:szCs w:val="28"/>
          <w:highlight w:val="none"/>
          <w:u w:val="single"/>
        </w:rPr>
      </w:pPr>
      <w:r>
        <w:rPr>
          <w:rFonts w:hint="eastAsia" w:hAnsi="宋体" w:eastAsia="宋体"/>
          <w:sz w:val="24"/>
          <w:szCs w:val="28"/>
          <w:highlight w:val="none"/>
        </w:rPr>
        <w:t>授权代表联系方式：</w:t>
      </w:r>
      <w:r>
        <w:rPr>
          <w:rFonts w:hint="eastAsia" w:hAnsi="宋体" w:eastAsia="宋体"/>
          <w:sz w:val="24"/>
          <w:szCs w:val="28"/>
          <w:highlight w:val="none"/>
          <w:u w:val="single"/>
        </w:rPr>
        <w:t xml:space="preserve">          （请填写手机号码）</w:t>
      </w:r>
    </w:p>
    <w:p>
      <w:pPr>
        <w:pStyle w:val="11"/>
        <w:snapToGrid w:val="0"/>
        <w:spacing w:line="360" w:lineRule="auto"/>
        <w:ind w:firstLine="480" w:firstLineChars="200"/>
        <w:jc w:val="left"/>
        <w:rPr>
          <w:rFonts w:hAnsi="宋体" w:eastAsia="宋体"/>
          <w:sz w:val="24"/>
          <w:szCs w:val="28"/>
          <w:highlight w:val="none"/>
        </w:rPr>
      </w:pPr>
    </w:p>
    <w:p>
      <w:pPr>
        <w:spacing w:line="360" w:lineRule="auto"/>
        <w:ind w:firstLine="360" w:firstLineChars="150"/>
        <w:rPr>
          <w:rFonts w:ascii="宋体" w:hAnsi="宋体" w:eastAsia="宋体"/>
          <w:sz w:val="24"/>
          <w:szCs w:val="28"/>
          <w:highlight w:val="none"/>
        </w:rPr>
      </w:pPr>
      <w:r>
        <w:rPr>
          <w:rFonts w:hint="eastAsia" w:ascii="宋体" w:hAnsi="宋体" w:eastAsia="宋体"/>
          <w:sz w:val="24"/>
          <w:szCs w:val="28"/>
          <w:highlight w:val="none"/>
        </w:rPr>
        <w:t>特此声明。</w:t>
      </w:r>
    </w:p>
    <w:p>
      <w:pPr>
        <w:spacing w:line="360" w:lineRule="auto"/>
        <w:rPr>
          <w:rFonts w:ascii="宋体" w:hAnsi="宋体" w:eastAsia="宋体"/>
          <w:sz w:val="24"/>
          <w:szCs w:val="28"/>
          <w:highlight w:val="none"/>
        </w:rPr>
      </w:pPr>
    </w:p>
    <w:p>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lang w:eastAsia="zh-CN"/>
        </w:rPr>
        <w:t>供应商签章</w:t>
      </w:r>
      <w:r>
        <w:rPr>
          <w:rFonts w:hint="eastAsia" w:ascii="宋体" w:hAnsi="宋体" w:eastAsia="宋体"/>
          <w:sz w:val="24"/>
          <w:highlight w:val="none"/>
        </w:rPr>
        <w:t>：</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pPr>
        <w:tabs>
          <w:tab w:val="left" w:pos="630"/>
        </w:tabs>
        <w:spacing w:line="360" w:lineRule="auto"/>
        <w:ind w:firstLine="4800" w:firstLineChars="2000"/>
        <w:rPr>
          <w:rFonts w:ascii="宋体" w:hAnsi="宋体" w:eastAsia="宋体"/>
          <w:sz w:val="24"/>
          <w:szCs w:val="28"/>
          <w:highlight w:val="none"/>
        </w:rPr>
      </w:pPr>
      <w:r>
        <w:rPr>
          <w:rFonts w:hint="eastAsia" w:ascii="宋体" w:hAnsi="宋体" w:eastAsia="宋体"/>
          <w:sz w:val="24"/>
          <w:highlight w:val="none"/>
        </w:rPr>
        <w:t xml:space="preserve">日     </w:t>
      </w:r>
      <w:r>
        <w:rPr>
          <w:rFonts w:ascii="宋体" w:hAnsi="宋体" w:eastAsia="宋体"/>
          <w:sz w:val="24"/>
          <w:highlight w:val="none"/>
        </w:rPr>
        <w:t xml:space="preserve">    </w:t>
      </w:r>
      <w:r>
        <w:rPr>
          <w:rFonts w:hint="eastAsia" w:ascii="宋体" w:hAnsi="宋体" w:eastAsia="宋体"/>
          <w:sz w:val="24"/>
          <w:highlight w:val="none"/>
        </w:rPr>
        <w:t xml:space="preserve"> 期：</w:t>
      </w:r>
      <w:r>
        <w:rPr>
          <w:rFonts w:hint="eastAsia" w:ascii="宋体" w:hAnsi="宋体" w:eastAsia="宋体"/>
          <w:sz w:val="24"/>
          <w:highlight w:val="none"/>
          <w:u w:val="single"/>
        </w:rPr>
        <w:t xml:space="preserve">             </w:t>
      </w:r>
    </w:p>
    <w:p>
      <w:pPr>
        <w:spacing w:line="360" w:lineRule="auto"/>
        <w:rPr>
          <w:rFonts w:ascii="宋体" w:hAnsi="宋体" w:eastAsia="宋体"/>
          <w:sz w:val="24"/>
          <w:szCs w:val="28"/>
          <w:highlight w:val="none"/>
        </w:rPr>
      </w:pPr>
    </w:p>
    <w:p>
      <w:pPr>
        <w:spacing w:line="360" w:lineRule="auto"/>
        <w:rPr>
          <w:rFonts w:ascii="宋体" w:hAnsi="宋体" w:eastAsia="宋体"/>
          <w:sz w:val="24"/>
          <w:szCs w:val="28"/>
          <w:highlight w:val="none"/>
        </w:rPr>
      </w:pPr>
    </w:p>
    <w:p>
      <w:pPr>
        <w:pStyle w:val="11"/>
        <w:snapToGrid w:val="0"/>
        <w:spacing w:line="360" w:lineRule="auto"/>
        <w:jc w:val="left"/>
        <w:rPr>
          <w:rFonts w:hAnsi="宋体" w:eastAsia="宋体"/>
          <w:sz w:val="24"/>
          <w:szCs w:val="28"/>
          <w:highlight w:val="none"/>
        </w:rPr>
      </w:pPr>
      <w:r>
        <w:rPr>
          <w:rFonts w:hint="eastAsia" w:hAnsi="宋体" w:eastAsia="宋体"/>
          <w:sz w:val="24"/>
          <w:szCs w:val="28"/>
          <w:highlight w:val="none"/>
        </w:rPr>
        <w:t>注：</w:t>
      </w:r>
    </w:p>
    <w:p>
      <w:pPr>
        <w:pStyle w:val="11"/>
        <w:snapToGrid w:val="0"/>
        <w:spacing w:line="360" w:lineRule="auto"/>
        <w:jc w:val="left"/>
        <w:rPr>
          <w:rFonts w:hAnsi="宋体" w:eastAsia="宋体"/>
          <w:sz w:val="24"/>
          <w:szCs w:val="28"/>
          <w:highlight w:val="none"/>
        </w:rPr>
      </w:pPr>
      <w:r>
        <w:rPr>
          <w:rFonts w:hint="eastAsia" w:hAnsi="宋体" w:eastAsia="宋体"/>
          <w:sz w:val="24"/>
          <w:szCs w:val="28"/>
          <w:highlight w:val="none"/>
        </w:rPr>
        <w:t>1.本项目只允许有唯一的供应商授权代表，提供身份证明扫描件；</w:t>
      </w:r>
    </w:p>
    <w:p>
      <w:pPr>
        <w:spacing w:line="360" w:lineRule="auto"/>
        <w:jc w:val="left"/>
        <w:rPr>
          <w:rFonts w:ascii="宋体" w:hAnsi="宋体" w:eastAsia="宋体"/>
          <w:sz w:val="24"/>
          <w:highlight w:val="none"/>
        </w:rPr>
      </w:pPr>
      <w:r>
        <w:rPr>
          <w:rFonts w:hint="eastAsia" w:ascii="宋体" w:hAnsi="宋体" w:eastAsia="宋体"/>
          <w:sz w:val="24"/>
          <w:highlight w:val="none"/>
        </w:rPr>
        <w:t>2.法定代表人参加磋商的无需提供授权书，仅提供身份证明扫描件。</w:t>
      </w:r>
    </w:p>
    <w:p>
      <w:pPr>
        <w:widowControl/>
        <w:jc w:val="left"/>
        <w:rPr>
          <w:rFonts w:ascii="宋体" w:hAnsi="宋体" w:eastAsia="宋体"/>
          <w:sz w:val="24"/>
          <w:highlight w:val="none"/>
        </w:rPr>
      </w:pPr>
      <w:r>
        <w:rPr>
          <w:rFonts w:ascii="宋体" w:hAnsi="宋体" w:eastAsia="宋体"/>
          <w:sz w:val="24"/>
          <w:highlight w:val="none"/>
        </w:rPr>
        <w:br w:type="page"/>
      </w:r>
    </w:p>
    <w:p>
      <w:pPr>
        <w:spacing w:line="360" w:lineRule="auto"/>
        <w:jc w:val="center"/>
        <w:outlineLvl w:val="1"/>
        <w:rPr>
          <w:rFonts w:asciiTheme="minorEastAsia" w:hAnsiTheme="minorEastAsia" w:eastAsiaTheme="minorEastAsia"/>
          <w:b/>
          <w:sz w:val="24"/>
          <w:highlight w:val="none"/>
        </w:rPr>
      </w:pPr>
      <w:bookmarkStart w:id="235" w:name="_Toc28033"/>
      <w:bookmarkStart w:id="236" w:name="_Toc22233"/>
      <w:r>
        <w:rPr>
          <w:rFonts w:hint="eastAsia" w:asciiTheme="minorEastAsia" w:hAnsiTheme="minorEastAsia" w:eastAsiaTheme="minorEastAsia"/>
          <w:b/>
          <w:sz w:val="24"/>
          <w:highlight w:val="none"/>
        </w:rPr>
        <w:t>六、磋商响应表</w:t>
      </w:r>
      <w:bookmarkEnd w:id="235"/>
      <w:bookmarkEnd w:id="236"/>
    </w:p>
    <w:p>
      <w:pPr>
        <w:spacing w:line="360" w:lineRule="auto"/>
        <w:ind w:firstLine="435"/>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6</w:t>
      </w:r>
      <w:r>
        <w:rPr>
          <w:rFonts w:asciiTheme="minorEastAsia" w:hAnsiTheme="minorEastAsia" w:eastAsiaTheme="minorEastAsia"/>
          <w:b/>
          <w:sz w:val="24"/>
          <w:highlight w:val="none"/>
        </w:rPr>
        <w:t>.1</w:t>
      </w:r>
      <w:r>
        <w:rPr>
          <w:rFonts w:hint="eastAsia" w:asciiTheme="minorEastAsia" w:hAnsiTheme="minorEastAsia" w:eastAsiaTheme="minorEastAsia"/>
          <w:b/>
          <w:sz w:val="24"/>
          <w:highlight w:val="none"/>
        </w:rPr>
        <w:t>商务响应表</w:t>
      </w:r>
    </w:p>
    <w:tbl>
      <w:tblPr>
        <w:tblStyle w:val="23"/>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102"/>
        <w:gridCol w:w="2739"/>
        <w:gridCol w:w="2823"/>
        <w:gridCol w:w="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93" w:type="dxa"/>
            <w:vAlign w:val="center"/>
          </w:tcPr>
          <w:p>
            <w:pPr>
              <w:pStyle w:val="11"/>
              <w:jc w:val="center"/>
              <w:rPr>
                <w:rFonts w:cs="Wingdings" w:asciiTheme="minorEastAsia" w:hAnsiTheme="minorEastAsia"/>
                <w:b/>
                <w:sz w:val="24"/>
                <w:highlight w:val="none"/>
              </w:rPr>
            </w:pPr>
            <w:r>
              <w:rPr>
                <w:rFonts w:hint="eastAsia" w:cs="Wingdings" w:asciiTheme="minorEastAsia" w:hAnsiTheme="minorEastAsia"/>
                <w:b/>
                <w:sz w:val="24"/>
                <w:highlight w:val="none"/>
              </w:rPr>
              <w:t>序号</w:t>
            </w:r>
          </w:p>
        </w:tc>
        <w:tc>
          <w:tcPr>
            <w:tcW w:w="2102" w:type="dxa"/>
            <w:vAlign w:val="center"/>
          </w:tcPr>
          <w:p>
            <w:pPr>
              <w:pStyle w:val="11"/>
              <w:jc w:val="center"/>
              <w:rPr>
                <w:rFonts w:cs="Wingdings" w:asciiTheme="minorEastAsia" w:hAnsiTheme="minorEastAsia"/>
                <w:b/>
                <w:sz w:val="24"/>
                <w:highlight w:val="none"/>
              </w:rPr>
            </w:pPr>
            <w:r>
              <w:rPr>
                <w:rFonts w:hint="eastAsia" w:asciiTheme="minorEastAsia" w:hAnsiTheme="minorEastAsia"/>
                <w:b/>
                <w:bCs/>
                <w:sz w:val="24"/>
                <w:szCs w:val="24"/>
                <w:highlight w:val="none"/>
              </w:rPr>
              <w:t>商务条款</w:t>
            </w:r>
          </w:p>
        </w:tc>
        <w:tc>
          <w:tcPr>
            <w:tcW w:w="2739" w:type="dxa"/>
            <w:vAlign w:val="center"/>
          </w:tcPr>
          <w:p>
            <w:pPr>
              <w:pStyle w:val="11"/>
              <w:jc w:val="center"/>
              <w:rPr>
                <w:rFonts w:cs="Wingdings" w:asciiTheme="minorEastAsia" w:hAnsiTheme="minorEastAsia"/>
                <w:b/>
                <w:sz w:val="24"/>
                <w:highlight w:val="none"/>
              </w:rPr>
            </w:pPr>
            <w:r>
              <w:rPr>
                <w:rFonts w:hint="eastAsia" w:cs="Wingdings" w:asciiTheme="minorEastAsia" w:hAnsiTheme="minorEastAsia"/>
                <w:b/>
                <w:sz w:val="24"/>
                <w:highlight w:val="none"/>
              </w:rPr>
              <w:t>磋商文件要求</w:t>
            </w:r>
          </w:p>
        </w:tc>
        <w:tc>
          <w:tcPr>
            <w:tcW w:w="2823" w:type="dxa"/>
            <w:vAlign w:val="center"/>
          </w:tcPr>
          <w:p>
            <w:pPr>
              <w:pStyle w:val="11"/>
              <w:jc w:val="center"/>
              <w:rPr>
                <w:rFonts w:cs="Wingdings" w:asciiTheme="minorEastAsia" w:hAnsiTheme="minorEastAsia"/>
                <w:b/>
                <w:sz w:val="24"/>
                <w:highlight w:val="none"/>
              </w:rPr>
            </w:pPr>
            <w:r>
              <w:rPr>
                <w:rFonts w:hint="eastAsia" w:cs="Wingdings" w:asciiTheme="minorEastAsia" w:hAnsiTheme="minorEastAsia"/>
                <w:b/>
                <w:sz w:val="24"/>
                <w:highlight w:val="none"/>
              </w:rPr>
              <w:t>供应商承诺</w:t>
            </w:r>
          </w:p>
        </w:tc>
        <w:tc>
          <w:tcPr>
            <w:tcW w:w="888" w:type="dxa"/>
            <w:vAlign w:val="center"/>
          </w:tcPr>
          <w:p>
            <w:pPr>
              <w:pStyle w:val="11"/>
              <w:jc w:val="center"/>
              <w:rPr>
                <w:rFonts w:cs="Wingdings" w:asciiTheme="minorEastAsia" w:hAnsiTheme="minorEastAsia"/>
                <w:b/>
                <w:sz w:val="24"/>
                <w:highlight w:val="none"/>
              </w:rPr>
            </w:pPr>
            <w:r>
              <w:rPr>
                <w:rFonts w:hint="eastAsia" w:cs="Wingdings" w:asciiTheme="minorEastAsia" w:hAnsiTheme="minorEastAsia"/>
                <w:b/>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93" w:type="dxa"/>
            <w:vAlign w:val="center"/>
          </w:tcPr>
          <w:p>
            <w:pPr>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1</w:t>
            </w:r>
          </w:p>
        </w:tc>
        <w:tc>
          <w:tcPr>
            <w:tcW w:w="2102" w:type="dxa"/>
            <w:vAlign w:val="center"/>
          </w:tcPr>
          <w:p>
            <w:pPr>
              <w:jc w:val="center"/>
              <w:rPr>
                <w:rFonts w:ascii="宋体" w:hAnsi="宋体" w:eastAsia="宋体"/>
                <w:sz w:val="24"/>
                <w:highlight w:val="none"/>
              </w:rPr>
            </w:pPr>
            <w:r>
              <w:rPr>
                <w:rFonts w:asciiTheme="minorEastAsia" w:hAnsiTheme="minorEastAsia" w:eastAsiaTheme="minorEastAsia"/>
                <w:sz w:val="24"/>
                <w:highlight w:val="none"/>
              </w:rPr>
              <w:t>付款方式</w:t>
            </w:r>
          </w:p>
        </w:tc>
        <w:tc>
          <w:tcPr>
            <w:tcW w:w="2739" w:type="dxa"/>
            <w:vAlign w:val="center"/>
          </w:tcPr>
          <w:p>
            <w:pPr>
              <w:jc w:val="center"/>
              <w:rPr>
                <w:rFonts w:asciiTheme="minorEastAsia" w:hAnsiTheme="minorEastAsia" w:eastAsiaTheme="minorEastAsia"/>
                <w:sz w:val="24"/>
                <w:highlight w:val="none"/>
              </w:rPr>
            </w:pPr>
          </w:p>
        </w:tc>
        <w:tc>
          <w:tcPr>
            <w:tcW w:w="2823" w:type="dxa"/>
            <w:vAlign w:val="center"/>
          </w:tcPr>
          <w:p>
            <w:pPr>
              <w:jc w:val="center"/>
              <w:rPr>
                <w:rFonts w:asciiTheme="minorEastAsia" w:hAnsiTheme="minorEastAsia" w:eastAsiaTheme="minorEastAsia"/>
                <w:sz w:val="24"/>
                <w:highlight w:val="none"/>
              </w:rPr>
            </w:pPr>
          </w:p>
        </w:tc>
        <w:tc>
          <w:tcPr>
            <w:tcW w:w="888" w:type="dxa"/>
            <w:vAlign w:val="center"/>
          </w:tcPr>
          <w:p>
            <w:pPr>
              <w:jc w:val="center"/>
              <w:rPr>
                <w:rFonts w:asciiTheme="minorEastAsia" w:hAnsiTheme="minorEastAsia" w:eastAsiaTheme="minorEastAsia"/>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93" w:type="dxa"/>
            <w:vAlign w:val="center"/>
          </w:tcPr>
          <w:p>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w:t>
            </w:r>
          </w:p>
        </w:tc>
        <w:tc>
          <w:tcPr>
            <w:tcW w:w="2102" w:type="dxa"/>
            <w:vAlign w:val="center"/>
          </w:tcPr>
          <w:p>
            <w:pPr>
              <w:jc w:val="center"/>
              <w:rPr>
                <w:rFonts w:ascii="宋体" w:hAnsi="宋体" w:eastAsia="宋体"/>
                <w:sz w:val="24"/>
                <w:highlight w:val="none"/>
              </w:rPr>
            </w:pPr>
            <w:r>
              <w:rPr>
                <w:rFonts w:hint="eastAsia" w:ascii="宋体" w:hAnsi="宋体" w:eastAsia="宋体"/>
                <w:sz w:val="24"/>
                <w:highlight w:val="none"/>
              </w:rPr>
              <w:t>服务地点</w:t>
            </w:r>
          </w:p>
        </w:tc>
        <w:tc>
          <w:tcPr>
            <w:tcW w:w="2739" w:type="dxa"/>
            <w:vAlign w:val="center"/>
          </w:tcPr>
          <w:p>
            <w:pPr>
              <w:jc w:val="center"/>
              <w:rPr>
                <w:rFonts w:asciiTheme="minorEastAsia" w:hAnsiTheme="minorEastAsia" w:eastAsiaTheme="minorEastAsia"/>
                <w:sz w:val="24"/>
                <w:highlight w:val="none"/>
              </w:rPr>
            </w:pPr>
          </w:p>
        </w:tc>
        <w:tc>
          <w:tcPr>
            <w:tcW w:w="2823" w:type="dxa"/>
            <w:vAlign w:val="center"/>
          </w:tcPr>
          <w:p>
            <w:pPr>
              <w:jc w:val="center"/>
              <w:rPr>
                <w:rFonts w:asciiTheme="minorEastAsia" w:hAnsiTheme="minorEastAsia" w:eastAsiaTheme="minorEastAsia"/>
                <w:sz w:val="24"/>
                <w:highlight w:val="none"/>
              </w:rPr>
            </w:pPr>
          </w:p>
        </w:tc>
        <w:tc>
          <w:tcPr>
            <w:tcW w:w="888" w:type="dxa"/>
            <w:vAlign w:val="center"/>
          </w:tcPr>
          <w:p>
            <w:pPr>
              <w:jc w:val="center"/>
              <w:rPr>
                <w:rFonts w:asciiTheme="minorEastAsia" w:hAnsiTheme="minorEastAsia" w:eastAsiaTheme="minorEastAsia"/>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93" w:type="dxa"/>
            <w:vAlign w:val="center"/>
          </w:tcPr>
          <w:p>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w:t>
            </w:r>
          </w:p>
        </w:tc>
        <w:tc>
          <w:tcPr>
            <w:tcW w:w="2102" w:type="dxa"/>
            <w:vAlign w:val="center"/>
          </w:tcPr>
          <w:p>
            <w:pPr>
              <w:jc w:val="center"/>
              <w:rPr>
                <w:rFonts w:ascii="宋体" w:hAnsi="宋体" w:eastAsia="宋体"/>
                <w:sz w:val="24"/>
                <w:highlight w:val="none"/>
              </w:rPr>
            </w:pPr>
            <w:r>
              <w:rPr>
                <w:rFonts w:hint="eastAsia" w:ascii="宋体" w:hAnsi="宋体" w:eastAsia="宋体"/>
                <w:sz w:val="24"/>
                <w:highlight w:val="none"/>
              </w:rPr>
              <w:t>服务期限</w:t>
            </w:r>
          </w:p>
        </w:tc>
        <w:tc>
          <w:tcPr>
            <w:tcW w:w="2739" w:type="dxa"/>
            <w:vAlign w:val="center"/>
          </w:tcPr>
          <w:p>
            <w:pPr>
              <w:jc w:val="center"/>
              <w:rPr>
                <w:rFonts w:asciiTheme="minorEastAsia" w:hAnsiTheme="minorEastAsia" w:eastAsiaTheme="minorEastAsia"/>
                <w:sz w:val="24"/>
                <w:highlight w:val="none"/>
              </w:rPr>
            </w:pPr>
          </w:p>
        </w:tc>
        <w:tc>
          <w:tcPr>
            <w:tcW w:w="2823" w:type="dxa"/>
            <w:vAlign w:val="center"/>
          </w:tcPr>
          <w:p>
            <w:pPr>
              <w:pStyle w:val="49"/>
              <w:jc w:val="center"/>
              <w:rPr>
                <w:rFonts w:asciiTheme="minorEastAsia" w:hAnsiTheme="minorEastAsia" w:eastAsiaTheme="minorEastAsia"/>
                <w:highlight w:val="none"/>
              </w:rPr>
            </w:pPr>
          </w:p>
        </w:tc>
        <w:tc>
          <w:tcPr>
            <w:tcW w:w="888" w:type="dxa"/>
            <w:vAlign w:val="center"/>
          </w:tcPr>
          <w:p>
            <w:pPr>
              <w:jc w:val="center"/>
              <w:rPr>
                <w:rFonts w:asciiTheme="minorEastAsia" w:hAnsiTheme="minorEastAsia" w:eastAsiaTheme="minorEastAsia"/>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93" w:type="dxa"/>
            <w:vAlign w:val="center"/>
          </w:tcPr>
          <w:p>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w:t>
            </w:r>
          </w:p>
        </w:tc>
        <w:tc>
          <w:tcPr>
            <w:tcW w:w="2102" w:type="dxa"/>
            <w:vAlign w:val="center"/>
          </w:tcPr>
          <w:p>
            <w:pPr>
              <w:jc w:val="center"/>
              <w:rPr>
                <w:rFonts w:ascii="宋体" w:hAnsi="宋体" w:eastAsia="宋体"/>
                <w:sz w:val="24"/>
                <w:highlight w:val="none"/>
              </w:rPr>
            </w:pPr>
          </w:p>
        </w:tc>
        <w:tc>
          <w:tcPr>
            <w:tcW w:w="2739" w:type="dxa"/>
            <w:vAlign w:val="center"/>
          </w:tcPr>
          <w:p>
            <w:pPr>
              <w:jc w:val="center"/>
              <w:rPr>
                <w:rFonts w:asciiTheme="minorEastAsia" w:hAnsiTheme="minorEastAsia" w:eastAsiaTheme="minorEastAsia"/>
                <w:sz w:val="24"/>
                <w:highlight w:val="none"/>
              </w:rPr>
            </w:pPr>
          </w:p>
        </w:tc>
        <w:tc>
          <w:tcPr>
            <w:tcW w:w="2823" w:type="dxa"/>
            <w:vAlign w:val="center"/>
          </w:tcPr>
          <w:p>
            <w:pPr>
              <w:jc w:val="center"/>
              <w:rPr>
                <w:rFonts w:asciiTheme="minorEastAsia" w:hAnsiTheme="minorEastAsia" w:eastAsiaTheme="minorEastAsia"/>
                <w:sz w:val="24"/>
                <w:highlight w:val="none"/>
              </w:rPr>
            </w:pPr>
          </w:p>
        </w:tc>
        <w:tc>
          <w:tcPr>
            <w:tcW w:w="888" w:type="dxa"/>
            <w:vAlign w:val="center"/>
          </w:tcPr>
          <w:p>
            <w:pPr>
              <w:jc w:val="center"/>
              <w:rPr>
                <w:rFonts w:asciiTheme="minorEastAsia" w:hAnsiTheme="minorEastAsia" w:eastAsiaTheme="minorEastAsia"/>
                <w:sz w:val="24"/>
                <w:highlight w:val="none"/>
              </w:rPr>
            </w:pPr>
          </w:p>
        </w:tc>
      </w:tr>
    </w:tbl>
    <w:p>
      <w:pPr>
        <w:spacing w:line="360" w:lineRule="auto"/>
        <w:ind w:firstLine="4800" w:firstLineChars="2000"/>
        <w:rPr>
          <w:rFonts w:hint="eastAsia" w:ascii="宋体" w:hAnsi="宋体" w:eastAsia="宋体"/>
          <w:sz w:val="24"/>
          <w:highlight w:val="none"/>
          <w:lang w:eastAsia="zh-CN"/>
        </w:rPr>
      </w:pPr>
    </w:p>
    <w:p>
      <w:pPr>
        <w:spacing w:line="360" w:lineRule="auto"/>
        <w:ind w:firstLine="4800" w:firstLineChars="2000"/>
        <w:rPr>
          <w:rFonts w:hint="eastAsia" w:ascii="宋体" w:hAnsi="宋体" w:eastAsia="宋体"/>
          <w:sz w:val="24"/>
          <w:highlight w:val="none"/>
          <w:lang w:eastAsia="zh-CN"/>
        </w:rPr>
      </w:pPr>
    </w:p>
    <w:p>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lang w:eastAsia="zh-CN"/>
        </w:rPr>
        <w:t>供应商签章</w:t>
      </w:r>
      <w:r>
        <w:rPr>
          <w:rFonts w:hint="eastAsia" w:ascii="宋体" w:hAnsi="宋体" w:eastAsia="宋体"/>
          <w:sz w:val="24"/>
          <w:highlight w:val="none"/>
        </w:rPr>
        <w:t>：</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pPr>
        <w:tabs>
          <w:tab w:val="left" w:pos="630"/>
        </w:tabs>
        <w:spacing w:line="360" w:lineRule="auto"/>
        <w:ind w:firstLine="4800" w:firstLineChars="2000"/>
        <w:rPr>
          <w:rFonts w:asciiTheme="minorEastAsia" w:hAnsiTheme="minorEastAsia" w:eastAsiaTheme="minorEastAsia"/>
          <w:sz w:val="24"/>
          <w:highlight w:val="none"/>
        </w:rPr>
      </w:pPr>
      <w:r>
        <w:rPr>
          <w:rFonts w:hint="eastAsia" w:ascii="宋体" w:hAnsi="宋体" w:eastAsia="宋体"/>
          <w:sz w:val="24"/>
          <w:highlight w:val="none"/>
        </w:rPr>
        <w:t xml:space="preserve">日     </w:t>
      </w:r>
      <w:r>
        <w:rPr>
          <w:rFonts w:ascii="宋体" w:hAnsi="宋体" w:eastAsia="宋体"/>
          <w:sz w:val="24"/>
          <w:highlight w:val="none"/>
        </w:rPr>
        <w:t xml:space="preserve">    </w:t>
      </w:r>
      <w:r>
        <w:rPr>
          <w:rFonts w:hint="eastAsia" w:ascii="宋体" w:hAnsi="宋体" w:eastAsia="宋体"/>
          <w:sz w:val="24"/>
          <w:highlight w:val="none"/>
        </w:rPr>
        <w:t xml:space="preserve"> 期：</w:t>
      </w:r>
      <w:r>
        <w:rPr>
          <w:rFonts w:hint="eastAsia" w:ascii="宋体" w:hAnsi="宋体" w:eastAsia="宋体"/>
          <w:sz w:val="24"/>
          <w:highlight w:val="none"/>
          <w:u w:val="single"/>
        </w:rPr>
        <w:t xml:space="preserve">             </w:t>
      </w:r>
    </w:p>
    <w:p>
      <w:pPr>
        <w:pStyle w:val="13"/>
        <w:spacing w:line="360" w:lineRule="auto"/>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pPr>
        <w:spacing w:line="360" w:lineRule="auto"/>
        <w:jc w:val="center"/>
        <w:outlineLvl w:val="1"/>
        <w:rPr>
          <w:rFonts w:asciiTheme="minorEastAsia" w:hAnsiTheme="minorEastAsia" w:eastAsiaTheme="minorEastAsia"/>
          <w:b/>
          <w:sz w:val="24"/>
          <w:highlight w:val="none"/>
        </w:rPr>
      </w:pPr>
      <w:bookmarkStart w:id="237" w:name="_Toc29455"/>
      <w:bookmarkStart w:id="238" w:name="_Toc11260"/>
      <w:r>
        <w:rPr>
          <w:rFonts w:hint="eastAsia" w:asciiTheme="minorEastAsia" w:hAnsiTheme="minorEastAsia" w:eastAsiaTheme="minorEastAsia"/>
          <w:b/>
          <w:sz w:val="24"/>
          <w:highlight w:val="none"/>
        </w:rPr>
        <w:t>七、</w:t>
      </w:r>
      <w:bookmarkEnd w:id="237"/>
      <w:bookmarkEnd w:id="238"/>
      <w:bookmarkStart w:id="239" w:name="_Toc6445"/>
      <w:bookmarkStart w:id="240" w:name="_Toc17888"/>
      <w:bookmarkStart w:id="241" w:name="_Hlk60608597"/>
      <w:r>
        <w:rPr>
          <w:rFonts w:hint="eastAsia" w:asciiTheme="minorEastAsia" w:hAnsiTheme="minorEastAsia" w:eastAsiaTheme="minorEastAsia"/>
          <w:b/>
          <w:sz w:val="24"/>
          <w:highlight w:val="none"/>
        </w:rPr>
        <w:t>中小企业声明函</w:t>
      </w:r>
      <w:bookmarkEnd w:id="239"/>
      <w:bookmarkEnd w:id="240"/>
    </w:p>
    <w:p>
      <w:pPr>
        <w:pStyle w:val="8"/>
        <w:jc w:val="center"/>
        <w:rPr>
          <w:rFonts w:ascii="宋体" w:hAnsi="宋体" w:eastAsia="宋体"/>
          <w:i/>
          <w:sz w:val="24"/>
          <w:highlight w:val="none"/>
          <w:lang w:val="en-US"/>
        </w:rPr>
      </w:pPr>
      <w:r>
        <w:rPr>
          <w:rFonts w:hint="eastAsia" w:ascii="宋体" w:hAnsi="宋体" w:eastAsia="宋体"/>
          <w:i/>
          <w:sz w:val="24"/>
          <w:highlight w:val="none"/>
          <w:lang w:val="en-US"/>
        </w:rPr>
        <w:t>（</w:t>
      </w:r>
      <w:r>
        <w:rPr>
          <w:rFonts w:hint="eastAsia" w:ascii="宋体" w:hAnsi="宋体" w:eastAsia="宋体"/>
          <w:i/>
          <w:sz w:val="24"/>
          <w:highlight w:val="none"/>
        </w:rPr>
        <w:t>非中小企业</w:t>
      </w:r>
      <w:r>
        <w:rPr>
          <w:rFonts w:hint="eastAsia" w:ascii="宋体" w:hAnsi="宋体" w:eastAsia="宋体"/>
          <w:i/>
          <w:sz w:val="24"/>
          <w:highlight w:val="none"/>
          <w:lang w:val="en-US"/>
        </w:rPr>
        <w:t>磋商，不需此件，请删去“中小企业声明函”）</w:t>
      </w:r>
    </w:p>
    <w:p>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本公司（联合体）郑重声明，根据《政府采购促进中小企业发展管理办法》（财库﹝2020﹞46号）的规定，本公司（联合体）参加</w:t>
      </w:r>
      <w:r>
        <w:rPr>
          <w:rFonts w:hint="eastAsia" w:ascii="宋体" w:hAnsi="宋体" w:eastAsia="宋体"/>
          <w:sz w:val="24"/>
          <w:szCs w:val="24"/>
          <w:highlight w:val="none"/>
          <w:u w:val="single"/>
          <w:lang w:val="zh-CN"/>
        </w:rPr>
        <w:t>（单位</w:t>
      </w:r>
      <w:r>
        <w:rPr>
          <w:rFonts w:hint="eastAsia" w:ascii="宋体" w:hAnsi="宋体" w:eastAsia="宋体"/>
          <w:sz w:val="24"/>
          <w:szCs w:val="24"/>
          <w:highlight w:val="none"/>
          <w:u w:val="single"/>
        </w:rPr>
        <w:t>名称</w:t>
      </w:r>
      <w:r>
        <w:rPr>
          <w:rFonts w:hint="eastAsia" w:ascii="宋体" w:hAnsi="宋体" w:eastAsia="宋体"/>
          <w:sz w:val="24"/>
          <w:szCs w:val="24"/>
          <w:highlight w:val="none"/>
          <w:u w:val="single"/>
          <w:lang w:val="zh-CN"/>
        </w:rPr>
        <w:t>）</w:t>
      </w:r>
      <w:r>
        <w:rPr>
          <w:rFonts w:hint="eastAsia" w:ascii="宋体" w:hAnsi="宋体" w:eastAsia="宋体"/>
          <w:sz w:val="24"/>
          <w:szCs w:val="24"/>
          <w:highlight w:val="none"/>
          <w:lang w:val="zh-CN"/>
        </w:rPr>
        <w:t>的</w:t>
      </w:r>
      <w:r>
        <w:rPr>
          <w:rFonts w:hint="eastAsia" w:ascii="宋体" w:hAnsi="宋体" w:eastAsia="宋体"/>
          <w:sz w:val="24"/>
          <w:szCs w:val="24"/>
          <w:highlight w:val="none"/>
          <w:u w:val="single"/>
          <w:lang w:val="zh-CN"/>
        </w:rPr>
        <w:t>（项目</w:t>
      </w:r>
      <w:r>
        <w:rPr>
          <w:rFonts w:hint="eastAsia" w:ascii="宋体" w:hAnsi="宋体" w:eastAsia="宋体"/>
          <w:sz w:val="24"/>
          <w:szCs w:val="24"/>
          <w:highlight w:val="none"/>
          <w:u w:val="single"/>
        </w:rPr>
        <w:t>名称</w:t>
      </w:r>
      <w:r>
        <w:rPr>
          <w:rFonts w:hint="eastAsia" w:ascii="宋体" w:hAnsi="宋体" w:eastAsia="宋体"/>
          <w:sz w:val="24"/>
          <w:szCs w:val="24"/>
          <w:highlight w:val="none"/>
          <w:u w:val="single"/>
          <w:lang w:val="zh-CN"/>
        </w:rPr>
        <w:t>）</w:t>
      </w:r>
      <w:r>
        <w:rPr>
          <w:rFonts w:hint="eastAsia" w:ascii="宋体" w:hAnsi="宋体" w:eastAsia="宋体"/>
          <w:sz w:val="24"/>
          <w:szCs w:val="24"/>
          <w:highlight w:val="none"/>
          <w:lang w:val="zh-CN"/>
        </w:rPr>
        <w:t xml:space="preserve">采购活动，服务全部由符合政策要求的中小企业承接。相关企业（含联合体中的中小企业、签订分包意向协议的中小企业）的具体情况如下： </w:t>
      </w:r>
    </w:p>
    <w:p>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1.</w:t>
      </w:r>
      <w:r>
        <w:rPr>
          <w:rFonts w:hint="eastAsia" w:ascii="宋体" w:hAnsi="宋体" w:eastAsia="宋体"/>
          <w:sz w:val="24"/>
          <w:szCs w:val="24"/>
          <w:highlight w:val="none"/>
          <w:u w:val="single"/>
          <w:lang w:val="zh-CN"/>
        </w:rPr>
        <w:t xml:space="preserve"> （标的名称） </w:t>
      </w:r>
      <w:r>
        <w:rPr>
          <w:rFonts w:hint="eastAsia" w:ascii="宋体" w:hAnsi="宋体" w:eastAsia="宋体"/>
          <w:sz w:val="24"/>
          <w:szCs w:val="24"/>
          <w:highlight w:val="none"/>
          <w:lang w:val="zh-CN"/>
        </w:rPr>
        <w:t>，属于</w:t>
      </w:r>
      <w:r>
        <w:rPr>
          <w:rFonts w:hint="eastAsia" w:ascii="宋体" w:hAnsi="宋体" w:eastAsia="宋体"/>
          <w:sz w:val="24"/>
          <w:szCs w:val="24"/>
          <w:highlight w:val="none"/>
          <w:u w:val="single"/>
          <w:lang w:val="zh-CN"/>
        </w:rPr>
        <w:t>（磋商文件中明确的所属行业）</w:t>
      </w:r>
      <w:r>
        <w:rPr>
          <w:rFonts w:hint="eastAsia" w:ascii="宋体" w:hAnsi="宋体" w:eastAsia="宋体"/>
          <w:sz w:val="24"/>
          <w:szCs w:val="24"/>
          <w:highlight w:val="none"/>
          <w:lang w:val="zh-CN"/>
        </w:rPr>
        <w:t>行业；承接企业为</w:t>
      </w:r>
      <w:r>
        <w:rPr>
          <w:rFonts w:hint="eastAsia" w:ascii="宋体" w:hAnsi="宋体" w:eastAsia="宋体"/>
          <w:sz w:val="24"/>
          <w:szCs w:val="24"/>
          <w:highlight w:val="none"/>
          <w:u w:val="single"/>
          <w:lang w:val="zh-CN"/>
        </w:rPr>
        <w:t>（企业名称）</w:t>
      </w:r>
      <w:r>
        <w:rPr>
          <w:rFonts w:hint="eastAsia" w:ascii="宋体" w:hAnsi="宋体" w:eastAsia="宋体"/>
          <w:sz w:val="24"/>
          <w:szCs w:val="24"/>
          <w:highlight w:val="none"/>
          <w:lang w:val="zh-CN"/>
        </w:rPr>
        <w:t>，从业人员</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人，营业收入为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万元，资产总额为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万元，属于</w:t>
      </w:r>
      <w:r>
        <w:rPr>
          <w:rFonts w:hint="eastAsia" w:ascii="宋体" w:hAnsi="宋体" w:eastAsia="宋体"/>
          <w:sz w:val="24"/>
          <w:szCs w:val="24"/>
          <w:highlight w:val="none"/>
          <w:u w:val="single"/>
          <w:lang w:val="zh-CN"/>
        </w:rPr>
        <w:t>（中型企业、小型企业、微型企业）</w:t>
      </w:r>
      <w:r>
        <w:rPr>
          <w:rFonts w:hint="eastAsia" w:ascii="宋体" w:hAnsi="宋体" w:eastAsia="宋体"/>
          <w:sz w:val="24"/>
          <w:szCs w:val="24"/>
          <w:highlight w:val="none"/>
          <w:lang w:val="zh-CN"/>
        </w:rPr>
        <w:t xml:space="preserve">； </w:t>
      </w:r>
    </w:p>
    <w:p>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2.</w:t>
      </w:r>
      <w:r>
        <w:rPr>
          <w:rFonts w:hint="eastAsia" w:ascii="宋体" w:hAnsi="宋体" w:eastAsia="宋体"/>
          <w:sz w:val="24"/>
          <w:szCs w:val="24"/>
          <w:highlight w:val="none"/>
          <w:u w:val="single"/>
          <w:lang w:val="zh-CN"/>
        </w:rPr>
        <w:t xml:space="preserve"> （标的名称） </w:t>
      </w:r>
      <w:r>
        <w:rPr>
          <w:rFonts w:hint="eastAsia" w:ascii="宋体" w:hAnsi="宋体" w:eastAsia="宋体"/>
          <w:sz w:val="24"/>
          <w:szCs w:val="24"/>
          <w:highlight w:val="none"/>
          <w:lang w:val="zh-CN"/>
        </w:rPr>
        <w:t>，属于</w:t>
      </w:r>
      <w:r>
        <w:rPr>
          <w:rFonts w:hint="eastAsia" w:ascii="宋体" w:hAnsi="宋体" w:eastAsia="宋体"/>
          <w:sz w:val="24"/>
          <w:szCs w:val="24"/>
          <w:highlight w:val="none"/>
          <w:u w:val="single"/>
          <w:lang w:val="zh-CN"/>
        </w:rPr>
        <w:t>（磋商文件中明确的所属行业）</w:t>
      </w:r>
      <w:r>
        <w:rPr>
          <w:rFonts w:hint="eastAsia" w:ascii="宋体" w:hAnsi="宋体" w:eastAsia="宋体"/>
          <w:sz w:val="24"/>
          <w:szCs w:val="24"/>
          <w:highlight w:val="none"/>
          <w:lang w:val="zh-CN"/>
        </w:rPr>
        <w:t>行业；承接企业为</w:t>
      </w:r>
      <w:r>
        <w:rPr>
          <w:rFonts w:hint="eastAsia" w:ascii="宋体" w:hAnsi="宋体" w:eastAsia="宋体"/>
          <w:sz w:val="24"/>
          <w:szCs w:val="24"/>
          <w:highlight w:val="none"/>
          <w:u w:val="single"/>
          <w:lang w:val="zh-CN"/>
        </w:rPr>
        <w:t>（企业名称）</w:t>
      </w:r>
      <w:r>
        <w:rPr>
          <w:rFonts w:hint="eastAsia" w:ascii="宋体" w:hAnsi="宋体" w:eastAsia="宋体"/>
          <w:sz w:val="24"/>
          <w:szCs w:val="24"/>
          <w:highlight w:val="none"/>
          <w:lang w:val="zh-CN"/>
        </w:rPr>
        <w:t>，从业人员</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人，营业收入为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万元，资产总额为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万元，属于</w:t>
      </w:r>
      <w:r>
        <w:rPr>
          <w:rFonts w:hint="eastAsia" w:ascii="宋体" w:hAnsi="宋体" w:eastAsia="宋体"/>
          <w:sz w:val="24"/>
          <w:szCs w:val="24"/>
          <w:highlight w:val="none"/>
          <w:u w:val="single"/>
          <w:lang w:val="zh-CN"/>
        </w:rPr>
        <w:t>（中型企业、小型企业、微型企业）</w:t>
      </w:r>
      <w:r>
        <w:rPr>
          <w:rFonts w:hint="eastAsia" w:ascii="宋体" w:hAnsi="宋体" w:eastAsia="宋体"/>
          <w:sz w:val="24"/>
          <w:szCs w:val="24"/>
          <w:highlight w:val="none"/>
          <w:lang w:val="zh-CN"/>
        </w:rPr>
        <w:t xml:space="preserve">； </w:t>
      </w:r>
    </w:p>
    <w:p>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w:t>
      </w:r>
    </w:p>
    <w:p>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以上企业，不属于大企业的分支机构，不存在控股股东为大企业的情形，也不存在与大企业的负责人为同一人的情形。</w:t>
      </w:r>
    </w:p>
    <w:p>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 xml:space="preserve">本企业对上述声明内容的真实性负责。如有虚假，将依法承担相应责任。 </w:t>
      </w:r>
    </w:p>
    <w:p>
      <w:pPr>
        <w:spacing w:line="360" w:lineRule="auto"/>
        <w:ind w:firstLine="435"/>
        <w:rPr>
          <w:rFonts w:asciiTheme="minorEastAsia" w:hAnsiTheme="minorEastAsia" w:eastAsiaTheme="minorEastAsia"/>
          <w:sz w:val="24"/>
          <w:szCs w:val="24"/>
          <w:highlight w:val="none"/>
        </w:rPr>
      </w:pPr>
    </w:p>
    <w:p>
      <w:pPr>
        <w:spacing w:line="360" w:lineRule="auto"/>
        <w:ind w:firstLine="435"/>
        <w:rPr>
          <w:rFonts w:asciiTheme="minorEastAsia" w:hAnsiTheme="minorEastAsia" w:eastAsiaTheme="minorEastAsia"/>
          <w:sz w:val="24"/>
          <w:szCs w:val="24"/>
          <w:highlight w:val="none"/>
        </w:rPr>
      </w:pPr>
    </w:p>
    <w:p>
      <w:pPr>
        <w:spacing w:line="360" w:lineRule="auto"/>
        <w:ind w:firstLine="4228" w:firstLineChars="1762"/>
        <w:rPr>
          <w:rFonts w:asciiTheme="minorEastAsia" w:hAnsiTheme="minorEastAsia" w:eastAsiaTheme="minorEastAsia"/>
          <w:sz w:val="24"/>
          <w:szCs w:val="24"/>
          <w:highlight w:val="none"/>
          <w:u w:val="single"/>
        </w:rPr>
      </w:pPr>
      <w:r>
        <w:rPr>
          <w:rFonts w:hint="eastAsia" w:asciiTheme="minorEastAsia" w:hAnsiTheme="minorEastAsia" w:eastAsiaTheme="minorEastAsia"/>
          <w:sz w:val="24"/>
          <w:szCs w:val="24"/>
          <w:highlight w:val="none"/>
          <w:lang w:eastAsia="zh-CN"/>
        </w:rPr>
        <w:t>供应商签章</w:t>
      </w:r>
      <w:r>
        <w:rPr>
          <w:rFonts w:hint="eastAsia" w:asciiTheme="minorEastAsia" w:hAnsiTheme="minorEastAsia" w:eastAsiaTheme="minorEastAsia"/>
          <w:sz w:val="24"/>
          <w:szCs w:val="24"/>
          <w:highlight w:val="none"/>
        </w:rPr>
        <w:t>：</w:t>
      </w:r>
      <w:r>
        <w:rPr>
          <w:rFonts w:asciiTheme="minorEastAsia" w:hAnsiTheme="minorEastAsia" w:eastAsiaTheme="minorEastAsia"/>
          <w:sz w:val="24"/>
          <w:szCs w:val="24"/>
          <w:highlight w:val="none"/>
          <w:u w:val="single"/>
        </w:rPr>
        <w:t xml:space="preserve">             </w:t>
      </w:r>
    </w:p>
    <w:p>
      <w:pPr>
        <w:tabs>
          <w:tab w:val="left" w:pos="4620"/>
        </w:tabs>
        <w:spacing w:line="360" w:lineRule="auto"/>
        <w:ind w:firstLine="4252" w:firstLineChars="1772"/>
        <w:rPr>
          <w:rFonts w:asciiTheme="minorEastAsia" w:hAnsiTheme="minorEastAsia" w:eastAsiaTheme="minorEastAsia"/>
          <w:sz w:val="24"/>
          <w:szCs w:val="24"/>
          <w:highlight w:val="none"/>
          <w:u w:val="single"/>
        </w:rPr>
      </w:pPr>
      <w:r>
        <w:rPr>
          <w:rFonts w:hint="eastAsia" w:asciiTheme="minorEastAsia" w:hAnsiTheme="minorEastAsia" w:eastAsiaTheme="minorEastAsia"/>
          <w:sz w:val="24"/>
          <w:szCs w:val="24"/>
          <w:highlight w:val="none"/>
        </w:rPr>
        <w:t>日</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rPr>
        <w:t xml:space="preserve">    期：</w:t>
      </w:r>
      <w:r>
        <w:rPr>
          <w:rFonts w:asciiTheme="minorEastAsia" w:hAnsiTheme="minorEastAsia" w:eastAsiaTheme="minorEastAsia"/>
          <w:sz w:val="24"/>
          <w:szCs w:val="24"/>
          <w:highlight w:val="none"/>
          <w:u w:val="single"/>
        </w:rPr>
        <w:t xml:space="preserve">             </w:t>
      </w:r>
    </w:p>
    <w:p>
      <w:pPr>
        <w:tabs>
          <w:tab w:val="left" w:pos="4620"/>
        </w:tabs>
        <w:spacing w:line="360" w:lineRule="auto"/>
        <w:jc w:val="left"/>
        <w:rPr>
          <w:rFonts w:asciiTheme="minorEastAsia" w:hAnsiTheme="minorEastAsia" w:eastAsiaTheme="minorEastAsia"/>
          <w:sz w:val="24"/>
          <w:szCs w:val="24"/>
          <w:highlight w:val="none"/>
        </w:rPr>
      </w:pPr>
    </w:p>
    <w:p>
      <w:pPr>
        <w:tabs>
          <w:tab w:val="left" w:pos="4620"/>
        </w:tabs>
        <w:spacing w:line="360" w:lineRule="auto"/>
        <w:jc w:val="left"/>
        <w:rPr>
          <w:rFonts w:asciiTheme="minorEastAsia" w:hAnsiTheme="minorEastAsia" w:eastAsiaTheme="minorEastAsia"/>
          <w:sz w:val="24"/>
          <w:szCs w:val="24"/>
          <w:highlight w:val="none"/>
        </w:rPr>
      </w:pPr>
    </w:p>
    <w:p>
      <w:pPr>
        <w:tabs>
          <w:tab w:val="left" w:pos="4620"/>
        </w:tabs>
        <w:spacing w:line="360" w:lineRule="auto"/>
        <w:jc w:val="left"/>
        <w:rPr>
          <w:rFonts w:asciiTheme="minorEastAsia" w:hAnsiTheme="minorEastAsia" w:eastAsiaTheme="minorEastAsia"/>
          <w:sz w:val="24"/>
          <w:szCs w:val="24"/>
          <w:highlight w:val="none"/>
        </w:rPr>
      </w:pPr>
    </w:p>
    <w:p>
      <w:pPr>
        <w:tabs>
          <w:tab w:val="left" w:pos="4620"/>
        </w:tabs>
        <w:spacing w:line="360" w:lineRule="auto"/>
        <w:jc w:val="left"/>
        <w:rPr>
          <w:rFonts w:asciiTheme="minorEastAsia" w:hAnsiTheme="minorEastAsia" w:eastAsiaTheme="minorEastAsia"/>
          <w:sz w:val="24"/>
          <w:szCs w:val="24"/>
          <w:highlight w:val="none"/>
        </w:rPr>
      </w:pPr>
    </w:p>
    <w:bookmarkEnd w:id="241"/>
    <w:p>
      <w:pPr>
        <w:tabs>
          <w:tab w:val="left" w:pos="4620"/>
        </w:tabs>
        <w:spacing w:line="360" w:lineRule="auto"/>
        <w:jc w:val="left"/>
        <w:rPr>
          <w:rFonts w:asciiTheme="minorEastAsia" w:hAnsiTheme="minorEastAsia" w:eastAsiaTheme="minorEastAsia"/>
          <w:b/>
          <w:szCs w:val="24"/>
          <w:highlight w:val="none"/>
        </w:rPr>
      </w:pPr>
      <w:r>
        <w:rPr>
          <w:rFonts w:hint="eastAsia" w:asciiTheme="minorEastAsia" w:hAnsiTheme="minorEastAsia" w:eastAsiaTheme="minorEastAsia"/>
          <w:b/>
          <w:szCs w:val="24"/>
          <w:highlight w:val="none"/>
        </w:rPr>
        <w:t>注：</w:t>
      </w:r>
    </w:p>
    <w:p>
      <w:pPr>
        <w:tabs>
          <w:tab w:val="left" w:pos="4620"/>
        </w:tabs>
        <w:spacing w:line="360" w:lineRule="auto"/>
        <w:jc w:val="left"/>
        <w:rPr>
          <w:rFonts w:asciiTheme="minorEastAsia" w:hAnsiTheme="minorEastAsia" w:eastAsiaTheme="minorEastAsia"/>
          <w:szCs w:val="24"/>
          <w:highlight w:val="none"/>
        </w:rPr>
      </w:pPr>
      <w:r>
        <w:rPr>
          <w:rFonts w:asciiTheme="minorEastAsia" w:hAnsiTheme="minorEastAsia" w:eastAsiaTheme="minorEastAsia"/>
          <w:szCs w:val="24"/>
          <w:highlight w:val="none"/>
        </w:rPr>
        <w:t>1.从业人员、营业收入、资产总额填报上一年数据，无上一年数据的新成立企业可不填报。</w:t>
      </w:r>
    </w:p>
    <w:p>
      <w:pPr>
        <w:tabs>
          <w:tab w:val="left" w:pos="4620"/>
        </w:tabs>
        <w:spacing w:line="360" w:lineRule="auto"/>
        <w:jc w:val="left"/>
        <w:rPr>
          <w:rFonts w:ascii="宋体" w:hAnsi="宋体" w:eastAsia="宋体" w:cs="宋体"/>
          <w:b/>
          <w:bCs/>
          <w:szCs w:val="21"/>
          <w:highlight w:val="none"/>
        </w:rPr>
      </w:pPr>
      <w:r>
        <w:rPr>
          <w:rFonts w:hint="eastAsia" w:ascii="宋体" w:hAnsi="宋体" w:eastAsia="宋体" w:cs="宋体"/>
          <w:b/>
          <w:bCs/>
          <w:szCs w:val="21"/>
          <w:highlight w:val="none"/>
        </w:rPr>
        <w:t>2.供应商应根据《政府采购促进中小企业发展管理办法》（财库﹝2020﹞46号）和《关于印发中小企业划型标准规定的通知》(工信部联企业〔2011〕300号)相关规定，如实填写中小企业声明函。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szCs w:val="21"/>
          <w:highlight w:val="none"/>
          <w:lang w:val="zh-CN"/>
        </w:rPr>
        <w:t>如有虚假，将依法承担相应责任。</w:t>
      </w:r>
      <w:r>
        <w:rPr>
          <w:rFonts w:hint="eastAsia" w:ascii="宋体" w:hAnsi="宋体" w:eastAsia="宋体" w:cs="宋体"/>
          <w:b/>
          <w:bCs/>
          <w:szCs w:val="21"/>
          <w:highlight w:val="none"/>
        </w:rPr>
        <w:t>供应商自行登录工业和信息化部官网进行中小企业规模类型自测（查询网址https://www.miit.gov.cn/）。</w:t>
      </w:r>
    </w:p>
    <w:p>
      <w:pPr>
        <w:tabs>
          <w:tab w:val="left" w:pos="4620"/>
        </w:tabs>
        <w:spacing w:line="360" w:lineRule="auto"/>
        <w:jc w:val="left"/>
        <w:rPr>
          <w:rFonts w:ascii="宋体" w:hAnsi="宋体" w:eastAsia="宋体" w:cs="宋体"/>
          <w:b/>
          <w:bCs/>
          <w:szCs w:val="21"/>
          <w:highlight w:val="none"/>
        </w:rPr>
      </w:pPr>
      <w:r>
        <w:rPr>
          <w:rFonts w:hint="eastAsia" w:ascii="宋体" w:hAnsi="宋体" w:eastAsia="宋体" w:cs="宋体"/>
          <w:b/>
          <w:bCs/>
          <w:szCs w:val="21"/>
          <w:highlight w:val="none"/>
        </w:rPr>
        <w:t>3.上述“</w:t>
      </w:r>
      <w:r>
        <w:rPr>
          <w:rFonts w:hint="eastAsia" w:ascii="宋体" w:hAnsi="宋体" w:eastAsia="宋体" w:cs="宋体"/>
          <w:b/>
          <w:bCs/>
          <w:szCs w:val="21"/>
          <w:highlight w:val="none"/>
          <w:u w:val="single"/>
          <w:lang w:val="zh-CN"/>
        </w:rPr>
        <w:t>标的名称</w:t>
      </w:r>
      <w:r>
        <w:rPr>
          <w:rFonts w:hint="eastAsia" w:ascii="宋体" w:hAnsi="宋体" w:eastAsia="宋体" w:cs="宋体"/>
          <w:b/>
          <w:bCs/>
          <w:szCs w:val="21"/>
          <w:highlight w:val="none"/>
        </w:rPr>
        <w:t>”，详见第三章采购需求前附表中明确的“标的名称”。</w:t>
      </w:r>
    </w:p>
    <w:p>
      <w:pPr>
        <w:tabs>
          <w:tab w:val="left" w:pos="4620"/>
        </w:tabs>
        <w:spacing w:line="360" w:lineRule="auto"/>
        <w:jc w:val="left"/>
        <w:rPr>
          <w:rFonts w:ascii="宋体" w:hAnsi="宋体" w:eastAsia="宋体" w:cs="宋体"/>
          <w:b/>
          <w:bCs/>
          <w:szCs w:val="21"/>
          <w:highlight w:val="none"/>
        </w:rPr>
      </w:pPr>
      <w:r>
        <w:rPr>
          <w:rFonts w:hint="eastAsia" w:ascii="宋体" w:hAnsi="宋体" w:eastAsia="宋体" w:cs="宋体"/>
          <w:b/>
          <w:bCs/>
          <w:szCs w:val="21"/>
          <w:highlight w:val="none"/>
        </w:rPr>
        <w:t>4.上述“</w:t>
      </w:r>
      <w:r>
        <w:rPr>
          <w:rFonts w:hint="eastAsia" w:ascii="宋体" w:hAnsi="宋体" w:eastAsia="宋体" w:cs="宋体"/>
          <w:b/>
          <w:bCs/>
          <w:szCs w:val="21"/>
          <w:highlight w:val="none"/>
          <w:u w:val="single"/>
          <w:lang w:eastAsia="zh-CN"/>
        </w:rPr>
        <w:t>磋商文件</w:t>
      </w:r>
      <w:r>
        <w:rPr>
          <w:rFonts w:hint="eastAsia" w:ascii="宋体" w:hAnsi="宋体" w:eastAsia="宋体" w:cs="宋体"/>
          <w:b/>
          <w:bCs/>
          <w:szCs w:val="21"/>
          <w:highlight w:val="none"/>
          <w:u w:val="single"/>
        </w:rPr>
        <w:t>中明确的所属行业</w:t>
      </w:r>
      <w:r>
        <w:rPr>
          <w:rFonts w:hint="eastAsia" w:ascii="宋体" w:hAnsi="宋体" w:eastAsia="宋体" w:cs="宋体"/>
          <w:b/>
          <w:bCs/>
          <w:szCs w:val="21"/>
          <w:highlight w:val="none"/>
        </w:rPr>
        <w:t>”，详见第三章采购需求前附表中明确的“所属行业”。</w:t>
      </w:r>
    </w:p>
    <w:p>
      <w:pPr>
        <w:tabs>
          <w:tab w:val="left" w:pos="4620"/>
        </w:tabs>
        <w:spacing w:line="360" w:lineRule="auto"/>
        <w:jc w:val="left"/>
        <w:rPr>
          <w:rFonts w:ascii="宋体" w:hAnsi="宋体" w:eastAsia="宋体" w:cs="宋体"/>
          <w:b/>
          <w:bCs/>
          <w:szCs w:val="21"/>
          <w:highlight w:val="none"/>
        </w:rPr>
      </w:pPr>
      <w:r>
        <w:rPr>
          <w:rFonts w:hint="eastAsia" w:ascii="宋体" w:hAnsi="宋体" w:eastAsia="宋体" w:cs="宋体"/>
          <w:b/>
          <w:bCs/>
          <w:szCs w:val="21"/>
          <w:highlight w:val="none"/>
        </w:rPr>
        <w:t>5．填写示例：</w:t>
      </w:r>
      <w:r>
        <w:rPr>
          <w:rFonts w:hint="eastAsia" w:ascii="宋体" w:hAnsi="宋体" w:eastAsia="宋体" w:cs="宋体"/>
          <w:b/>
          <w:bCs/>
          <w:szCs w:val="21"/>
          <w:highlight w:val="none"/>
          <w:u w:val="single"/>
        </w:rPr>
        <w:t>某标的名称</w:t>
      </w:r>
      <w:r>
        <w:rPr>
          <w:rFonts w:hint="eastAsia" w:ascii="宋体" w:hAnsi="宋体" w:eastAsia="宋体" w:cs="宋体"/>
          <w:b/>
          <w:bCs/>
          <w:szCs w:val="21"/>
          <w:highlight w:val="none"/>
        </w:rPr>
        <w:t>（</w:t>
      </w:r>
      <w:r>
        <w:rPr>
          <w:rFonts w:hint="eastAsia" w:ascii="宋体" w:hAnsi="宋体" w:eastAsia="宋体" w:cs="宋体"/>
          <w:b/>
          <w:bCs/>
          <w:szCs w:val="21"/>
          <w:highlight w:val="none"/>
          <w:u w:val="single"/>
        </w:rPr>
        <w:t>填写第三章采购需求前附表中明确的“标的名称”</w:t>
      </w:r>
      <w:r>
        <w:rPr>
          <w:rFonts w:hint="eastAsia" w:ascii="宋体" w:hAnsi="宋体" w:eastAsia="宋体" w:cs="宋体"/>
          <w:b/>
          <w:bCs/>
          <w:szCs w:val="21"/>
          <w:highlight w:val="none"/>
        </w:rPr>
        <w:t>），属于</w:t>
      </w:r>
      <w:r>
        <w:rPr>
          <w:rFonts w:hint="eastAsia" w:ascii="宋体" w:hAnsi="宋体" w:eastAsia="宋体" w:cs="宋体"/>
          <w:b/>
          <w:bCs/>
          <w:szCs w:val="21"/>
          <w:highlight w:val="none"/>
          <w:u w:val="single"/>
        </w:rPr>
        <w:t>（填写第三章采购需求前附表中明确的“所属行业”，如软件和信息技术服务业）</w:t>
      </w:r>
      <w:r>
        <w:rPr>
          <w:rFonts w:hint="eastAsia" w:ascii="宋体" w:hAnsi="宋体" w:eastAsia="宋体" w:cs="宋体"/>
          <w:b/>
          <w:bCs/>
          <w:szCs w:val="21"/>
          <w:highlight w:val="none"/>
        </w:rPr>
        <w:t>行业；承接企业为</w:t>
      </w:r>
      <w:r>
        <w:rPr>
          <w:rFonts w:hint="eastAsia" w:ascii="宋体" w:hAnsi="宋体" w:eastAsia="宋体" w:cs="宋体"/>
          <w:b/>
          <w:bCs/>
          <w:szCs w:val="21"/>
          <w:highlight w:val="none"/>
          <w:u w:val="single"/>
          <w:lang w:val="zh-CN"/>
        </w:rPr>
        <w:t>某</w:t>
      </w:r>
      <w:r>
        <w:rPr>
          <w:rFonts w:hint="eastAsia" w:ascii="宋体" w:hAnsi="宋体" w:eastAsia="宋体" w:cs="宋体"/>
          <w:b/>
          <w:bCs/>
          <w:szCs w:val="21"/>
          <w:highlight w:val="none"/>
          <w:u w:val="single"/>
        </w:rPr>
        <w:t>企业</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从业人员</w:t>
      </w:r>
      <w:r>
        <w:rPr>
          <w:rFonts w:hint="eastAsia" w:ascii="宋体" w:hAnsi="宋体" w:eastAsia="宋体" w:cs="宋体"/>
          <w:b/>
          <w:bCs/>
          <w:szCs w:val="21"/>
          <w:highlight w:val="none"/>
          <w:u w:val="single"/>
        </w:rPr>
        <w:t>100</w:t>
      </w:r>
      <w:r>
        <w:rPr>
          <w:rFonts w:hint="eastAsia" w:ascii="宋体" w:hAnsi="宋体" w:eastAsia="宋体" w:cs="宋体"/>
          <w:b/>
          <w:bCs/>
          <w:szCs w:val="21"/>
          <w:highlight w:val="none"/>
          <w:lang w:val="zh-CN"/>
        </w:rPr>
        <w:t>人</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营业收入为</w:t>
      </w:r>
      <w:r>
        <w:rPr>
          <w:rFonts w:hint="eastAsia" w:ascii="宋体" w:hAnsi="宋体" w:eastAsia="宋体" w:cs="宋体"/>
          <w:b/>
          <w:bCs/>
          <w:szCs w:val="21"/>
          <w:highlight w:val="none"/>
          <w:u w:val="single"/>
        </w:rPr>
        <w:t>10000</w:t>
      </w:r>
      <w:r>
        <w:rPr>
          <w:rFonts w:hint="eastAsia" w:ascii="宋体" w:hAnsi="宋体" w:eastAsia="宋体" w:cs="宋体"/>
          <w:b/>
          <w:bCs/>
          <w:szCs w:val="21"/>
          <w:highlight w:val="none"/>
          <w:lang w:val="zh-CN"/>
        </w:rPr>
        <w:t>万元</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资产总额为</w:t>
      </w:r>
      <w:r>
        <w:rPr>
          <w:rFonts w:hint="eastAsia" w:ascii="宋体" w:hAnsi="宋体" w:eastAsia="宋体" w:cs="宋体"/>
          <w:b/>
          <w:bCs/>
          <w:szCs w:val="21"/>
          <w:highlight w:val="none"/>
          <w:u w:val="single"/>
        </w:rPr>
        <w:t>5000</w:t>
      </w:r>
      <w:r>
        <w:rPr>
          <w:rFonts w:hint="eastAsia" w:ascii="宋体" w:hAnsi="宋体" w:eastAsia="宋体" w:cs="宋体"/>
          <w:b/>
          <w:bCs/>
          <w:szCs w:val="21"/>
          <w:highlight w:val="none"/>
          <w:lang w:val="zh-CN"/>
        </w:rPr>
        <w:t>万元</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属于</w:t>
      </w:r>
      <w:r>
        <w:rPr>
          <w:rFonts w:hint="eastAsia" w:ascii="宋体" w:hAnsi="宋体" w:eastAsia="宋体" w:cs="宋体"/>
          <w:b/>
          <w:bCs/>
          <w:szCs w:val="21"/>
          <w:highlight w:val="none"/>
        </w:rPr>
        <w:t>中</w:t>
      </w:r>
      <w:r>
        <w:rPr>
          <w:rFonts w:hint="eastAsia" w:ascii="宋体" w:hAnsi="宋体" w:eastAsia="宋体" w:cs="宋体"/>
          <w:b/>
          <w:bCs/>
          <w:szCs w:val="21"/>
          <w:highlight w:val="none"/>
          <w:u w:val="single"/>
          <w:lang w:val="zh-CN"/>
        </w:rPr>
        <w:t>型</w:t>
      </w:r>
      <w:r>
        <w:rPr>
          <w:rFonts w:hint="eastAsia" w:ascii="宋体" w:hAnsi="宋体" w:eastAsia="宋体" w:cs="宋体"/>
          <w:b/>
          <w:bCs/>
          <w:szCs w:val="21"/>
          <w:highlight w:val="none"/>
          <w:lang w:val="zh-CN"/>
        </w:rPr>
        <w:t>企业</w:t>
      </w:r>
      <w:r>
        <w:rPr>
          <w:rFonts w:hint="eastAsia" w:ascii="宋体" w:hAnsi="宋体" w:eastAsia="宋体" w:cs="宋体"/>
          <w:b/>
          <w:bCs/>
          <w:szCs w:val="21"/>
          <w:highlight w:val="none"/>
        </w:rPr>
        <w:t>[供应商自行登录工业和信息化部官网进行中小企业规模类型自测（查询网址https://www.miit.gov.cn/）]</w:t>
      </w:r>
      <w:r>
        <w:rPr>
          <w:rFonts w:hint="eastAsia" w:ascii="宋体" w:hAnsi="宋体" w:eastAsia="宋体" w:cs="宋体"/>
          <w:b/>
          <w:bCs/>
          <w:szCs w:val="21"/>
          <w:highlight w:val="none"/>
          <w:lang w:val="zh-CN"/>
        </w:rPr>
        <w:t>。</w:t>
      </w:r>
    </w:p>
    <w:p>
      <w:pPr>
        <w:tabs>
          <w:tab w:val="left" w:pos="4620"/>
        </w:tabs>
        <w:spacing w:line="360" w:lineRule="auto"/>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pPr>
        <w:spacing w:line="360" w:lineRule="auto"/>
        <w:jc w:val="center"/>
        <w:outlineLvl w:val="1"/>
        <w:rPr>
          <w:rFonts w:asciiTheme="minorEastAsia" w:hAnsiTheme="minorEastAsia" w:eastAsiaTheme="minorEastAsia"/>
          <w:b/>
          <w:sz w:val="24"/>
          <w:highlight w:val="none"/>
        </w:rPr>
      </w:pPr>
      <w:bookmarkStart w:id="242" w:name="_Toc5908"/>
      <w:bookmarkStart w:id="243" w:name="_Toc17713"/>
      <w:bookmarkStart w:id="244" w:name="_Hlk60608725"/>
      <w:r>
        <w:rPr>
          <w:rFonts w:hint="eastAsia" w:asciiTheme="minorEastAsia" w:hAnsiTheme="minorEastAsia" w:eastAsiaTheme="minorEastAsia"/>
          <w:b/>
          <w:sz w:val="24"/>
          <w:highlight w:val="none"/>
          <w:lang w:val="en-US" w:eastAsia="zh-CN"/>
        </w:rPr>
        <w:t>八</w:t>
      </w:r>
      <w:r>
        <w:rPr>
          <w:rFonts w:hint="eastAsia" w:asciiTheme="minorEastAsia" w:hAnsiTheme="minorEastAsia" w:eastAsiaTheme="minorEastAsia"/>
          <w:b/>
          <w:sz w:val="24"/>
          <w:highlight w:val="none"/>
        </w:rPr>
        <w:t>、残疾人福利性单位声明函</w:t>
      </w:r>
      <w:bookmarkEnd w:id="242"/>
      <w:bookmarkEnd w:id="243"/>
    </w:p>
    <w:p>
      <w:pPr>
        <w:pStyle w:val="8"/>
        <w:jc w:val="center"/>
        <w:rPr>
          <w:rFonts w:asciiTheme="minorEastAsia" w:hAnsiTheme="minorEastAsia" w:eastAsiaTheme="minorEastAsia"/>
          <w:spacing w:val="6"/>
          <w:sz w:val="24"/>
          <w:highlight w:val="none"/>
        </w:rPr>
      </w:pPr>
      <w:r>
        <w:rPr>
          <w:rFonts w:hint="eastAsia" w:ascii="宋体" w:hAnsi="宋体" w:eastAsia="宋体"/>
          <w:i/>
          <w:sz w:val="24"/>
          <w:highlight w:val="none"/>
          <w:lang w:val="en-US"/>
        </w:rPr>
        <w:t>（非残疾人福利性单位磋商，请删去“残疾人福利性单位声明函”）</w:t>
      </w:r>
    </w:p>
    <w:p>
      <w:pPr>
        <w:spacing w:line="360" w:lineRule="auto"/>
        <w:ind w:firstLine="435"/>
        <w:rPr>
          <w:rFonts w:asciiTheme="minorEastAsia" w:hAnsiTheme="minorEastAsia" w:eastAsiaTheme="minorEastAsia"/>
          <w:spacing w:val="6"/>
          <w:sz w:val="24"/>
          <w:szCs w:val="24"/>
          <w:highlight w:val="none"/>
        </w:rPr>
      </w:pPr>
      <w:r>
        <w:rPr>
          <w:rFonts w:hint="eastAsia" w:asciiTheme="minorEastAsia" w:hAnsiTheme="minorEastAsia" w:eastAsiaTheme="minorEastAsia"/>
          <w:spacing w:val="6"/>
          <w:sz w:val="24"/>
          <w:szCs w:val="24"/>
          <w:highlight w:val="none"/>
        </w:rPr>
        <w:t>本单位</w:t>
      </w:r>
      <w:r>
        <w:rPr>
          <w:rFonts w:hint="eastAsia" w:asciiTheme="minorEastAsia" w:hAnsiTheme="minorEastAsia" w:eastAsiaTheme="minorEastAsia"/>
          <w:sz w:val="24"/>
          <w:highlight w:val="none"/>
        </w:rPr>
        <w:t>郑重</w:t>
      </w:r>
      <w:r>
        <w:rPr>
          <w:rFonts w:hint="eastAsia" w:asciiTheme="minorEastAsia" w:hAnsiTheme="minorEastAsia" w:eastAsiaTheme="minorEastAsia"/>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sz w:val="24"/>
          <w:szCs w:val="24"/>
          <w:highlight w:val="none"/>
        </w:rPr>
        <w:t>〔2017〕141</w:t>
      </w:r>
      <w:r>
        <w:rPr>
          <w:rFonts w:hint="eastAsia" w:asciiTheme="minorEastAsia" w:hAnsiTheme="minorEastAsia" w:eastAsiaTheme="minorEastAsia"/>
          <w:spacing w:val="6"/>
          <w:sz w:val="24"/>
          <w:szCs w:val="24"/>
          <w:highlight w:val="none"/>
        </w:rPr>
        <w:t>号）的规定，本单位为</w:t>
      </w:r>
      <w:r>
        <w:rPr>
          <w:rFonts w:hint="eastAsia" w:asciiTheme="minorEastAsia" w:hAnsiTheme="minorEastAsia" w:eastAsiaTheme="minorEastAsia"/>
          <w:bCs/>
          <w:sz w:val="24"/>
          <w:szCs w:val="24"/>
          <w:highlight w:val="none"/>
        </w:rPr>
        <w:t>符合</w:t>
      </w:r>
      <w:r>
        <w:rPr>
          <w:rFonts w:hint="eastAsia" w:asciiTheme="minorEastAsia" w:hAnsiTheme="minorEastAsia" w:eastAsiaTheme="minorEastAsia"/>
          <w:spacing w:val="6"/>
          <w:sz w:val="24"/>
          <w:szCs w:val="24"/>
          <w:highlight w:val="none"/>
        </w:rPr>
        <w:t>条件的残疾人福利性单位，且本单位参加</w:t>
      </w:r>
      <w:r>
        <w:rPr>
          <w:rFonts w:hint="eastAsia" w:asciiTheme="minorEastAsia" w:hAnsiTheme="minorEastAsia" w:eastAsiaTheme="minorEastAsia"/>
          <w:spacing w:val="6"/>
          <w:sz w:val="24"/>
          <w:szCs w:val="24"/>
          <w:highlight w:val="none"/>
          <w:u w:val="single"/>
        </w:rPr>
        <w:t xml:space="preserve">      </w:t>
      </w:r>
      <w:r>
        <w:rPr>
          <w:rFonts w:hint="eastAsia" w:asciiTheme="minorEastAsia" w:hAnsiTheme="minorEastAsia" w:eastAsiaTheme="minorEastAsia"/>
          <w:spacing w:val="6"/>
          <w:sz w:val="24"/>
          <w:szCs w:val="24"/>
          <w:highlight w:val="none"/>
        </w:rPr>
        <w:t>单位的</w:t>
      </w:r>
      <w:r>
        <w:rPr>
          <w:rFonts w:hint="eastAsia" w:asciiTheme="minorEastAsia" w:hAnsiTheme="minorEastAsia" w:eastAsiaTheme="minorEastAsia"/>
          <w:spacing w:val="6"/>
          <w:sz w:val="24"/>
          <w:szCs w:val="24"/>
          <w:highlight w:val="none"/>
          <w:u w:val="single"/>
        </w:rPr>
        <w:t xml:space="preserve">      </w:t>
      </w:r>
      <w:r>
        <w:rPr>
          <w:rFonts w:hint="eastAsia" w:asciiTheme="minorEastAsia" w:hAnsiTheme="minorEastAsia" w:eastAsiaTheme="minorEastAsia"/>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pPr>
        <w:spacing w:line="360" w:lineRule="auto"/>
        <w:ind w:firstLine="435"/>
        <w:rPr>
          <w:rFonts w:asciiTheme="minorEastAsia" w:hAnsiTheme="minorEastAsia" w:eastAsiaTheme="minorEastAsia"/>
          <w:spacing w:val="6"/>
          <w:sz w:val="24"/>
          <w:szCs w:val="24"/>
          <w:highlight w:val="none"/>
        </w:rPr>
      </w:pPr>
      <w:r>
        <w:rPr>
          <w:rFonts w:hint="eastAsia" w:asciiTheme="minorEastAsia" w:hAnsiTheme="minorEastAsia" w:eastAsiaTheme="minorEastAsia"/>
          <w:spacing w:val="6"/>
          <w:sz w:val="24"/>
          <w:szCs w:val="24"/>
          <w:highlight w:val="none"/>
        </w:rPr>
        <w:t>本单位对上述声明的真实性负责。如有虚假，将依法承担相应责任。</w:t>
      </w:r>
    </w:p>
    <w:p>
      <w:pPr>
        <w:spacing w:line="360" w:lineRule="auto"/>
        <w:ind w:firstLine="4228" w:firstLineChars="1762"/>
        <w:rPr>
          <w:rFonts w:asciiTheme="minorEastAsia" w:hAnsiTheme="minorEastAsia" w:eastAsiaTheme="minorEastAsia"/>
          <w:sz w:val="24"/>
          <w:szCs w:val="24"/>
          <w:highlight w:val="none"/>
        </w:rPr>
      </w:pPr>
    </w:p>
    <w:p>
      <w:pPr>
        <w:spacing w:line="360" w:lineRule="auto"/>
        <w:ind w:firstLine="4228" w:firstLineChars="1762"/>
        <w:rPr>
          <w:rFonts w:asciiTheme="minorEastAsia" w:hAnsiTheme="minorEastAsia" w:eastAsiaTheme="minorEastAsia"/>
          <w:sz w:val="24"/>
          <w:szCs w:val="24"/>
          <w:highlight w:val="none"/>
        </w:rPr>
      </w:pPr>
    </w:p>
    <w:p>
      <w:pPr>
        <w:spacing w:line="360" w:lineRule="auto"/>
        <w:ind w:firstLine="4228" w:firstLineChars="1762"/>
        <w:rPr>
          <w:rFonts w:asciiTheme="minorEastAsia" w:hAnsiTheme="minorEastAsia" w:eastAsiaTheme="minorEastAsia"/>
          <w:sz w:val="24"/>
          <w:szCs w:val="24"/>
          <w:highlight w:val="none"/>
          <w:u w:val="single"/>
        </w:rPr>
      </w:pPr>
      <w:r>
        <w:rPr>
          <w:rFonts w:hint="eastAsia" w:asciiTheme="minorEastAsia" w:hAnsiTheme="minorEastAsia" w:eastAsiaTheme="minorEastAsia"/>
          <w:sz w:val="24"/>
          <w:szCs w:val="24"/>
          <w:highlight w:val="none"/>
          <w:lang w:eastAsia="zh-CN"/>
        </w:rPr>
        <w:t>供应商签章</w:t>
      </w:r>
      <w:r>
        <w:rPr>
          <w:rFonts w:hint="eastAsia" w:asciiTheme="minorEastAsia" w:hAnsiTheme="minorEastAsia" w:eastAsiaTheme="minorEastAsia"/>
          <w:sz w:val="24"/>
          <w:szCs w:val="24"/>
          <w:highlight w:val="none"/>
        </w:rPr>
        <w:t>：</w:t>
      </w:r>
      <w:r>
        <w:rPr>
          <w:rFonts w:asciiTheme="minorEastAsia" w:hAnsiTheme="minorEastAsia" w:eastAsiaTheme="minorEastAsia"/>
          <w:sz w:val="24"/>
          <w:szCs w:val="24"/>
          <w:highlight w:val="none"/>
          <w:u w:val="single"/>
        </w:rPr>
        <w:t xml:space="preserve">             </w:t>
      </w:r>
    </w:p>
    <w:p>
      <w:pPr>
        <w:tabs>
          <w:tab w:val="left" w:pos="4620"/>
        </w:tabs>
        <w:spacing w:line="360" w:lineRule="auto"/>
        <w:ind w:firstLine="4252" w:firstLineChars="1772"/>
        <w:rPr>
          <w:rFonts w:asciiTheme="minorEastAsia" w:hAnsiTheme="minorEastAsia" w:eastAsiaTheme="minorEastAsia"/>
          <w:sz w:val="24"/>
          <w:szCs w:val="24"/>
          <w:highlight w:val="none"/>
          <w:u w:val="single"/>
        </w:rPr>
      </w:pPr>
      <w:r>
        <w:rPr>
          <w:rFonts w:hint="eastAsia" w:asciiTheme="minorEastAsia" w:hAnsiTheme="minorEastAsia" w:eastAsiaTheme="minorEastAsia"/>
          <w:sz w:val="24"/>
          <w:szCs w:val="24"/>
          <w:highlight w:val="none"/>
        </w:rPr>
        <w:t>日</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rPr>
        <w:t xml:space="preserve">    期：</w:t>
      </w:r>
      <w:r>
        <w:rPr>
          <w:rFonts w:asciiTheme="minorEastAsia" w:hAnsiTheme="minorEastAsia" w:eastAsiaTheme="minorEastAsia"/>
          <w:sz w:val="24"/>
          <w:szCs w:val="24"/>
          <w:highlight w:val="none"/>
          <w:u w:val="single"/>
        </w:rPr>
        <w:t xml:space="preserve">             </w:t>
      </w:r>
    </w:p>
    <w:bookmarkEnd w:id="244"/>
    <w:p>
      <w:pPr>
        <w:rPr>
          <w:rFonts w:hint="eastAsia" w:asciiTheme="minorEastAsia" w:hAnsiTheme="minorEastAsia" w:eastAsiaTheme="minorEastAsia"/>
          <w:b/>
          <w:sz w:val="24"/>
          <w:highlight w:val="none"/>
        </w:rPr>
      </w:pPr>
      <w:bookmarkStart w:id="245" w:name="_Toc20592"/>
      <w:bookmarkStart w:id="246" w:name="_Toc2278"/>
      <w:bookmarkStart w:id="247" w:name="_Hlk44283088"/>
      <w:r>
        <w:rPr>
          <w:rFonts w:hint="eastAsia" w:asciiTheme="minorEastAsia" w:hAnsiTheme="minorEastAsia" w:eastAsiaTheme="minorEastAsia"/>
          <w:b/>
          <w:sz w:val="24"/>
          <w:highlight w:val="none"/>
        </w:rPr>
        <w:br w:type="page"/>
      </w:r>
    </w:p>
    <w:p>
      <w:pPr>
        <w:spacing w:line="360" w:lineRule="auto"/>
        <w:jc w:val="center"/>
        <w:outlineLvl w:val="1"/>
        <w:rPr>
          <w:rFonts w:asciiTheme="minorEastAsia" w:hAnsiTheme="minorEastAsia" w:eastAsiaTheme="minorEastAsia"/>
          <w:b/>
          <w:sz w:val="24"/>
          <w:highlight w:val="none"/>
        </w:rPr>
      </w:pPr>
      <w:r>
        <w:rPr>
          <w:rFonts w:hint="eastAsia" w:asciiTheme="minorEastAsia" w:hAnsiTheme="minorEastAsia" w:eastAsiaTheme="minorEastAsia"/>
          <w:b/>
          <w:sz w:val="24"/>
          <w:highlight w:val="none"/>
          <w:lang w:val="en-US" w:eastAsia="zh-CN"/>
        </w:rPr>
        <w:t>九</w:t>
      </w:r>
      <w:r>
        <w:rPr>
          <w:rFonts w:hint="eastAsia" w:asciiTheme="minorEastAsia" w:hAnsiTheme="minorEastAsia" w:eastAsiaTheme="minorEastAsia"/>
          <w:b/>
          <w:sz w:val="24"/>
          <w:highlight w:val="none"/>
        </w:rPr>
        <w:t>、诚信履约承诺函</w:t>
      </w:r>
      <w:bookmarkEnd w:id="245"/>
      <w:bookmarkEnd w:id="246"/>
    </w:p>
    <w:p>
      <w:pPr>
        <w:spacing w:line="360" w:lineRule="auto"/>
        <w:rPr>
          <w:rFonts w:asciiTheme="minorEastAsia" w:hAnsiTheme="minorEastAsia" w:eastAsiaTheme="minorEastAsia"/>
          <w:b/>
          <w:bCs/>
          <w:sz w:val="24"/>
          <w:highlight w:val="none"/>
        </w:rPr>
      </w:pPr>
    </w:p>
    <w:p>
      <w:pPr>
        <w:spacing w:line="360" w:lineRule="auto"/>
        <w:rPr>
          <w:rFonts w:asciiTheme="minorEastAsia" w:hAnsiTheme="minorEastAsia" w:eastAsiaTheme="minorEastAsia"/>
          <w:b/>
          <w:bCs/>
          <w:sz w:val="24"/>
          <w:highlight w:val="none"/>
          <w:u w:val="single"/>
        </w:rPr>
      </w:pPr>
      <w:r>
        <w:rPr>
          <w:rFonts w:hint="eastAsia" w:asciiTheme="minorEastAsia" w:hAnsiTheme="minorEastAsia" w:eastAsiaTheme="minorEastAsia"/>
          <w:b/>
          <w:bCs/>
          <w:sz w:val="24"/>
          <w:highlight w:val="none"/>
        </w:rPr>
        <w:t>致：</w:t>
      </w:r>
      <w:r>
        <w:rPr>
          <w:rFonts w:hint="eastAsia" w:asciiTheme="minorEastAsia" w:hAnsiTheme="minorEastAsia" w:eastAsiaTheme="minorEastAsia"/>
          <w:b/>
          <w:bCs/>
          <w:sz w:val="24"/>
          <w:szCs w:val="22"/>
          <w:highlight w:val="none"/>
          <w:u w:val="single"/>
          <w:lang w:val="en-US" w:eastAsia="zh-CN"/>
        </w:rPr>
        <w:t xml:space="preserve">   （</w:t>
      </w:r>
      <w:r>
        <w:rPr>
          <w:rFonts w:hint="eastAsia" w:asciiTheme="minorEastAsia" w:hAnsiTheme="minorEastAsia" w:eastAsiaTheme="minorEastAsia"/>
          <w:b/>
          <w:bCs/>
          <w:sz w:val="24"/>
          <w:szCs w:val="22"/>
          <w:highlight w:val="none"/>
          <w:u w:val="single"/>
        </w:rPr>
        <w:t>采购人</w:t>
      </w:r>
      <w:r>
        <w:rPr>
          <w:rFonts w:hint="eastAsia" w:asciiTheme="minorEastAsia" w:hAnsiTheme="minorEastAsia" w:eastAsiaTheme="minorEastAsia"/>
          <w:b/>
          <w:bCs/>
          <w:sz w:val="24"/>
          <w:szCs w:val="22"/>
          <w:highlight w:val="none"/>
          <w:u w:val="single"/>
          <w:lang w:val="en-US" w:eastAsia="zh-CN"/>
        </w:rPr>
        <w:t>全称）</w:t>
      </w:r>
    </w:p>
    <w:p>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如我单位被确定为本项目成交供应商，我单位承诺在合同签订及履约过程中将严格执行《中华人民共和国政府采购法》、《中华人民共和国政府采购法实施条例》及本项目</w:t>
      </w:r>
      <w:r>
        <w:rPr>
          <w:rFonts w:hint="eastAsia" w:asciiTheme="minorEastAsia" w:hAnsiTheme="minorEastAsia" w:eastAsiaTheme="minorEastAsia"/>
          <w:bCs/>
          <w:sz w:val="24"/>
          <w:highlight w:val="none"/>
          <w:lang w:eastAsia="zh-CN"/>
        </w:rPr>
        <w:t>磋商文件</w:t>
      </w:r>
      <w:r>
        <w:rPr>
          <w:rFonts w:hint="eastAsia" w:asciiTheme="minorEastAsia" w:hAnsiTheme="minorEastAsia" w:eastAsiaTheme="minorEastAsia"/>
          <w:bCs/>
          <w:sz w:val="24"/>
          <w:highlight w:val="none"/>
        </w:rPr>
        <w:t>中关于合同签订及履约的相关规定，不出现以下情形：</w:t>
      </w:r>
    </w:p>
    <w:p>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（1）中标或者成交后无正当理由拒不与采购人签订政府采购合同；</w:t>
      </w:r>
    </w:p>
    <w:p>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（2）未按照</w:t>
      </w:r>
      <w:r>
        <w:rPr>
          <w:rFonts w:hint="eastAsia" w:asciiTheme="minorEastAsia" w:hAnsiTheme="minorEastAsia" w:eastAsiaTheme="minorEastAsia"/>
          <w:bCs/>
          <w:sz w:val="24"/>
          <w:highlight w:val="none"/>
          <w:lang w:eastAsia="zh-CN"/>
        </w:rPr>
        <w:t>磋商文件</w:t>
      </w:r>
      <w:r>
        <w:rPr>
          <w:rFonts w:hint="eastAsia" w:asciiTheme="minorEastAsia" w:hAnsiTheme="minorEastAsia" w:eastAsiaTheme="minorEastAsia"/>
          <w:bCs/>
          <w:sz w:val="24"/>
          <w:highlight w:val="none"/>
        </w:rPr>
        <w:t>确定的事项签订政府采购合同；</w:t>
      </w:r>
    </w:p>
    <w:p>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（3）将政府采购合同转包；</w:t>
      </w:r>
    </w:p>
    <w:p>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（4）提供假冒伪劣产品；</w:t>
      </w:r>
    </w:p>
    <w:p>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（5）擅自变更、中止或者终止政府采购合同。</w:t>
      </w:r>
    </w:p>
    <w:p>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spacing w:line="360" w:lineRule="auto"/>
        <w:rPr>
          <w:rFonts w:asciiTheme="minorEastAsia" w:hAnsiTheme="minorEastAsia" w:eastAsiaTheme="minorEastAsia"/>
          <w:bCs/>
          <w:sz w:val="24"/>
          <w:highlight w:val="none"/>
        </w:rPr>
      </w:pPr>
    </w:p>
    <w:p>
      <w:pPr>
        <w:spacing w:line="360" w:lineRule="auto"/>
        <w:rPr>
          <w:rFonts w:asciiTheme="minorEastAsia" w:hAnsiTheme="minorEastAsia" w:eastAsiaTheme="minorEastAsia"/>
          <w:bCs/>
          <w:sz w:val="24"/>
          <w:highlight w:val="none"/>
        </w:rPr>
      </w:pPr>
    </w:p>
    <w:p>
      <w:pPr>
        <w:spacing w:line="360" w:lineRule="auto"/>
        <w:ind w:firstLine="4320" w:firstLineChars="1800"/>
        <w:rPr>
          <w:rFonts w:asciiTheme="minorEastAsia" w:hAnsiTheme="minorEastAsia" w:eastAsiaTheme="minorEastAsia"/>
          <w:bCs/>
          <w:sz w:val="24"/>
          <w:highlight w:val="none"/>
          <w:u w:val="single"/>
        </w:rPr>
      </w:pPr>
      <w:r>
        <w:rPr>
          <w:rFonts w:hint="eastAsia" w:asciiTheme="minorEastAsia" w:hAnsiTheme="minorEastAsia" w:eastAsiaTheme="minorEastAsia"/>
          <w:bCs/>
          <w:sz w:val="24"/>
          <w:highlight w:val="none"/>
          <w:lang w:eastAsia="zh-CN"/>
        </w:rPr>
        <w:t>供应商签章</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highlight w:val="none"/>
          <w:u w:val="single"/>
        </w:rPr>
        <w:t xml:space="preserve">     </w:t>
      </w:r>
      <w:r>
        <w:rPr>
          <w:rFonts w:asciiTheme="minorEastAsia" w:hAnsiTheme="minorEastAsia" w:eastAsiaTheme="minorEastAsia"/>
          <w:bCs/>
          <w:sz w:val="24"/>
          <w:highlight w:val="none"/>
          <w:u w:val="single"/>
        </w:rPr>
        <w:t xml:space="preserve">    </w:t>
      </w:r>
      <w:r>
        <w:rPr>
          <w:rFonts w:hint="eastAsia" w:asciiTheme="minorEastAsia" w:hAnsiTheme="minorEastAsia" w:eastAsiaTheme="minorEastAsia"/>
          <w:bCs/>
          <w:sz w:val="24"/>
          <w:highlight w:val="none"/>
          <w:u w:val="single"/>
        </w:rPr>
        <w:t xml:space="preserve">    </w:t>
      </w:r>
    </w:p>
    <w:p>
      <w:pPr>
        <w:spacing w:line="360" w:lineRule="auto"/>
        <w:ind w:firstLine="4320" w:firstLineChars="18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日          期：</w:t>
      </w:r>
      <w:r>
        <w:rPr>
          <w:rFonts w:hint="eastAsia" w:asciiTheme="minorEastAsia" w:hAnsiTheme="minorEastAsia" w:eastAsiaTheme="minorEastAsia"/>
          <w:bCs/>
          <w:sz w:val="24"/>
          <w:highlight w:val="none"/>
          <w:u w:val="single"/>
        </w:rPr>
        <w:t xml:space="preserve">             </w:t>
      </w:r>
    </w:p>
    <w:p>
      <w:pPr>
        <w:widowControl/>
        <w:jc w:val="left"/>
        <w:rPr>
          <w:rFonts w:asciiTheme="minorEastAsia" w:hAnsiTheme="minorEastAsia" w:eastAsiaTheme="minorEastAsia"/>
          <w:b/>
          <w:sz w:val="24"/>
          <w:highlight w:val="none"/>
        </w:rPr>
      </w:pPr>
      <w:r>
        <w:rPr>
          <w:rFonts w:asciiTheme="minorEastAsia" w:hAnsiTheme="minorEastAsia" w:eastAsiaTheme="minorEastAsia"/>
          <w:b/>
          <w:sz w:val="24"/>
          <w:highlight w:val="none"/>
        </w:rPr>
        <w:br w:type="page"/>
      </w:r>
    </w:p>
    <w:bookmarkEnd w:id="247"/>
    <w:p>
      <w:pPr>
        <w:spacing w:line="360" w:lineRule="auto"/>
        <w:jc w:val="center"/>
        <w:outlineLvl w:val="1"/>
        <w:rPr>
          <w:rFonts w:asciiTheme="minorEastAsia" w:hAnsiTheme="minorEastAsia" w:eastAsiaTheme="minorEastAsia"/>
          <w:b/>
          <w:sz w:val="24"/>
          <w:highlight w:val="none"/>
        </w:rPr>
      </w:pPr>
      <w:bookmarkStart w:id="248" w:name="_Toc7807"/>
      <w:bookmarkStart w:id="249" w:name="_Toc3826"/>
      <w:r>
        <w:rPr>
          <w:rFonts w:hint="eastAsia" w:asciiTheme="minorEastAsia" w:hAnsiTheme="minorEastAsia" w:eastAsiaTheme="minorEastAsia"/>
          <w:b/>
          <w:sz w:val="24"/>
          <w:highlight w:val="none"/>
        </w:rPr>
        <w:t>十、其他相关证明材料</w:t>
      </w:r>
      <w:bookmarkEnd w:id="248"/>
      <w:bookmarkEnd w:id="249"/>
    </w:p>
    <w:p>
      <w:pPr>
        <w:spacing w:line="360" w:lineRule="auto"/>
        <w:jc w:val="center"/>
        <w:outlineLvl w:val="2"/>
        <w:rPr>
          <w:rFonts w:hint="eastAsia" w:cs="@仿宋_GB2312" w:asciiTheme="minorEastAsia" w:hAnsiTheme="minorEastAsia" w:eastAsiaTheme="minorEastAsia"/>
          <w:b/>
          <w:sz w:val="24"/>
          <w:szCs w:val="22"/>
          <w:highlight w:val="none"/>
        </w:rPr>
      </w:pPr>
      <w:r>
        <w:rPr>
          <w:rFonts w:hint="eastAsia" w:asciiTheme="minorEastAsia" w:hAnsiTheme="minorEastAsia" w:eastAsiaTheme="minorEastAsia"/>
          <w:b/>
          <w:sz w:val="24"/>
          <w:highlight w:val="none"/>
        </w:rPr>
        <w:t>（</w:t>
      </w:r>
      <w:r>
        <w:rPr>
          <w:rFonts w:hint="eastAsia" w:asciiTheme="minorEastAsia" w:hAnsiTheme="minorEastAsia" w:eastAsiaTheme="minorEastAsia"/>
          <w:b/>
          <w:sz w:val="24"/>
          <w:highlight w:val="none"/>
          <w:lang w:val="en-US" w:eastAsia="zh-CN"/>
        </w:rPr>
        <w:t>一</w:t>
      </w:r>
      <w:r>
        <w:rPr>
          <w:rFonts w:hint="eastAsia" w:asciiTheme="minorEastAsia" w:hAnsiTheme="minorEastAsia" w:eastAsiaTheme="minorEastAsia"/>
          <w:b/>
          <w:sz w:val="24"/>
          <w:highlight w:val="none"/>
        </w:rPr>
        <w:t>）</w:t>
      </w:r>
      <w:r>
        <w:rPr>
          <w:rFonts w:hint="eastAsia" w:cs="@仿宋_GB2312" w:asciiTheme="minorEastAsia" w:hAnsiTheme="minorEastAsia" w:eastAsiaTheme="minorEastAsia"/>
          <w:b/>
          <w:sz w:val="24"/>
          <w:szCs w:val="22"/>
          <w:highlight w:val="none"/>
        </w:rPr>
        <w:t>提供符合磋商邀请、采购需求及评审方法和标准规定的相关证明文件。</w:t>
      </w:r>
    </w:p>
    <w:p>
      <w:pPr>
        <w:spacing w:line="360" w:lineRule="auto"/>
        <w:ind w:firstLine="435"/>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特别提示：</w:t>
      </w:r>
    </w:p>
    <w:p>
      <w:pPr>
        <w:spacing w:line="360" w:lineRule="auto"/>
        <w:ind w:firstLine="435"/>
        <w:rPr>
          <w:rFonts w:asciiTheme="minorEastAsia" w:hAnsiTheme="minorEastAsia" w:eastAsiaTheme="minorEastAsia"/>
          <w:b/>
          <w:sz w:val="24"/>
          <w:highlight w:val="none"/>
        </w:rPr>
      </w:pPr>
      <w:r>
        <w:rPr>
          <w:rFonts w:hint="eastAsia" w:asciiTheme="minorEastAsia" w:hAnsiTheme="minorEastAsia" w:eastAsiaTheme="minorEastAsia"/>
          <w:sz w:val="24"/>
          <w:highlight w:val="none"/>
        </w:rPr>
        <w:t>供应商在响应文件制作时可在此栏内上传磋商文件要求上传的证明资料，如营业执照、资质证书、荣誉奖项</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lang w:val="en-US" w:eastAsia="zh-CN"/>
        </w:rPr>
        <w:t>业绩证明材料</w:t>
      </w:r>
      <w:r>
        <w:rPr>
          <w:rFonts w:hint="eastAsia" w:asciiTheme="minorEastAsia" w:hAnsiTheme="minorEastAsia" w:eastAsiaTheme="minorEastAsia"/>
          <w:sz w:val="24"/>
          <w:highlight w:val="none"/>
        </w:rPr>
        <w:t>等，应将上述证明材料制作成扫描件上传。</w:t>
      </w:r>
    </w:p>
    <w:p>
      <w:pPr>
        <w:spacing w:line="360" w:lineRule="auto"/>
        <w:jc w:val="left"/>
        <w:outlineLvl w:val="2"/>
        <w:rPr>
          <w:rFonts w:hint="eastAsia" w:cs="@仿宋_GB2312" w:asciiTheme="minorEastAsia" w:hAnsiTheme="minorEastAsia" w:eastAsiaTheme="minorEastAsia"/>
          <w:b/>
          <w:sz w:val="24"/>
          <w:szCs w:val="22"/>
          <w:highlight w:val="none"/>
        </w:rPr>
      </w:pPr>
      <w:r>
        <w:rPr>
          <w:rFonts w:hint="eastAsia" w:cs="@仿宋_GB2312" w:asciiTheme="minorEastAsia" w:hAnsiTheme="minorEastAsia" w:eastAsiaTheme="minorEastAsia"/>
          <w:b/>
          <w:sz w:val="24"/>
          <w:szCs w:val="22"/>
          <w:highlight w:val="none"/>
        </w:rPr>
        <w:t>（</w:t>
      </w:r>
      <w:r>
        <w:rPr>
          <w:rFonts w:hint="eastAsia" w:cs="@仿宋_GB2312" w:asciiTheme="minorEastAsia" w:hAnsiTheme="minorEastAsia" w:eastAsiaTheme="minorEastAsia"/>
          <w:b/>
          <w:sz w:val="24"/>
          <w:szCs w:val="22"/>
          <w:highlight w:val="none"/>
          <w:lang w:val="en-US" w:eastAsia="zh-CN"/>
        </w:rPr>
        <w:t>二</w:t>
      </w:r>
      <w:r>
        <w:rPr>
          <w:rFonts w:hint="eastAsia" w:cs="@仿宋_GB2312" w:asciiTheme="minorEastAsia" w:hAnsiTheme="minorEastAsia" w:eastAsiaTheme="minorEastAsia"/>
          <w:b/>
          <w:sz w:val="24"/>
          <w:szCs w:val="22"/>
          <w:highlight w:val="none"/>
        </w:rPr>
        <w:t>）人员配备</w:t>
      </w:r>
      <w:r>
        <w:rPr>
          <w:rFonts w:hint="eastAsia" w:cs="@仿宋_GB2312" w:asciiTheme="minorEastAsia" w:hAnsiTheme="minorEastAsia" w:eastAsiaTheme="minorEastAsia"/>
          <w:b/>
          <w:sz w:val="24"/>
          <w:szCs w:val="22"/>
          <w:highlight w:val="none"/>
          <w:lang w:val="en-US" w:eastAsia="zh-CN"/>
        </w:rPr>
        <w:t>及</w:t>
      </w:r>
      <w:r>
        <w:rPr>
          <w:rFonts w:hint="eastAsia" w:cs="@仿宋_GB2312" w:asciiTheme="minorEastAsia" w:hAnsiTheme="minorEastAsia" w:eastAsiaTheme="minorEastAsia"/>
          <w:b/>
          <w:sz w:val="24"/>
          <w:szCs w:val="22"/>
          <w:highlight w:val="none"/>
        </w:rPr>
        <w:t>人员证书</w:t>
      </w:r>
    </w:p>
    <w:p>
      <w:pPr>
        <w:widowControl/>
        <w:jc w:val="left"/>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(供应商可自行制作格式)</w:t>
      </w:r>
    </w:p>
    <w:p>
      <w:pPr>
        <w:widowControl/>
        <w:jc w:val="left"/>
        <w:rPr>
          <w:rFonts w:hint="eastAsia" w:asciiTheme="minorEastAsia" w:hAnsiTheme="minorEastAsia" w:eastAsiaTheme="minorEastAsia"/>
          <w:sz w:val="24"/>
          <w:highlight w:val="none"/>
        </w:rPr>
      </w:pPr>
    </w:p>
    <w:p>
      <w:pPr>
        <w:spacing w:line="360" w:lineRule="auto"/>
        <w:jc w:val="left"/>
        <w:outlineLvl w:val="2"/>
        <w:rPr>
          <w:rFonts w:hint="eastAsia" w:cs="@仿宋_GB2312" w:asciiTheme="minorEastAsia" w:hAnsiTheme="minorEastAsia" w:eastAsiaTheme="minorEastAsia"/>
          <w:b/>
          <w:sz w:val="24"/>
          <w:szCs w:val="22"/>
          <w:highlight w:val="none"/>
        </w:rPr>
      </w:pPr>
      <w:r>
        <w:rPr>
          <w:rFonts w:hint="eastAsia" w:cs="@仿宋_GB2312" w:asciiTheme="minorEastAsia" w:hAnsiTheme="minorEastAsia" w:eastAsiaTheme="minorEastAsia"/>
          <w:b/>
          <w:sz w:val="24"/>
          <w:szCs w:val="22"/>
          <w:highlight w:val="none"/>
        </w:rPr>
        <w:t>（</w:t>
      </w:r>
      <w:r>
        <w:rPr>
          <w:rFonts w:hint="eastAsia" w:cs="@仿宋_GB2312" w:asciiTheme="minorEastAsia" w:hAnsiTheme="minorEastAsia" w:eastAsiaTheme="minorEastAsia"/>
          <w:b/>
          <w:sz w:val="24"/>
          <w:szCs w:val="22"/>
          <w:highlight w:val="none"/>
          <w:lang w:val="en-US" w:eastAsia="zh-CN"/>
        </w:rPr>
        <w:t>三</w:t>
      </w:r>
      <w:r>
        <w:rPr>
          <w:rFonts w:hint="eastAsia" w:cs="@仿宋_GB2312" w:asciiTheme="minorEastAsia" w:hAnsiTheme="minorEastAsia" w:eastAsiaTheme="minorEastAsia"/>
          <w:b/>
          <w:sz w:val="24"/>
          <w:szCs w:val="22"/>
          <w:highlight w:val="none"/>
        </w:rPr>
        <w:t>）服务方案</w:t>
      </w:r>
    </w:p>
    <w:p>
      <w:pPr>
        <w:widowControl/>
        <w:jc w:val="left"/>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(供应商可自行制作格式)</w:t>
      </w:r>
    </w:p>
    <w:p>
      <w:pPr>
        <w:widowControl/>
        <w:jc w:val="left"/>
        <w:rPr>
          <w:rFonts w:hint="eastAsia" w:asciiTheme="minorEastAsia" w:hAnsiTheme="minorEastAsia" w:eastAsiaTheme="minorEastAsia"/>
          <w:sz w:val="24"/>
          <w:highlight w:val="none"/>
        </w:rPr>
      </w:pPr>
    </w:p>
    <w:p>
      <w:pPr>
        <w:spacing w:line="360" w:lineRule="auto"/>
        <w:jc w:val="left"/>
        <w:outlineLvl w:val="2"/>
        <w:rPr>
          <w:rFonts w:hint="eastAsia" w:cs="@仿宋_GB2312" w:asciiTheme="minorEastAsia" w:hAnsiTheme="minorEastAsia" w:eastAsiaTheme="minorEastAsia"/>
          <w:b/>
          <w:sz w:val="24"/>
          <w:szCs w:val="22"/>
          <w:highlight w:val="none"/>
        </w:rPr>
      </w:pPr>
      <w:r>
        <w:rPr>
          <w:rFonts w:hint="eastAsia" w:cs="@仿宋_GB2312" w:asciiTheme="minorEastAsia" w:hAnsiTheme="minorEastAsia" w:eastAsiaTheme="minorEastAsia"/>
          <w:b/>
          <w:sz w:val="24"/>
          <w:szCs w:val="22"/>
          <w:highlight w:val="none"/>
        </w:rPr>
        <w:t>（</w:t>
      </w:r>
      <w:r>
        <w:rPr>
          <w:rFonts w:hint="eastAsia" w:cs="@仿宋_GB2312" w:asciiTheme="minorEastAsia" w:hAnsiTheme="minorEastAsia" w:eastAsiaTheme="minorEastAsia"/>
          <w:b/>
          <w:sz w:val="24"/>
          <w:szCs w:val="22"/>
          <w:highlight w:val="none"/>
          <w:lang w:val="en-US" w:eastAsia="zh-CN"/>
        </w:rPr>
        <w:t>四</w:t>
      </w:r>
      <w:r>
        <w:rPr>
          <w:rFonts w:hint="eastAsia" w:cs="@仿宋_GB2312" w:asciiTheme="minorEastAsia" w:hAnsiTheme="minorEastAsia" w:eastAsiaTheme="minorEastAsia"/>
          <w:b/>
          <w:sz w:val="24"/>
          <w:szCs w:val="22"/>
          <w:highlight w:val="none"/>
        </w:rPr>
        <w:t>）服务承诺</w:t>
      </w:r>
    </w:p>
    <w:p>
      <w:pPr>
        <w:widowControl/>
        <w:jc w:val="left"/>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(供应商可自行制作格式)</w:t>
      </w:r>
    </w:p>
    <w:p>
      <w:pPr>
        <w:widowControl/>
        <w:jc w:val="left"/>
        <w:rPr>
          <w:rFonts w:ascii="宋体" w:hAnsi="宋体" w:eastAsia="宋体"/>
          <w:bCs/>
          <w:sz w:val="24"/>
          <w:highlight w:val="none"/>
        </w:rPr>
      </w:pPr>
    </w:p>
    <w:p>
      <w:pPr>
        <w:spacing w:line="360" w:lineRule="auto"/>
        <w:jc w:val="left"/>
        <w:outlineLvl w:val="2"/>
        <w:rPr>
          <w:rFonts w:hint="eastAsia" w:ascii="宋体" w:hAnsi="宋体" w:eastAsia="宋体"/>
          <w:b/>
          <w:bCs/>
          <w:sz w:val="28"/>
          <w:highlight w:val="none"/>
        </w:rPr>
      </w:pPr>
      <w:bookmarkStart w:id="250" w:name="_Toc63440924"/>
      <w:bookmarkStart w:id="251" w:name="_Toc19418"/>
      <w:r>
        <w:rPr>
          <w:rFonts w:hint="eastAsia" w:cs="@仿宋_GB2312" w:asciiTheme="minorEastAsia" w:hAnsiTheme="minorEastAsia" w:eastAsiaTheme="minorEastAsia"/>
          <w:b/>
          <w:sz w:val="24"/>
          <w:szCs w:val="22"/>
          <w:highlight w:val="none"/>
        </w:rPr>
        <w:t>（</w:t>
      </w:r>
      <w:r>
        <w:rPr>
          <w:rFonts w:hint="eastAsia" w:cs="@仿宋_GB2312" w:asciiTheme="minorEastAsia" w:hAnsiTheme="minorEastAsia" w:eastAsiaTheme="minorEastAsia"/>
          <w:b/>
          <w:sz w:val="24"/>
          <w:szCs w:val="22"/>
          <w:highlight w:val="none"/>
          <w:lang w:val="en-US" w:eastAsia="zh-CN"/>
        </w:rPr>
        <w:t>五</w:t>
      </w:r>
      <w:r>
        <w:rPr>
          <w:rFonts w:hint="eastAsia" w:cs="@仿宋_GB2312" w:asciiTheme="minorEastAsia" w:hAnsiTheme="minorEastAsia" w:eastAsiaTheme="minorEastAsia"/>
          <w:b/>
          <w:sz w:val="24"/>
          <w:szCs w:val="22"/>
          <w:highlight w:val="none"/>
        </w:rPr>
        <w:t>）</w:t>
      </w:r>
      <w:r>
        <w:rPr>
          <w:rFonts w:hint="eastAsia" w:cs="@仿宋_GB2312" w:asciiTheme="minorEastAsia" w:hAnsiTheme="minorEastAsia" w:eastAsiaTheme="minorEastAsia"/>
          <w:b/>
          <w:sz w:val="24"/>
          <w:szCs w:val="22"/>
          <w:highlight w:val="none"/>
          <w:lang w:val="en-US" w:eastAsia="zh-CN"/>
        </w:rPr>
        <w:t>其他</w:t>
      </w:r>
      <w:r>
        <w:rPr>
          <w:rFonts w:hint="eastAsia" w:cs="@仿宋_GB2312" w:asciiTheme="minorEastAsia" w:hAnsiTheme="minorEastAsia" w:eastAsiaTheme="minorEastAsia"/>
          <w:b/>
          <w:sz w:val="24"/>
          <w:szCs w:val="22"/>
          <w:highlight w:val="none"/>
        </w:rPr>
        <w:t>相关证明</w:t>
      </w:r>
      <w:r>
        <w:rPr>
          <w:rFonts w:hint="eastAsia" w:cs="@仿宋_GB2312" w:asciiTheme="minorEastAsia" w:hAnsiTheme="minorEastAsia" w:eastAsiaTheme="minorEastAsia"/>
          <w:b/>
          <w:sz w:val="24"/>
          <w:szCs w:val="22"/>
          <w:highlight w:val="none"/>
          <w:lang w:val="en-US" w:eastAsia="zh-CN"/>
        </w:rPr>
        <w:t>材料</w:t>
      </w:r>
      <w:r>
        <w:rPr>
          <w:rFonts w:hint="eastAsia" w:ascii="宋体" w:hAnsi="宋体" w:eastAsia="宋体"/>
          <w:b/>
          <w:bCs/>
          <w:sz w:val="28"/>
          <w:highlight w:val="none"/>
        </w:rPr>
        <w:br w:type="page"/>
      </w:r>
    </w:p>
    <w:p>
      <w:pPr>
        <w:spacing w:line="360" w:lineRule="auto"/>
        <w:jc w:val="center"/>
        <w:outlineLvl w:val="0"/>
        <w:rPr>
          <w:rFonts w:ascii="宋体" w:hAnsi="宋体" w:eastAsia="宋体"/>
          <w:b/>
          <w:bCs/>
          <w:sz w:val="28"/>
          <w:highlight w:val="none"/>
        </w:rPr>
      </w:pPr>
      <w:r>
        <w:rPr>
          <w:rFonts w:hint="eastAsia" w:ascii="宋体" w:hAnsi="宋体" w:eastAsia="宋体"/>
          <w:b/>
          <w:bCs/>
          <w:sz w:val="28"/>
          <w:highlight w:val="none"/>
        </w:rPr>
        <w:t>第七章  政府采购</w:t>
      </w:r>
      <w:bookmarkEnd w:id="250"/>
      <w:r>
        <w:rPr>
          <w:rFonts w:hint="eastAsia" w:asciiTheme="minorEastAsia" w:hAnsiTheme="minorEastAsia" w:eastAsiaTheme="minorEastAsia"/>
          <w:b/>
          <w:sz w:val="28"/>
          <w:highlight w:val="none"/>
        </w:rPr>
        <w:t>供应</w:t>
      </w:r>
      <w:r>
        <w:rPr>
          <w:rFonts w:hint="eastAsia" w:ascii="宋体" w:hAnsi="宋体" w:eastAsia="宋体"/>
          <w:b/>
          <w:bCs/>
          <w:sz w:val="28"/>
          <w:highlight w:val="none"/>
        </w:rPr>
        <w:t>商询问函和质疑函范本</w:t>
      </w:r>
      <w:bookmarkEnd w:id="251"/>
    </w:p>
    <w:p>
      <w:pPr>
        <w:spacing w:line="360" w:lineRule="auto"/>
        <w:jc w:val="center"/>
        <w:outlineLvl w:val="1"/>
        <w:rPr>
          <w:rFonts w:ascii="仿宋" w:hAnsi="仿宋" w:eastAsia="仿宋" w:cs="仿宋"/>
          <w:b/>
          <w:bCs/>
          <w:sz w:val="32"/>
          <w:szCs w:val="44"/>
          <w:highlight w:val="none"/>
        </w:rPr>
      </w:pPr>
      <w:bookmarkStart w:id="252" w:name="_Toc2142"/>
      <w:bookmarkStart w:id="253" w:name="_Toc8735"/>
      <w:r>
        <w:rPr>
          <w:rFonts w:hint="eastAsia" w:ascii="仿宋" w:hAnsi="仿宋" w:eastAsia="仿宋" w:cs="仿宋"/>
          <w:b/>
          <w:bCs/>
          <w:sz w:val="32"/>
          <w:szCs w:val="44"/>
          <w:highlight w:val="none"/>
        </w:rPr>
        <w:t>询问函范本</w:t>
      </w:r>
      <w:bookmarkEnd w:id="252"/>
      <w:bookmarkEnd w:id="253"/>
    </w:p>
    <w:p>
      <w:pPr>
        <w:adjustRightInd w:val="0"/>
        <w:snapToGrid w:val="0"/>
        <w:spacing w:line="360" w:lineRule="auto"/>
        <w:ind w:firstLine="480" w:firstLineChars="200"/>
        <w:jc w:val="center"/>
        <w:rPr>
          <w:rFonts w:ascii="仿宋" w:hAnsi="仿宋" w:eastAsia="仿宋" w:cs="仿宋"/>
          <w:b/>
          <w:bCs/>
          <w:sz w:val="32"/>
          <w:szCs w:val="44"/>
          <w:highlight w:val="none"/>
        </w:rPr>
      </w:pPr>
      <w:r>
        <w:rPr>
          <w:rFonts w:hint="eastAsia" w:cs="仿宋" w:asciiTheme="minorEastAsia" w:hAnsiTheme="minorEastAsia" w:eastAsiaTheme="minorEastAsia"/>
          <w:i/>
          <w:iCs/>
          <w:sz w:val="24"/>
          <w:szCs w:val="24"/>
          <w:highlight w:val="none"/>
        </w:rPr>
        <w:t>（如为对</w:t>
      </w:r>
      <w:r>
        <w:rPr>
          <w:rFonts w:hint="eastAsia" w:cs="仿宋" w:asciiTheme="minorEastAsia" w:hAnsiTheme="minorEastAsia" w:eastAsiaTheme="minorEastAsia"/>
          <w:i/>
          <w:iCs/>
          <w:sz w:val="24"/>
          <w:szCs w:val="24"/>
          <w:highlight w:val="none"/>
          <w:lang w:eastAsia="zh-CN"/>
        </w:rPr>
        <w:t>磋商文件</w:t>
      </w:r>
      <w:r>
        <w:rPr>
          <w:rFonts w:hint="eastAsia" w:cs="仿宋" w:asciiTheme="minorEastAsia" w:hAnsiTheme="minorEastAsia" w:eastAsiaTheme="minorEastAsia"/>
          <w:i/>
          <w:iCs/>
          <w:sz w:val="24"/>
          <w:szCs w:val="24"/>
          <w:highlight w:val="none"/>
        </w:rPr>
        <w:t>或采购程序的询问或疑问，请按询问函范本或电子交易系统中网上询问格式附件进行提交）</w:t>
      </w:r>
    </w:p>
    <w:p>
      <w:pPr>
        <w:adjustRightInd w:val="0"/>
        <w:snapToGrid w:val="0"/>
        <w:spacing w:line="360" w:lineRule="auto"/>
        <w:rPr>
          <w:rFonts w:hint="eastAsia" w:cs="仿宋" w:asciiTheme="minorEastAsia" w:hAnsiTheme="minorEastAsia" w:eastAsiaTheme="minorEastAsia"/>
          <w:b/>
          <w:bCs/>
          <w:sz w:val="24"/>
          <w:szCs w:val="24"/>
          <w:highlight w:val="none"/>
          <w:u w:val="single"/>
        </w:rPr>
      </w:pPr>
      <w:r>
        <w:rPr>
          <w:rFonts w:hint="eastAsia" w:cs="仿宋" w:asciiTheme="minorEastAsia" w:hAnsiTheme="minorEastAsia" w:eastAsiaTheme="minorEastAsia"/>
          <w:b/>
          <w:bCs/>
          <w:sz w:val="24"/>
          <w:szCs w:val="24"/>
          <w:highlight w:val="none"/>
        </w:rPr>
        <w:t>致：</w:t>
      </w:r>
      <w:r>
        <w:rPr>
          <w:rFonts w:hint="eastAsia" w:cs="仿宋" w:asciiTheme="minorEastAsia" w:hAnsiTheme="minorEastAsia" w:eastAsiaTheme="minorEastAsia"/>
          <w:b/>
          <w:bCs/>
          <w:sz w:val="24"/>
          <w:szCs w:val="24"/>
          <w:highlight w:val="none"/>
          <w:u w:val="single"/>
          <w:lang w:val="en-US" w:eastAsia="zh-CN"/>
        </w:rPr>
        <w:t xml:space="preserve">   （</w:t>
      </w:r>
      <w:r>
        <w:rPr>
          <w:rFonts w:hint="eastAsia" w:cs="仿宋" w:asciiTheme="minorEastAsia" w:hAnsiTheme="minorEastAsia" w:eastAsiaTheme="minorEastAsia"/>
          <w:b/>
          <w:bCs/>
          <w:sz w:val="24"/>
          <w:szCs w:val="24"/>
          <w:highlight w:val="none"/>
          <w:u w:val="single"/>
        </w:rPr>
        <w:t>采购人</w:t>
      </w:r>
      <w:r>
        <w:rPr>
          <w:rFonts w:hint="eastAsia" w:cs="仿宋" w:asciiTheme="minorEastAsia" w:hAnsiTheme="minorEastAsia" w:eastAsiaTheme="minorEastAsia"/>
          <w:b/>
          <w:bCs/>
          <w:sz w:val="24"/>
          <w:szCs w:val="24"/>
          <w:highlight w:val="none"/>
          <w:u w:val="single"/>
          <w:lang w:val="en-US" w:eastAsia="zh-CN"/>
        </w:rPr>
        <w:t>全称）</w:t>
      </w:r>
    </w:p>
    <w:p>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我单位拟参与</w:t>
      </w:r>
      <w:r>
        <w:rPr>
          <w:rFonts w:hint="eastAsia" w:cs="仿宋" w:asciiTheme="minorEastAsia" w:hAnsiTheme="minorEastAsia" w:eastAsiaTheme="minorEastAsia"/>
          <w:sz w:val="24"/>
          <w:szCs w:val="24"/>
          <w:highlight w:val="none"/>
          <w:u w:val="single"/>
        </w:rPr>
        <w:t xml:space="preserve">             </w:t>
      </w:r>
      <w:r>
        <w:rPr>
          <w:rFonts w:hint="eastAsia" w:cs="仿宋" w:asciiTheme="minorEastAsia" w:hAnsiTheme="minorEastAsia" w:eastAsiaTheme="minorEastAsia"/>
          <w:i/>
          <w:iCs/>
          <w:sz w:val="24"/>
          <w:szCs w:val="24"/>
          <w:highlight w:val="none"/>
        </w:rPr>
        <w:t>（项目名称、编号)</w:t>
      </w:r>
      <w:r>
        <w:rPr>
          <w:rFonts w:hint="eastAsia" w:cs="仿宋" w:asciiTheme="minorEastAsia" w:hAnsiTheme="minorEastAsia" w:eastAsiaTheme="minorEastAsia"/>
          <w:sz w:val="24"/>
          <w:szCs w:val="24"/>
          <w:highlight w:val="none"/>
        </w:rPr>
        <w:t>的采购活动，现有以下内容(或条款)存在疑问(或无法理解)，特提出询问。</w:t>
      </w:r>
    </w:p>
    <w:p>
      <w:pPr>
        <w:adjustRightInd w:val="0"/>
        <w:snapToGrid w:val="0"/>
        <w:spacing w:line="360" w:lineRule="auto"/>
        <w:ind w:firstLine="480" w:firstLineChars="200"/>
        <w:outlineLvl w:val="1"/>
        <w:rPr>
          <w:rFonts w:cs="仿宋" w:asciiTheme="minorEastAsia" w:hAnsiTheme="minorEastAsia" w:eastAsiaTheme="minorEastAsia"/>
          <w:sz w:val="24"/>
          <w:szCs w:val="24"/>
          <w:highlight w:val="none"/>
        </w:rPr>
      </w:pPr>
      <w:bookmarkStart w:id="254" w:name="_Toc26386"/>
      <w:bookmarkStart w:id="255" w:name="_Toc9092"/>
      <w:r>
        <w:rPr>
          <w:rFonts w:hint="eastAsia" w:cs="仿宋" w:asciiTheme="minorEastAsia" w:hAnsiTheme="minorEastAsia" w:eastAsiaTheme="minorEastAsia"/>
          <w:sz w:val="24"/>
          <w:szCs w:val="24"/>
          <w:highlight w:val="none"/>
        </w:rPr>
        <w:t>一、(事项一)</w:t>
      </w:r>
      <w:bookmarkEnd w:id="254"/>
      <w:bookmarkEnd w:id="255"/>
    </w:p>
    <w:p>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1、(内容或条款)</w:t>
      </w:r>
    </w:p>
    <w:p>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2、(说明疑问或无法理解原因)</w:t>
      </w:r>
    </w:p>
    <w:p>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3、(建议)</w:t>
      </w:r>
    </w:p>
    <w:p>
      <w:pPr>
        <w:adjustRightInd w:val="0"/>
        <w:snapToGrid w:val="0"/>
        <w:spacing w:line="360" w:lineRule="auto"/>
        <w:ind w:firstLine="480" w:firstLineChars="200"/>
        <w:outlineLvl w:val="1"/>
        <w:rPr>
          <w:rFonts w:cs="仿宋" w:asciiTheme="minorEastAsia" w:hAnsiTheme="minorEastAsia" w:eastAsiaTheme="minorEastAsia"/>
          <w:sz w:val="24"/>
          <w:szCs w:val="24"/>
          <w:highlight w:val="none"/>
        </w:rPr>
      </w:pPr>
      <w:bookmarkStart w:id="256" w:name="_Toc17582"/>
      <w:bookmarkStart w:id="257" w:name="_Toc9273"/>
      <w:r>
        <w:rPr>
          <w:rFonts w:hint="eastAsia" w:cs="仿宋" w:asciiTheme="minorEastAsia" w:hAnsiTheme="minorEastAsia" w:eastAsiaTheme="minorEastAsia"/>
          <w:sz w:val="24"/>
          <w:szCs w:val="24"/>
          <w:highlight w:val="none"/>
        </w:rPr>
        <w:t>二、(事项二)</w:t>
      </w:r>
      <w:bookmarkEnd w:id="256"/>
      <w:bookmarkEnd w:id="257"/>
    </w:p>
    <w:p>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w:t>
      </w:r>
    </w:p>
    <w:p>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 xml:space="preserve">随附相关证明材料如下： </w:t>
      </w:r>
    </w:p>
    <w:p>
      <w:pPr>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联 系 人：</w:t>
      </w:r>
      <w:r>
        <w:rPr>
          <w:rFonts w:hint="eastAsia" w:asciiTheme="minorEastAsia" w:hAnsiTheme="minorEastAsia" w:eastAsiaTheme="minorEastAsia"/>
          <w:sz w:val="24"/>
          <w:highlight w:val="none"/>
          <w:u w:val="single"/>
        </w:rPr>
        <w:t xml:space="preserve">              </w:t>
      </w:r>
    </w:p>
    <w:p>
      <w:pPr>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联系电话：</w:t>
      </w:r>
      <w:r>
        <w:rPr>
          <w:rFonts w:hint="eastAsia" w:asciiTheme="minorEastAsia" w:hAnsiTheme="minorEastAsia" w:eastAsiaTheme="minorEastAsia"/>
          <w:sz w:val="24"/>
          <w:highlight w:val="none"/>
          <w:u w:val="single"/>
        </w:rPr>
        <w:t xml:space="preserve">              </w:t>
      </w:r>
    </w:p>
    <w:p>
      <w:pPr>
        <w:tabs>
          <w:tab w:val="left" w:pos="630"/>
        </w:tabs>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日    期：</w:t>
      </w:r>
      <w:r>
        <w:rPr>
          <w:rFonts w:hint="eastAsia" w:asciiTheme="minorEastAsia" w:hAnsiTheme="minorEastAsia" w:eastAsiaTheme="minorEastAsia"/>
          <w:sz w:val="24"/>
          <w:highlight w:val="none"/>
          <w:u w:val="single"/>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u w:val="single"/>
        </w:rPr>
        <w:t xml:space="preserve">    </w:t>
      </w:r>
    </w:p>
    <w:p>
      <w:pPr>
        <w:rPr>
          <w:rFonts w:asciiTheme="minorEastAsia" w:hAnsiTheme="minorEastAsia" w:eastAsiaTheme="minorEastAsia"/>
          <w:b/>
          <w:sz w:val="52"/>
          <w:highlight w:val="none"/>
        </w:rPr>
      </w:pPr>
      <w:r>
        <w:rPr>
          <w:rFonts w:hint="eastAsia" w:ascii="仿宋" w:hAnsi="仿宋" w:eastAsia="仿宋" w:cs="仿宋"/>
          <w:b/>
          <w:bCs/>
          <w:sz w:val="32"/>
          <w:szCs w:val="44"/>
          <w:highlight w:val="none"/>
        </w:rPr>
        <w:br w:type="page"/>
      </w:r>
    </w:p>
    <w:p>
      <w:pPr>
        <w:jc w:val="center"/>
        <w:outlineLvl w:val="1"/>
        <w:rPr>
          <w:rFonts w:ascii="仿宋" w:hAnsi="仿宋" w:eastAsia="仿宋" w:cs="仿宋"/>
          <w:b/>
          <w:bCs/>
          <w:sz w:val="32"/>
          <w:szCs w:val="44"/>
          <w:highlight w:val="none"/>
        </w:rPr>
      </w:pPr>
      <w:bookmarkStart w:id="258" w:name="_Toc26673"/>
      <w:bookmarkStart w:id="259" w:name="_Toc6990"/>
      <w:r>
        <w:rPr>
          <w:rFonts w:hint="eastAsia" w:ascii="仿宋" w:hAnsi="仿宋" w:eastAsia="仿宋" w:cs="仿宋"/>
          <w:b/>
          <w:bCs/>
          <w:sz w:val="32"/>
          <w:szCs w:val="44"/>
          <w:highlight w:val="none"/>
        </w:rPr>
        <w:t>质疑函范本</w:t>
      </w:r>
      <w:bookmarkEnd w:id="258"/>
      <w:bookmarkEnd w:id="259"/>
    </w:p>
    <w:p>
      <w:pPr>
        <w:adjustRightInd w:val="0"/>
        <w:snapToGrid w:val="0"/>
        <w:spacing w:beforeLines="100" w:line="360" w:lineRule="auto"/>
        <w:outlineLvl w:val="1"/>
        <w:rPr>
          <w:rFonts w:cs="仿宋" w:asciiTheme="minorEastAsia" w:hAnsiTheme="minorEastAsia" w:eastAsiaTheme="minorEastAsia"/>
          <w:b/>
          <w:bCs/>
          <w:sz w:val="24"/>
          <w:szCs w:val="24"/>
          <w:highlight w:val="none"/>
        </w:rPr>
      </w:pPr>
      <w:bookmarkStart w:id="260" w:name="_Toc2994"/>
      <w:bookmarkStart w:id="261" w:name="_Toc29510"/>
      <w:r>
        <w:rPr>
          <w:rFonts w:hint="eastAsia" w:cs="仿宋" w:asciiTheme="minorEastAsia" w:hAnsiTheme="minorEastAsia" w:eastAsiaTheme="minorEastAsia"/>
          <w:b/>
          <w:bCs/>
          <w:sz w:val="24"/>
          <w:szCs w:val="24"/>
          <w:highlight w:val="none"/>
        </w:rPr>
        <w:t>一、质疑供应商基本信息</w:t>
      </w:r>
      <w:bookmarkEnd w:id="260"/>
      <w:bookmarkEnd w:id="261"/>
    </w:p>
    <w:p>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质疑供应商：</w:t>
      </w:r>
      <w:r>
        <w:rPr>
          <w:rFonts w:hint="eastAsia" w:cs="仿宋" w:asciiTheme="minorEastAsia" w:hAnsiTheme="minorEastAsia" w:eastAsiaTheme="minorEastAsia"/>
          <w:sz w:val="24"/>
          <w:szCs w:val="24"/>
          <w:highlight w:val="none"/>
          <w:u w:val="dotted"/>
        </w:rPr>
        <w:t xml:space="preserve">                                        </w:t>
      </w:r>
    </w:p>
    <w:p>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地址：</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邮编：</w:t>
      </w:r>
      <w:r>
        <w:rPr>
          <w:rFonts w:hint="eastAsia" w:cs="仿宋" w:asciiTheme="minorEastAsia" w:hAnsiTheme="minorEastAsia" w:eastAsiaTheme="minorEastAsia"/>
          <w:sz w:val="24"/>
          <w:szCs w:val="24"/>
          <w:highlight w:val="none"/>
          <w:u w:val="dotted"/>
        </w:rPr>
        <w:t xml:space="preserve">              </w:t>
      </w:r>
    </w:p>
    <w:p>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联系人：</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联系电话：</w:t>
      </w:r>
      <w:r>
        <w:rPr>
          <w:rFonts w:hint="eastAsia" w:cs="仿宋" w:asciiTheme="minorEastAsia" w:hAnsiTheme="minorEastAsia" w:eastAsiaTheme="minorEastAsia"/>
          <w:sz w:val="24"/>
          <w:szCs w:val="24"/>
          <w:highlight w:val="none"/>
          <w:u w:val="dotted"/>
        </w:rPr>
        <w:t xml:space="preserve">            </w:t>
      </w:r>
    </w:p>
    <w:p>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授权代表：</w:t>
      </w:r>
      <w:r>
        <w:rPr>
          <w:rFonts w:hint="eastAsia" w:cs="仿宋" w:asciiTheme="minorEastAsia" w:hAnsiTheme="minorEastAsia" w:eastAsiaTheme="minorEastAsia"/>
          <w:sz w:val="24"/>
          <w:szCs w:val="24"/>
          <w:highlight w:val="none"/>
          <w:u w:val="dotted"/>
        </w:rPr>
        <w:t xml:space="preserve">                                          </w:t>
      </w:r>
    </w:p>
    <w:p>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联系电话：</w:t>
      </w:r>
      <w:r>
        <w:rPr>
          <w:rFonts w:hint="eastAsia" w:cs="仿宋" w:asciiTheme="minorEastAsia" w:hAnsiTheme="minorEastAsia" w:eastAsiaTheme="minorEastAsia"/>
          <w:sz w:val="24"/>
          <w:szCs w:val="24"/>
          <w:highlight w:val="none"/>
          <w:u w:val="dotted"/>
        </w:rPr>
        <w:t xml:space="preserve">                                          </w:t>
      </w:r>
    </w:p>
    <w:p>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地址：</w:t>
      </w:r>
      <w:r>
        <w:rPr>
          <w:rFonts w:cs="仿宋" w:asciiTheme="minorEastAsia" w:hAnsiTheme="minorEastAsia" w:eastAsiaTheme="minorEastAsia"/>
          <w:sz w:val="24"/>
          <w:szCs w:val="24"/>
          <w:highlight w:val="none"/>
        </w:rPr>
        <w:t xml:space="preserve"> </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邮编：</w:t>
      </w:r>
      <w:r>
        <w:rPr>
          <w:rFonts w:hint="eastAsia" w:cs="仿宋" w:asciiTheme="minorEastAsia" w:hAnsiTheme="minorEastAsia" w:eastAsiaTheme="minorEastAsia"/>
          <w:sz w:val="24"/>
          <w:szCs w:val="24"/>
          <w:highlight w:val="none"/>
          <w:u w:val="dotted"/>
        </w:rPr>
        <w:t xml:space="preserve">               </w:t>
      </w:r>
    </w:p>
    <w:p>
      <w:pPr>
        <w:adjustRightInd w:val="0"/>
        <w:snapToGrid w:val="0"/>
        <w:spacing w:line="360" w:lineRule="auto"/>
        <w:outlineLvl w:val="1"/>
        <w:rPr>
          <w:rFonts w:cs="仿宋" w:asciiTheme="minorEastAsia" w:hAnsiTheme="minorEastAsia" w:eastAsiaTheme="minorEastAsia"/>
          <w:b/>
          <w:bCs/>
          <w:sz w:val="24"/>
          <w:szCs w:val="24"/>
          <w:highlight w:val="none"/>
        </w:rPr>
      </w:pPr>
      <w:bookmarkStart w:id="262" w:name="_Toc28130"/>
      <w:bookmarkStart w:id="263" w:name="_Toc31042"/>
      <w:r>
        <w:rPr>
          <w:rFonts w:hint="eastAsia" w:cs="仿宋" w:asciiTheme="minorEastAsia" w:hAnsiTheme="minorEastAsia" w:eastAsiaTheme="minorEastAsia"/>
          <w:b/>
          <w:bCs/>
          <w:sz w:val="24"/>
          <w:szCs w:val="24"/>
          <w:highlight w:val="none"/>
        </w:rPr>
        <w:t>二、质疑项目基本情况</w:t>
      </w:r>
      <w:bookmarkEnd w:id="262"/>
      <w:bookmarkEnd w:id="263"/>
    </w:p>
    <w:p>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质疑项目的名称：</w:t>
      </w:r>
      <w:r>
        <w:rPr>
          <w:rFonts w:hint="eastAsia" w:cs="仿宋" w:asciiTheme="minorEastAsia" w:hAnsiTheme="minorEastAsia" w:eastAsiaTheme="minorEastAsia"/>
          <w:sz w:val="24"/>
          <w:szCs w:val="24"/>
          <w:highlight w:val="none"/>
          <w:u w:val="dotted"/>
        </w:rPr>
        <w:t xml:space="preserve">                                    </w:t>
      </w:r>
    </w:p>
    <w:p>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质疑项目的编号：</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包号：</w:t>
      </w:r>
      <w:r>
        <w:rPr>
          <w:rFonts w:hint="eastAsia" w:cs="仿宋" w:asciiTheme="minorEastAsia" w:hAnsiTheme="minorEastAsia" w:eastAsiaTheme="minorEastAsia"/>
          <w:sz w:val="24"/>
          <w:szCs w:val="24"/>
          <w:highlight w:val="none"/>
          <w:u w:val="dotted"/>
        </w:rPr>
        <w:t xml:space="preserve">               </w:t>
      </w:r>
    </w:p>
    <w:p>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采购人名称：</w:t>
      </w:r>
      <w:r>
        <w:rPr>
          <w:rFonts w:hint="eastAsia" w:cs="仿宋" w:asciiTheme="minorEastAsia" w:hAnsiTheme="minorEastAsia" w:eastAsiaTheme="minorEastAsia"/>
          <w:sz w:val="24"/>
          <w:szCs w:val="24"/>
          <w:highlight w:val="none"/>
          <w:u w:val="dotted"/>
        </w:rPr>
        <w:t xml:space="preserve">                                        </w:t>
      </w:r>
    </w:p>
    <w:p>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lang w:eastAsia="zh-CN"/>
        </w:rPr>
        <w:t>磋商文件</w:t>
      </w:r>
      <w:r>
        <w:rPr>
          <w:rFonts w:hint="eastAsia" w:cs="仿宋" w:asciiTheme="minorEastAsia" w:hAnsiTheme="minorEastAsia" w:eastAsiaTheme="minorEastAsia"/>
          <w:sz w:val="24"/>
          <w:szCs w:val="24"/>
          <w:highlight w:val="none"/>
        </w:rPr>
        <w:t>获取日期：</w:t>
      </w:r>
      <w:r>
        <w:rPr>
          <w:rFonts w:hint="eastAsia" w:cs="仿宋" w:asciiTheme="minorEastAsia" w:hAnsiTheme="minorEastAsia" w:eastAsiaTheme="minorEastAsia"/>
          <w:sz w:val="24"/>
          <w:szCs w:val="24"/>
          <w:highlight w:val="none"/>
          <w:u w:val="dotted"/>
        </w:rPr>
        <w:t xml:space="preserve">                                  </w:t>
      </w:r>
    </w:p>
    <w:p>
      <w:pPr>
        <w:adjustRightInd w:val="0"/>
        <w:snapToGrid w:val="0"/>
        <w:spacing w:line="360" w:lineRule="auto"/>
        <w:outlineLvl w:val="1"/>
        <w:rPr>
          <w:rFonts w:cs="仿宋" w:asciiTheme="minorEastAsia" w:hAnsiTheme="minorEastAsia" w:eastAsiaTheme="minorEastAsia"/>
          <w:b/>
          <w:bCs/>
          <w:sz w:val="24"/>
          <w:szCs w:val="24"/>
          <w:highlight w:val="none"/>
        </w:rPr>
      </w:pPr>
      <w:bookmarkStart w:id="264" w:name="_Toc20587"/>
      <w:bookmarkStart w:id="265" w:name="_Toc6486"/>
      <w:r>
        <w:rPr>
          <w:rFonts w:hint="eastAsia" w:cs="仿宋" w:asciiTheme="minorEastAsia" w:hAnsiTheme="minorEastAsia" w:eastAsiaTheme="minorEastAsia"/>
          <w:b/>
          <w:bCs/>
          <w:sz w:val="24"/>
          <w:szCs w:val="24"/>
          <w:highlight w:val="none"/>
        </w:rPr>
        <w:t>三、质疑事项具体内容</w:t>
      </w:r>
      <w:bookmarkEnd w:id="264"/>
      <w:bookmarkEnd w:id="265"/>
    </w:p>
    <w:p>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质疑事项1：</w:t>
      </w:r>
      <w:r>
        <w:rPr>
          <w:rFonts w:hint="eastAsia" w:cs="仿宋" w:asciiTheme="minorEastAsia" w:hAnsiTheme="minorEastAsia" w:eastAsiaTheme="minorEastAsia"/>
          <w:sz w:val="24"/>
          <w:szCs w:val="24"/>
          <w:highlight w:val="none"/>
          <w:u w:val="dotted"/>
        </w:rPr>
        <w:t xml:space="preserve">                                         </w:t>
      </w:r>
    </w:p>
    <w:p>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事实依据：</w:t>
      </w:r>
      <w:r>
        <w:rPr>
          <w:rFonts w:hint="eastAsia" w:cs="仿宋" w:asciiTheme="minorEastAsia" w:hAnsiTheme="minorEastAsia" w:eastAsiaTheme="minorEastAsia"/>
          <w:sz w:val="24"/>
          <w:szCs w:val="24"/>
          <w:highlight w:val="none"/>
          <w:u w:val="dotted"/>
        </w:rPr>
        <w:t xml:space="preserve">                                          </w:t>
      </w:r>
    </w:p>
    <w:p>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u w:val="dotted"/>
        </w:rPr>
        <w:t xml:space="preserve">                                                    </w:t>
      </w:r>
    </w:p>
    <w:p>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法律依据：</w:t>
      </w:r>
      <w:r>
        <w:rPr>
          <w:rFonts w:hint="eastAsia" w:cs="仿宋" w:asciiTheme="minorEastAsia" w:hAnsiTheme="minorEastAsia" w:eastAsiaTheme="minorEastAsia"/>
          <w:sz w:val="24"/>
          <w:szCs w:val="24"/>
          <w:highlight w:val="none"/>
          <w:u w:val="dotted"/>
        </w:rPr>
        <w:t xml:space="preserve">                                          </w:t>
      </w:r>
    </w:p>
    <w:p>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u w:val="dotted"/>
        </w:rPr>
        <w:t xml:space="preserve">                                                    </w:t>
      </w:r>
    </w:p>
    <w:p>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质疑事项2</w:t>
      </w:r>
    </w:p>
    <w:p>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w:t>
      </w:r>
    </w:p>
    <w:p>
      <w:pPr>
        <w:adjustRightInd w:val="0"/>
        <w:snapToGrid w:val="0"/>
        <w:spacing w:line="360" w:lineRule="auto"/>
        <w:outlineLvl w:val="1"/>
        <w:rPr>
          <w:rFonts w:cs="仿宋" w:asciiTheme="minorEastAsia" w:hAnsiTheme="minorEastAsia" w:eastAsiaTheme="minorEastAsia"/>
          <w:b/>
          <w:bCs/>
          <w:sz w:val="24"/>
          <w:szCs w:val="24"/>
          <w:highlight w:val="none"/>
        </w:rPr>
      </w:pPr>
      <w:bookmarkStart w:id="266" w:name="_Toc20470"/>
      <w:bookmarkStart w:id="267" w:name="_Toc32755"/>
      <w:r>
        <w:rPr>
          <w:rFonts w:hint="eastAsia" w:cs="仿宋" w:asciiTheme="minorEastAsia" w:hAnsiTheme="minorEastAsia" w:eastAsiaTheme="minorEastAsia"/>
          <w:b/>
          <w:bCs/>
          <w:sz w:val="24"/>
          <w:szCs w:val="24"/>
          <w:highlight w:val="none"/>
        </w:rPr>
        <w:t>四、与质疑事项相关的质疑请求</w:t>
      </w:r>
      <w:bookmarkEnd w:id="266"/>
      <w:bookmarkEnd w:id="267"/>
    </w:p>
    <w:p>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请求：</w:t>
      </w:r>
      <w:r>
        <w:rPr>
          <w:rFonts w:hint="eastAsia" w:cs="仿宋" w:asciiTheme="minorEastAsia" w:hAnsiTheme="minorEastAsia" w:eastAsiaTheme="minorEastAsia"/>
          <w:sz w:val="24"/>
          <w:szCs w:val="24"/>
          <w:highlight w:val="none"/>
          <w:u w:val="dotted"/>
        </w:rPr>
        <w:t xml:space="preserve">                                              </w:t>
      </w:r>
    </w:p>
    <w:p>
      <w:pPr>
        <w:spacing w:line="360" w:lineRule="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 xml:space="preserve">签字(签章)：                   公章：                      </w:t>
      </w:r>
    </w:p>
    <w:p>
      <w:pPr>
        <w:spacing w:line="360" w:lineRule="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 xml:space="preserve">日期：    </w:t>
      </w:r>
    </w:p>
    <w:p>
      <w:pPr>
        <w:widowControl/>
        <w:jc w:val="left"/>
        <w:rPr>
          <w:rFonts w:ascii="仿宋" w:hAnsi="仿宋" w:eastAsia="仿宋" w:cs="仿宋"/>
          <w:sz w:val="32"/>
          <w:szCs w:val="32"/>
          <w:highlight w:val="none"/>
        </w:rPr>
      </w:pPr>
      <w:r>
        <w:rPr>
          <w:rFonts w:ascii="仿宋" w:hAnsi="仿宋" w:eastAsia="仿宋" w:cs="仿宋"/>
          <w:sz w:val="32"/>
          <w:szCs w:val="32"/>
          <w:highlight w:val="none"/>
        </w:rPr>
        <w:br w:type="page"/>
      </w:r>
    </w:p>
    <w:p>
      <w:pPr>
        <w:outlineLvl w:val="0"/>
        <w:rPr>
          <w:rFonts w:asciiTheme="minorEastAsia" w:hAnsiTheme="minorEastAsia" w:eastAsiaTheme="minorEastAsia"/>
          <w:b/>
          <w:sz w:val="28"/>
          <w:szCs w:val="32"/>
          <w:highlight w:val="none"/>
        </w:rPr>
      </w:pPr>
      <w:bookmarkStart w:id="268" w:name="_Toc21667"/>
      <w:bookmarkStart w:id="269" w:name="_Toc8368"/>
      <w:r>
        <w:rPr>
          <w:rFonts w:hint="eastAsia" w:asciiTheme="minorEastAsia" w:hAnsiTheme="minorEastAsia" w:eastAsiaTheme="minorEastAsia"/>
          <w:b/>
          <w:sz w:val="28"/>
          <w:szCs w:val="32"/>
          <w:highlight w:val="none"/>
        </w:rPr>
        <w:t>质疑函制作说明：</w:t>
      </w:r>
      <w:bookmarkEnd w:id="268"/>
      <w:bookmarkEnd w:id="269"/>
    </w:p>
    <w:p>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1.供应商提出质疑时，应提交质疑函和必要的证明材料。</w:t>
      </w:r>
    </w:p>
    <w:p>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3.质疑供应商若对项目的某一分包进行质疑，质疑函中应列明具体分包号。</w:t>
      </w:r>
    </w:p>
    <w:p>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4.质疑函的质疑事项应具体、明确，并有必要的事实依据和法律依据。</w:t>
      </w:r>
    </w:p>
    <w:p>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5.质疑函的质疑请求应与质疑事项相关。</w:t>
      </w:r>
    </w:p>
    <w:p>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6.质疑供应商为自然人的，质疑函应由本人签字；质疑供应商为法人或者其他组织的，质疑函应由法定代表人、主要负责人，或者其授权代表签字或者盖章，并加盖公章。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7D90B80-932E-4081-A70E-62D808285503}"/>
  </w:font>
  <w:font w:name="Arial">
    <w:panose1 w:val="020B0604020202020204"/>
    <w:charset w:val="01"/>
    <w:family w:val="swiss"/>
    <w:pitch w:val="default"/>
    <w:sig w:usb0="E0002AFF" w:usb1="C0007843" w:usb2="00000009" w:usb3="00000000" w:csb0="400001FF" w:csb1="FFFF0000"/>
    <w:embedRegular r:id="rId2" w:fontKey="{71FBD986-8621-4819-91FA-2E5B70C78F92}"/>
  </w:font>
  <w:font w:name="黑体">
    <w:panose1 w:val="02010609060101010101"/>
    <w:charset w:val="86"/>
    <w:family w:val="auto"/>
    <w:pitch w:val="default"/>
    <w:sig w:usb0="800002BF" w:usb1="38CF7CFA" w:usb2="00000016" w:usb3="00000000" w:csb0="00040001" w:csb1="00000000"/>
    <w:embedRegular r:id="rId3" w:fontKey="{C0353ABF-52C9-41F9-9E9F-1D822063AAF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14A3895B-029A-4BAD-8CD7-8887031B3544}"/>
  </w:font>
  <w:font w:name="@仿宋_GB2312">
    <w:panose1 w:val="02010609030101010101"/>
    <w:charset w:val="86"/>
    <w:family w:val="modern"/>
    <w:pitch w:val="default"/>
    <w:sig w:usb0="00000001" w:usb1="080E0000" w:usb2="00000000" w:usb3="00000000" w:csb0="00040000" w:csb1="00000000"/>
    <w:embedRegular r:id="rId5" w:fontKey="{B852E914-59D8-4AA9-A845-86F68F1C2005}"/>
  </w:font>
  <w:font w:name="@微软简标宋">
    <w:altName w:val="@宋体"/>
    <w:panose1 w:val="00000000000000000000"/>
    <w:charset w:val="86"/>
    <w:family w:val="auto"/>
    <w:pitch w:val="default"/>
    <w:sig w:usb0="00000000" w:usb1="00000000" w:usb2="00000010" w:usb3="00000000" w:csb0="00040000" w:csb1="00000000"/>
  </w:font>
  <w:font w:name="_x000B__x000C_">
    <w:altName w:val="Times New Roman"/>
    <w:panose1 w:val="00000000000000000000"/>
    <w:charset w:val="00"/>
    <w:family w:val="roman"/>
    <w:pitch w:val="default"/>
    <w:sig w:usb0="00000000" w:usb1="00000000" w:usb2="00000000" w:usb3="00000000" w:csb0="00000001" w:csb1="00000000"/>
  </w:font>
  <w:font w:name="等线">
    <w:altName w:val="Arial Unicode MS"/>
    <w:panose1 w:val="02010600030101010101"/>
    <w:charset w:val="86"/>
    <w:family w:val="auto"/>
    <w:pitch w:val="default"/>
    <w:sig w:usb0="00000000" w:usb1="00000000"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6" w:fontKey="{A7D4A182-6435-49C9-932D-84DFBFAAC877}"/>
  </w:font>
  <w:font w:name="方正仿宋_GB2312">
    <w:panose1 w:val="02000000000000000000"/>
    <w:charset w:val="86"/>
    <w:family w:val="auto"/>
    <w:pitch w:val="default"/>
    <w:sig w:usb0="A00002BF" w:usb1="184F6CFA" w:usb2="00000012" w:usb3="00000000" w:csb0="00040001" w:csb1="00000000"/>
    <w:embedRegular r:id="rId7" w:fontKey="{4BB95E89-1664-41C9-A74E-1AFE33527741}"/>
  </w:font>
  <w:font w:name="@宋体">
    <w:panose1 w:val="02010600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7</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fldChar w:fldCharType="begin"/>
                          </w:r>
                          <w:r>
                            <w:instrText xml:space="preserve"> NUMPAGES  \* MERGEFORMAT </w:instrText>
                          </w:r>
                          <w:r>
                            <w:fldChar w:fldCharType="separate"/>
                          </w:r>
                          <w:r>
                            <w:rPr>
                              <w:rFonts w:ascii="宋体" w:hAnsi="宋体" w:eastAsia="宋体" w:cs="宋体"/>
                              <w:sz w:val="21"/>
                              <w:szCs w:val="21"/>
                            </w:rPr>
                            <w:t>57</w:t>
                          </w:r>
                          <w:r>
                            <w:rPr>
                              <w:rFonts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15"/>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7</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fldChar w:fldCharType="begin"/>
                    </w:r>
                    <w:r>
                      <w:instrText xml:space="preserve"> NUMPAGES  \* MERGEFORMAT </w:instrText>
                    </w:r>
                    <w:r>
                      <w:fldChar w:fldCharType="separate"/>
                    </w:r>
                    <w:r>
                      <w:rPr>
                        <w:rFonts w:ascii="宋体" w:hAnsi="宋体" w:eastAsia="宋体" w:cs="宋体"/>
                        <w:sz w:val="21"/>
                        <w:szCs w:val="21"/>
                      </w:rPr>
                      <w:t>57</w:t>
                    </w:r>
                    <w:r>
                      <w:rPr>
                        <w:rFonts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posOffset>2157730</wp:posOffset>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rPr>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53</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fldChar w:fldCharType="begin"/>
                          </w:r>
                          <w:r>
                            <w:instrText xml:space="preserve"> NUMPAGES  \* MERGEFORMAT </w:instrText>
                          </w:r>
                          <w:r>
                            <w:fldChar w:fldCharType="separate"/>
                          </w:r>
                          <w:r>
                            <w:rPr>
                              <w:rFonts w:ascii="宋体" w:hAnsi="宋体" w:eastAsia="宋体" w:cs="宋体"/>
                              <w:sz w:val="21"/>
                              <w:szCs w:val="21"/>
                            </w:rPr>
                            <w:t>57</w:t>
                          </w:r>
                          <w:r>
                            <w:rPr>
                              <w:rFonts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69.9pt;margin-top:0pt;height:144pt;width:144pt;mso-position-horizontal-relative:margin;mso-wrap-style:none;z-index:251659264;mso-width-relative:page;mso-height-relative:page;" filled="f" stroked="f" coordsize="21600,21600" o:gfxdata="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FcAboDVAAAACAEAAA8AAAAAAAAAAQAgAAAAIgAAAGRycy9kb3ducmV2&#10;LnhtbFBLAQIUABQAAAAIAIdO4kCYx6cMOAIAAG8EAAAOAAAAAAAAAAEAIAAAACQBAABkcnMvZTJv&#10;RG9jLnhtbFBLBQYAAAAABgAGAFkBAADOBQAAAAA=&#10;">
              <v:fill on="f" focussize="0,0"/>
              <v:stroke on="f" weight="0.5pt"/>
              <v:imagedata o:title=""/>
              <o:lock v:ext="edit" aspectratio="f"/>
              <v:textbox inset="0mm,0mm,0mm,0mm" style="mso-fit-shape-to-text:t;">
                <w:txbxContent>
                  <w:p>
                    <w:pPr>
                      <w:pStyle w:val="15"/>
                      <w:rPr>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53</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fldChar w:fldCharType="begin"/>
                    </w:r>
                    <w:r>
                      <w:instrText xml:space="preserve"> NUMPAGES  \* MERGEFORMAT </w:instrText>
                    </w:r>
                    <w:r>
                      <w:fldChar w:fldCharType="separate"/>
                    </w:r>
                    <w:r>
                      <w:rPr>
                        <w:rFonts w:ascii="宋体" w:hAnsi="宋体" w:eastAsia="宋体" w:cs="宋体"/>
                        <w:sz w:val="21"/>
                        <w:szCs w:val="21"/>
                      </w:rPr>
                      <w:t>57</w:t>
                    </w:r>
                    <w:r>
                      <w:rPr>
                        <w:rFonts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left"/>
    </w:pPr>
    <w:r>
      <w:rPr>
        <w:rFonts w:hint="eastAsia" w:asciiTheme="minorEastAsia" w:hAnsiTheme="minorEastAsia" w:eastAsiaTheme="minorEastAsia"/>
        <w:lang w:eastAsia="zh-CN"/>
      </w:rPr>
      <w:t>濉溪县双堆集镇招标采购限额标准以下</w:t>
    </w:r>
    <w:r>
      <w:rPr>
        <w:rFonts w:hint="eastAsia" w:asciiTheme="minorEastAsia" w:hAnsiTheme="minorEastAsia" w:eastAsiaTheme="minorEastAsia"/>
      </w:rPr>
      <w:t>采购项目竞争性磋商文件（服务类）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left"/>
    </w:pPr>
    <w:r>
      <w:rPr>
        <w:rFonts w:hint="eastAsia" w:asciiTheme="minorEastAsia" w:hAnsiTheme="minorEastAsia" w:eastAsiaTheme="minorEastAsia"/>
      </w:rPr>
      <w:t>安徽省政府采购项目竞争性磋商文件（服务类）</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left"/>
    </w:pPr>
    <w:r>
      <w:rPr>
        <w:rFonts w:hint="eastAsia" w:asciiTheme="minorEastAsia" w:hAnsiTheme="minorEastAsia" w:eastAsiaTheme="minorEastAsia"/>
      </w:rPr>
      <w:t>安徽省政府采购项目竞争性磋商文件（服务类）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DC2811"/>
    <w:multiLevelType w:val="singleLevel"/>
    <w:tmpl w:val="FCDC281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mZmY2ZWM2NmQyNGQ3OGE4NGNhYTFjZmE3NjUyNzgifQ=="/>
  </w:docVars>
  <w:rsids>
    <w:rsidRoot w:val="00276BA1"/>
    <w:rsid w:val="0000043F"/>
    <w:rsid w:val="000037F9"/>
    <w:rsid w:val="000049DA"/>
    <w:rsid w:val="00005403"/>
    <w:rsid w:val="000056B7"/>
    <w:rsid w:val="00007D87"/>
    <w:rsid w:val="000131F7"/>
    <w:rsid w:val="00014039"/>
    <w:rsid w:val="00016B6C"/>
    <w:rsid w:val="00020B57"/>
    <w:rsid w:val="00020B6D"/>
    <w:rsid w:val="000323E2"/>
    <w:rsid w:val="00040C25"/>
    <w:rsid w:val="00042139"/>
    <w:rsid w:val="00042B14"/>
    <w:rsid w:val="00044F49"/>
    <w:rsid w:val="000450C3"/>
    <w:rsid w:val="0005026C"/>
    <w:rsid w:val="00050A3F"/>
    <w:rsid w:val="00052F95"/>
    <w:rsid w:val="00054AA3"/>
    <w:rsid w:val="00056ECB"/>
    <w:rsid w:val="00057B40"/>
    <w:rsid w:val="000648D2"/>
    <w:rsid w:val="00070E0E"/>
    <w:rsid w:val="0007146E"/>
    <w:rsid w:val="00076DB7"/>
    <w:rsid w:val="00080FEB"/>
    <w:rsid w:val="00094D41"/>
    <w:rsid w:val="00097CB9"/>
    <w:rsid w:val="000A0161"/>
    <w:rsid w:val="000A10A9"/>
    <w:rsid w:val="000A6693"/>
    <w:rsid w:val="000A7970"/>
    <w:rsid w:val="000A7D94"/>
    <w:rsid w:val="000B1511"/>
    <w:rsid w:val="000B6249"/>
    <w:rsid w:val="000C1DB1"/>
    <w:rsid w:val="000D19EC"/>
    <w:rsid w:val="000D3F37"/>
    <w:rsid w:val="000E3C74"/>
    <w:rsid w:val="000E3F9B"/>
    <w:rsid w:val="000E478E"/>
    <w:rsid w:val="000E668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30601"/>
    <w:rsid w:val="00132F4D"/>
    <w:rsid w:val="00133EA0"/>
    <w:rsid w:val="00137249"/>
    <w:rsid w:val="00140687"/>
    <w:rsid w:val="00146421"/>
    <w:rsid w:val="00153B20"/>
    <w:rsid w:val="00155F64"/>
    <w:rsid w:val="00157856"/>
    <w:rsid w:val="00160729"/>
    <w:rsid w:val="0016455F"/>
    <w:rsid w:val="00165398"/>
    <w:rsid w:val="00166794"/>
    <w:rsid w:val="00166ED8"/>
    <w:rsid w:val="001714C9"/>
    <w:rsid w:val="00171515"/>
    <w:rsid w:val="00172B93"/>
    <w:rsid w:val="001768BC"/>
    <w:rsid w:val="0018119B"/>
    <w:rsid w:val="001844AB"/>
    <w:rsid w:val="001853C7"/>
    <w:rsid w:val="00192879"/>
    <w:rsid w:val="001944B8"/>
    <w:rsid w:val="001967D2"/>
    <w:rsid w:val="00196DA3"/>
    <w:rsid w:val="001970C3"/>
    <w:rsid w:val="001971E5"/>
    <w:rsid w:val="001A0C0F"/>
    <w:rsid w:val="001A68E5"/>
    <w:rsid w:val="001B2A54"/>
    <w:rsid w:val="001B2BA4"/>
    <w:rsid w:val="001B5014"/>
    <w:rsid w:val="001B7327"/>
    <w:rsid w:val="001C2A15"/>
    <w:rsid w:val="001D22EA"/>
    <w:rsid w:val="001D53B4"/>
    <w:rsid w:val="001E1835"/>
    <w:rsid w:val="001F28D2"/>
    <w:rsid w:val="001F2F45"/>
    <w:rsid w:val="001F3023"/>
    <w:rsid w:val="001F35F6"/>
    <w:rsid w:val="001F4AAF"/>
    <w:rsid w:val="001F74CA"/>
    <w:rsid w:val="001F7590"/>
    <w:rsid w:val="002003B6"/>
    <w:rsid w:val="0020244A"/>
    <w:rsid w:val="002049B4"/>
    <w:rsid w:val="0020520B"/>
    <w:rsid w:val="002076AD"/>
    <w:rsid w:val="00213C55"/>
    <w:rsid w:val="00216234"/>
    <w:rsid w:val="00223CF4"/>
    <w:rsid w:val="00224B69"/>
    <w:rsid w:val="00224C4A"/>
    <w:rsid w:val="00231187"/>
    <w:rsid w:val="0023407E"/>
    <w:rsid w:val="00240B40"/>
    <w:rsid w:val="00244182"/>
    <w:rsid w:val="002544A1"/>
    <w:rsid w:val="00257ECE"/>
    <w:rsid w:val="00260382"/>
    <w:rsid w:val="00260B94"/>
    <w:rsid w:val="00264F2E"/>
    <w:rsid w:val="00271245"/>
    <w:rsid w:val="00272BD6"/>
    <w:rsid w:val="00273F66"/>
    <w:rsid w:val="00274A9E"/>
    <w:rsid w:val="00276BA1"/>
    <w:rsid w:val="00280984"/>
    <w:rsid w:val="002832CF"/>
    <w:rsid w:val="00283599"/>
    <w:rsid w:val="002835E3"/>
    <w:rsid w:val="00284542"/>
    <w:rsid w:val="002A14D1"/>
    <w:rsid w:val="002A1A1D"/>
    <w:rsid w:val="002A28AD"/>
    <w:rsid w:val="002B04FD"/>
    <w:rsid w:val="002B5318"/>
    <w:rsid w:val="002B6D27"/>
    <w:rsid w:val="002B7A09"/>
    <w:rsid w:val="002C060C"/>
    <w:rsid w:val="002C078A"/>
    <w:rsid w:val="002D05DD"/>
    <w:rsid w:val="002D0E4D"/>
    <w:rsid w:val="002D2965"/>
    <w:rsid w:val="002D3D02"/>
    <w:rsid w:val="002D4CB5"/>
    <w:rsid w:val="002D4F3C"/>
    <w:rsid w:val="002D5900"/>
    <w:rsid w:val="002D684B"/>
    <w:rsid w:val="002E2D3A"/>
    <w:rsid w:val="002E3B26"/>
    <w:rsid w:val="002E4AB8"/>
    <w:rsid w:val="002E7FC4"/>
    <w:rsid w:val="00310070"/>
    <w:rsid w:val="0031081B"/>
    <w:rsid w:val="003110EC"/>
    <w:rsid w:val="00314289"/>
    <w:rsid w:val="003206A6"/>
    <w:rsid w:val="0032560D"/>
    <w:rsid w:val="00327C92"/>
    <w:rsid w:val="00333292"/>
    <w:rsid w:val="003344E7"/>
    <w:rsid w:val="0033580B"/>
    <w:rsid w:val="003365E7"/>
    <w:rsid w:val="003378D5"/>
    <w:rsid w:val="003473D7"/>
    <w:rsid w:val="00351995"/>
    <w:rsid w:val="00351AC8"/>
    <w:rsid w:val="00353075"/>
    <w:rsid w:val="00363E02"/>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B25A5"/>
    <w:rsid w:val="003B4130"/>
    <w:rsid w:val="003B6FA1"/>
    <w:rsid w:val="003B715B"/>
    <w:rsid w:val="003C2C62"/>
    <w:rsid w:val="003C5566"/>
    <w:rsid w:val="003C577A"/>
    <w:rsid w:val="003C7C74"/>
    <w:rsid w:val="003D1D14"/>
    <w:rsid w:val="003D6C7C"/>
    <w:rsid w:val="003D6EFB"/>
    <w:rsid w:val="003D7E52"/>
    <w:rsid w:val="003E25C6"/>
    <w:rsid w:val="003F7528"/>
    <w:rsid w:val="004011AA"/>
    <w:rsid w:val="0040202C"/>
    <w:rsid w:val="00404A8F"/>
    <w:rsid w:val="00406508"/>
    <w:rsid w:val="004110F6"/>
    <w:rsid w:val="004134F8"/>
    <w:rsid w:val="0041456E"/>
    <w:rsid w:val="004148E3"/>
    <w:rsid w:val="00414F7E"/>
    <w:rsid w:val="004164F8"/>
    <w:rsid w:val="0041795E"/>
    <w:rsid w:val="00422224"/>
    <w:rsid w:val="00426F05"/>
    <w:rsid w:val="004328E1"/>
    <w:rsid w:val="004425AE"/>
    <w:rsid w:val="004427B7"/>
    <w:rsid w:val="0044349F"/>
    <w:rsid w:val="00445F1F"/>
    <w:rsid w:val="00447862"/>
    <w:rsid w:val="00451F60"/>
    <w:rsid w:val="00452BB2"/>
    <w:rsid w:val="00456054"/>
    <w:rsid w:val="0045656D"/>
    <w:rsid w:val="00462D98"/>
    <w:rsid w:val="00463E7D"/>
    <w:rsid w:val="00472A44"/>
    <w:rsid w:val="00473A89"/>
    <w:rsid w:val="00475899"/>
    <w:rsid w:val="00482C78"/>
    <w:rsid w:val="00483ABC"/>
    <w:rsid w:val="0048634A"/>
    <w:rsid w:val="004874AE"/>
    <w:rsid w:val="0049056F"/>
    <w:rsid w:val="00492217"/>
    <w:rsid w:val="00494D24"/>
    <w:rsid w:val="004951D1"/>
    <w:rsid w:val="004960BB"/>
    <w:rsid w:val="004A1BA3"/>
    <w:rsid w:val="004A27D0"/>
    <w:rsid w:val="004A4D67"/>
    <w:rsid w:val="004B7E79"/>
    <w:rsid w:val="004C13CB"/>
    <w:rsid w:val="004C1AAB"/>
    <w:rsid w:val="004C5B90"/>
    <w:rsid w:val="004D3D4B"/>
    <w:rsid w:val="004D5498"/>
    <w:rsid w:val="004D66A5"/>
    <w:rsid w:val="004D6B00"/>
    <w:rsid w:val="004E1D50"/>
    <w:rsid w:val="004E3266"/>
    <w:rsid w:val="004E38BA"/>
    <w:rsid w:val="004E50CA"/>
    <w:rsid w:val="004F27A0"/>
    <w:rsid w:val="0050027D"/>
    <w:rsid w:val="00501382"/>
    <w:rsid w:val="005048FB"/>
    <w:rsid w:val="00510563"/>
    <w:rsid w:val="00510798"/>
    <w:rsid w:val="005119B5"/>
    <w:rsid w:val="005125F1"/>
    <w:rsid w:val="00524A11"/>
    <w:rsid w:val="00527768"/>
    <w:rsid w:val="00530EA4"/>
    <w:rsid w:val="005327FB"/>
    <w:rsid w:val="00533251"/>
    <w:rsid w:val="00533FCA"/>
    <w:rsid w:val="005346EF"/>
    <w:rsid w:val="00542F0C"/>
    <w:rsid w:val="005470D4"/>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571E"/>
    <w:rsid w:val="005C0A5E"/>
    <w:rsid w:val="005C1D52"/>
    <w:rsid w:val="005C46AC"/>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3DE2"/>
    <w:rsid w:val="00627601"/>
    <w:rsid w:val="006300D0"/>
    <w:rsid w:val="00632012"/>
    <w:rsid w:val="00634694"/>
    <w:rsid w:val="00636517"/>
    <w:rsid w:val="00636EE7"/>
    <w:rsid w:val="00637690"/>
    <w:rsid w:val="00640E1E"/>
    <w:rsid w:val="0064389A"/>
    <w:rsid w:val="00645442"/>
    <w:rsid w:val="006525CD"/>
    <w:rsid w:val="00653F7F"/>
    <w:rsid w:val="00662DCD"/>
    <w:rsid w:val="00662EE8"/>
    <w:rsid w:val="00663813"/>
    <w:rsid w:val="00664AFD"/>
    <w:rsid w:val="00667567"/>
    <w:rsid w:val="0067391A"/>
    <w:rsid w:val="00674173"/>
    <w:rsid w:val="0067534F"/>
    <w:rsid w:val="00677D87"/>
    <w:rsid w:val="006834FA"/>
    <w:rsid w:val="00690DB1"/>
    <w:rsid w:val="00693404"/>
    <w:rsid w:val="006953D9"/>
    <w:rsid w:val="006A1269"/>
    <w:rsid w:val="006A5803"/>
    <w:rsid w:val="006A69C3"/>
    <w:rsid w:val="006A7C15"/>
    <w:rsid w:val="006B1242"/>
    <w:rsid w:val="006B1DBC"/>
    <w:rsid w:val="006B3712"/>
    <w:rsid w:val="006B7D9A"/>
    <w:rsid w:val="006C06D9"/>
    <w:rsid w:val="006C3E22"/>
    <w:rsid w:val="006C5716"/>
    <w:rsid w:val="006C64B2"/>
    <w:rsid w:val="006C74A9"/>
    <w:rsid w:val="006D07DE"/>
    <w:rsid w:val="006D361A"/>
    <w:rsid w:val="006D6A81"/>
    <w:rsid w:val="006E06D9"/>
    <w:rsid w:val="006E1D40"/>
    <w:rsid w:val="006E2E1F"/>
    <w:rsid w:val="006E5059"/>
    <w:rsid w:val="006F5F03"/>
    <w:rsid w:val="006F5FFF"/>
    <w:rsid w:val="00710804"/>
    <w:rsid w:val="00711FC6"/>
    <w:rsid w:val="00712952"/>
    <w:rsid w:val="007130B1"/>
    <w:rsid w:val="00713487"/>
    <w:rsid w:val="00715071"/>
    <w:rsid w:val="007231E9"/>
    <w:rsid w:val="00724F0E"/>
    <w:rsid w:val="007270A6"/>
    <w:rsid w:val="00727C59"/>
    <w:rsid w:val="00733730"/>
    <w:rsid w:val="00734E5D"/>
    <w:rsid w:val="00736013"/>
    <w:rsid w:val="00737BF8"/>
    <w:rsid w:val="0074339B"/>
    <w:rsid w:val="0074478E"/>
    <w:rsid w:val="00750B60"/>
    <w:rsid w:val="00756245"/>
    <w:rsid w:val="00761662"/>
    <w:rsid w:val="00764043"/>
    <w:rsid w:val="00766A36"/>
    <w:rsid w:val="007757CF"/>
    <w:rsid w:val="007769F6"/>
    <w:rsid w:val="00780F9D"/>
    <w:rsid w:val="0078128F"/>
    <w:rsid w:val="007819D9"/>
    <w:rsid w:val="0078683C"/>
    <w:rsid w:val="00790EDB"/>
    <w:rsid w:val="00791538"/>
    <w:rsid w:val="0079326E"/>
    <w:rsid w:val="00796EDE"/>
    <w:rsid w:val="007A5A58"/>
    <w:rsid w:val="007B1C56"/>
    <w:rsid w:val="007B2EDC"/>
    <w:rsid w:val="007C1DD7"/>
    <w:rsid w:val="007C3CD5"/>
    <w:rsid w:val="007C4756"/>
    <w:rsid w:val="007C5E88"/>
    <w:rsid w:val="007C61EF"/>
    <w:rsid w:val="007C6783"/>
    <w:rsid w:val="007D03DE"/>
    <w:rsid w:val="007D1C0D"/>
    <w:rsid w:val="007D2D23"/>
    <w:rsid w:val="007E1AE9"/>
    <w:rsid w:val="007E27D6"/>
    <w:rsid w:val="007E3921"/>
    <w:rsid w:val="00801028"/>
    <w:rsid w:val="00803793"/>
    <w:rsid w:val="00804000"/>
    <w:rsid w:val="008101A2"/>
    <w:rsid w:val="00817A01"/>
    <w:rsid w:val="00820937"/>
    <w:rsid w:val="00825E35"/>
    <w:rsid w:val="00830A4E"/>
    <w:rsid w:val="008334F8"/>
    <w:rsid w:val="00835FFD"/>
    <w:rsid w:val="0084381F"/>
    <w:rsid w:val="00843E35"/>
    <w:rsid w:val="008524CE"/>
    <w:rsid w:val="00857633"/>
    <w:rsid w:val="0086440C"/>
    <w:rsid w:val="008674ED"/>
    <w:rsid w:val="00874EE6"/>
    <w:rsid w:val="00876659"/>
    <w:rsid w:val="0087734C"/>
    <w:rsid w:val="00882141"/>
    <w:rsid w:val="00886BD4"/>
    <w:rsid w:val="008876EC"/>
    <w:rsid w:val="008922A8"/>
    <w:rsid w:val="00895BD5"/>
    <w:rsid w:val="008A16C4"/>
    <w:rsid w:val="008A4A27"/>
    <w:rsid w:val="008A649F"/>
    <w:rsid w:val="008A6FED"/>
    <w:rsid w:val="008B39C5"/>
    <w:rsid w:val="008B51AA"/>
    <w:rsid w:val="008C67F2"/>
    <w:rsid w:val="008D064A"/>
    <w:rsid w:val="008D2537"/>
    <w:rsid w:val="008D2B0F"/>
    <w:rsid w:val="008D633C"/>
    <w:rsid w:val="008E449E"/>
    <w:rsid w:val="008E4BDD"/>
    <w:rsid w:val="008E770C"/>
    <w:rsid w:val="008F187F"/>
    <w:rsid w:val="008F274A"/>
    <w:rsid w:val="008F402F"/>
    <w:rsid w:val="008F76E8"/>
    <w:rsid w:val="00904508"/>
    <w:rsid w:val="009078A1"/>
    <w:rsid w:val="00911E9C"/>
    <w:rsid w:val="00917405"/>
    <w:rsid w:val="00920C1F"/>
    <w:rsid w:val="00920F7C"/>
    <w:rsid w:val="00922718"/>
    <w:rsid w:val="00924743"/>
    <w:rsid w:val="00932A87"/>
    <w:rsid w:val="00934CAE"/>
    <w:rsid w:val="0093560E"/>
    <w:rsid w:val="0094257D"/>
    <w:rsid w:val="009443B6"/>
    <w:rsid w:val="00946F68"/>
    <w:rsid w:val="0095467C"/>
    <w:rsid w:val="00954A61"/>
    <w:rsid w:val="00955C6F"/>
    <w:rsid w:val="00966C7B"/>
    <w:rsid w:val="009701DC"/>
    <w:rsid w:val="009715D8"/>
    <w:rsid w:val="009811A8"/>
    <w:rsid w:val="00991460"/>
    <w:rsid w:val="00995BF9"/>
    <w:rsid w:val="009975CC"/>
    <w:rsid w:val="009A0CAF"/>
    <w:rsid w:val="009A2207"/>
    <w:rsid w:val="009A2D34"/>
    <w:rsid w:val="009A6565"/>
    <w:rsid w:val="009B0EDA"/>
    <w:rsid w:val="009B6C42"/>
    <w:rsid w:val="009D2998"/>
    <w:rsid w:val="009D31F7"/>
    <w:rsid w:val="009D32C2"/>
    <w:rsid w:val="009D50DB"/>
    <w:rsid w:val="009E2932"/>
    <w:rsid w:val="009E3A0A"/>
    <w:rsid w:val="009F1936"/>
    <w:rsid w:val="009F3E91"/>
    <w:rsid w:val="00A008DA"/>
    <w:rsid w:val="00A00C93"/>
    <w:rsid w:val="00A0571E"/>
    <w:rsid w:val="00A13A27"/>
    <w:rsid w:val="00A1499B"/>
    <w:rsid w:val="00A170D8"/>
    <w:rsid w:val="00A30A1B"/>
    <w:rsid w:val="00A311AD"/>
    <w:rsid w:val="00A314C2"/>
    <w:rsid w:val="00A501BF"/>
    <w:rsid w:val="00A519A0"/>
    <w:rsid w:val="00A5274A"/>
    <w:rsid w:val="00A56A1B"/>
    <w:rsid w:val="00A62A2E"/>
    <w:rsid w:val="00A63A4D"/>
    <w:rsid w:val="00A63E86"/>
    <w:rsid w:val="00A67AF7"/>
    <w:rsid w:val="00A75185"/>
    <w:rsid w:val="00A754A0"/>
    <w:rsid w:val="00A757C3"/>
    <w:rsid w:val="00A75E5B"/>
    <w:rsid w:val="00A75F4B"/>
    <w:rsid w:val="00A7684A"/>
    <w:rsid w:val="00A83B69"/>
    <w:rsid w:val="00A86533"/>
    <w:rsid w:val="00A91CA2"/>
    <w:rsid w:val="00A92FB8"/>
    <w:rsid w:val="00A948F1"/>
    <w:rsid w:val="00AA0BE3"/>
    <w:rsid w:val="00AA18F9"/>
    <w:rsid w:val="00AA1D7D"/>
    <w:rsid w:val="00AA2790"/>
    <w:rsid w:val="00AA3806"/>
    <w:rsid w:val="00AB139D"/>
    <w:rsid w:val="00AB2A35"/>
    <w:rsid w:val="00AB2D05"/>
    <w:rsid w:val="00AB3EFB"/>
    <w:rsid w:val="00AC0B05"/>
    <w:rsid w:val="00AC1962"/>
    <w:rsid w:val="00AC7F9D"/>
    <w:rsid w:val="00AD079A"/>
    <w:rsid w:val="00AD1890"/>
    <w:rsid w:val="00AE2149"/>
    <w:rsid w:val="00AE2BF3"/>
    <w:rsid w:val="00AE33AE"/>
    <w:rsid w:val="00AE3986"/>
    <w:rsid w:val="00AE3F91"/>
    <w:rsid w:val="00AF5B63"/>
    <w:rsid w:val="00B0053D"/>
    <w:rsid w:val="00B01176"/>
    <w:rsid w:val="00B039E3"/>
    <w:rsid w:val="00B06D36"/>
    <w:rsid w:val="00B12BC4"/>
    <w:rsid w:val="00B22838"/>
    <w:rsid w:val="00B33E8F"/>
    <w:rsid w:val="00B33E95"/>
    <w:rsid w:val="00B3720B"/>
    <w:rsid w:val="00B45D0B"/>
    <w:rsid w:val="00B52FA0"/>
    <w:rsid w:val="00B5558A"/>
    <w:rsid w:val="00B56513"/>
    <w:rsid w:val="00B61B64"/>
    <w:rsid w:val="00B631E4"/>
    <w:rsid w:val="00B64376"/>
    <w:rsid w:val="00B6570C"/>
    <w:rsid w:val="00B6790B"/>
    <w:rsid w:val="00B7401F"/>
    <w:rsid w:val="00B769CF"/>
    <w:rsid w:val="00B806C3"/>
    <w:rsid w:val="00B80D6F"/>
    <w:rsid w:val="00B84FCA"/>
    <w:rsid w:val="00B9089F"/>
    <w:rsid w:val="00B91826"/>
    <w:rsid w:val="00B91AEE"/>
    <w:rsid w:val="00B95F5A"/>
    <w:rsid w:val="00B96EAD"/>
    <w:rsid w:val="00BA4962"/>
    <w:rsid w:val="00BA4B7C"/>
    <w:rsid w:val="00BA79F5"/>
    <w:rsid w:val="00BA7EA7"/>
    <w:rsid w:val="00BB2E28"/>
    <w:rsid w:val="00BB3AB6"/>
    <w:rsid w:val="00BB766D"/>
    <w:rsid w:val="00BC007B"/>
    <w:rsid w:val="00BC1715"/>
    <w:rsid w:val="00BC26BA"/>
    <w:rsid w:val="00BC35F8"/>
    <w:rsid w:val="00BC481B"/>
    <w:rsid w:val="00BD08DF"/>
    <w:rsid w:val="00BD2D29"/>
    <w:rsid w:val="00BD617C"/>
    <w:rsid w:val="00BE782C"/>
    <w:rsid w:val="00BF376F"/>
    <w:rsid w:val="00BF46A6"/>
    <w:rsid w:val="00BF6CAD"/>
    <w:rsid w:val="00BF71FB"/>
    <w:rsid w:val="00C04DBF"/>
    <w:rsid w:val="00C05E4C"/>
    <w:rsid w:val="00C06545"/>
    <w:rsid w:val="00C134AF"/>
    <w:rsid w:val="00C220FC"/>
    <w:rsid w:val="00C24DFA"/>
    <w:rsid w:val="00C24F9D"/>
    <w:rsid w:val="00C30182"/>
    <w:rsid w:val="00C31FC9"/>
    <w:rsid w:val="00C37A63"/>
    <w:rsid w:val="00C42248"/>
    <w:rsid w:val="00C46A36"/>
    <w:rsid w:val="00C47037"/>
    <w:rsid w:val="00C50235"/>
    <w:rsid w:val="00C509E3"/>
    <w:rsid w:val="00C53625"/>
    <w:rsid w:val="00C548BA"/>
    <w:rsid w:val="00C5679D"/>
    <w:rsid w:val="00C57784"/>
    <w:rsid w:val="00C602C1"/>
    <w:rsid w:val="00C63FC0"/>
    <w:rsid w:val="00C66392"/>
    <w:rsid w:val="00C7075D"/>
    <w:rsid w:val="00C73D09"/>
    <w:rsid w:val="00C74895"/>
    <w:rsid w:val="00C74C5E"/>
    <w:rsid w:val="00C82558"/>
    <w:rsid w:val="00C827A2"/>
    <w:rsid w:val="00C82B69"/>
    <w:rsid w:val="00C82C8E"/>
    <w:rsid w:val="00C82CB3"/>
    <w:rsid w:val="00C91B28"/>
    <w:rsid w:val="00C91F3A"/>
    <w:rsid w:val="00C93590"/>
    <w:rsid w:val="00CA31EA"/>
    <w:rsid w:val="00CA5446"/>
    <w:rsid w:val="00CB14E5"/>
    <w:rsid w:val="00CB218D"/>
    <w:rsid w:val="00CB5625"/>
    <w:rsid w:val="00CB5797"/>
    <w:rsid w:val="00CC1C17"/>
    <w:rsid w:val="00CC4F7F"/>
    <w:rsid w:val="00CC5D70"/>
    <w:rsid w:val="00CD09E1"/>
    <w:rsid w:val="00CE1780"/>
    <w:rsid w:val="00CE4913"/>
    <w:rsid w:val="00CE66BD"/>
    <w:rsid w:val="00CF0671"/>
    <w:rsid w:val="00CF247A"/>
    <w:rsid w:val="00CF44AD"/>
    <w:rsid w:val="00CF4D7C"/>
    <w:rsid w:val="00CF4FC0"/>
    <w:rsid w:val="00CF7486"/>
    <w:rsid w:val="00D00637"/>
    <w:rsid w:val="00D1072F"/>
    <w:rsid w:val="00D108A5"/>
    <w:rsid w:val="00D14585"/>
    <w:rsid w:val="00D153C8"/>
    <w:rsid w:val="00D17F98"/>
    <w:rsid w:val="00D20EFF"/>
    <w:rsid w:val="00D215B9"/>
    <w:rsid w:val="00D31324"/>
    <w:rsid w:val="00D4386E"/>
    <w:rsid w:val="00D470E0"/>
    <w:rsid w:val="00D51432"/>
    <w:rsid w:val="00D53ED8"/>
    <w:rsid w:val="00D541A0"/>
    <w:rsid w:val="00D64857"/>
    <w:rsid w:val="00D6493A"/>
    <w:rsid w:val="00D649A5"/>
    <w:rsid w:val="00D66833"/>
    <w:rsid w:val="00D67875"/>
    <w:rsid w:val="00D71E86"/>
    <w:rsid w:val="00D731C6"/>
    <w:rsid w:val="00D745C5"/>
    <w:rsid w:val="00D75327"/>
    <w:rsid w:val="00D77D6B"/>
    <w:rsid w:val="00D80C36"/>
    <w:rsid w:val="00D81A32"/>
    <w:rsid w:val="00D86EE1"/>
    <w:rsid w:val="00D95E90"/>
    <w:rsid w:val="00D96126"/>
    <w:rsid w:val="00DA2FD5"/>
    <w:rsid w:val="00DB4B1C"/>
    <w:rsid w:val="00DB5085"/>
    <w:rsid w:val="00DB619F"/>
    <w:rsid w:val="00DB7211"/>
    <w:rsid w:val="00DC1062"/>
    <w:rsid w:val="00DC132C"/>
    <w:rsid w:val="00DC181A"/>
    <w:rsid w:val="00DC5727"/>
    <w:rsid w:val="00DD43F0"/>
    <w:rsid w:val="00DD44DE"/>
    <w:rsid w:val="00DE09AB"/>
    <w:rsid w:val="00DE1DCC"/>
    <w:rsid w:val="00DE352F"/>
    <w:rsid w:val="00DE43CE"/>
    <w:rsid w:val="00DE4A3F"/>
    <w:rsid w:val="00DE5A99"/>
    <w:rsid w:val="00DF4367"/>
    <w:rsid w:val="00DF7291"/>
    <w:rsid w:val="00E0574A"/>
    <w:rsid w:val="00E1243D"/>
    <w:rsid w:val="00E12742"/>
    <w:rsid w:val="00E146D4"/>
    <w:rsid w:val="00E14815"/>
    <w:rsid w:val="00E21D37"/>
    <w:rsid w:val="00E220ED"/>
    <w:rsid w:val="00E22B44"/>
    <w:rsid w:val="00E30ACD"/>
    <w:rsid w:val="00E32735"/>
    <w:rsid w:val="00E34236"/>
    <w:rsid w:val="00E44B88"/>
    <w:rsid w:val="00E561FF"/>
    <w:rsid w:val="00E60DDB"/>
    <w:rsid w:val="00E65AD9"/>
    <w:rsid w:val="00E66E36"/>
    <w:rsid w:val="00E67F21"/>
    <w:rsid w:val="00E702ED"/>
    <w:rsid w:val="00E709A4"/>
    <w:rsid w:val="00E75917"/>
    <w:rsid w:val="00E772DB"/>
    <w:rsid w:val="00E86012"/>
    <w:rsid w:val="00E860CA"/>
    <w:rsid w:val="00E86BAB"/>
    <w:rsid w:val="00E92962"/>
    <w:rsid w:val="00E94E10"/>
    <w:rsid w:val="00E96743"/>
    <w:rsid w:val="00E96A42"/>
    <w:rsid w:val="00E97497"/>
    <w:rsid w:val="00EA16D5"/>
    <w:rsid w:val="00EA49C5"/>
    <w:rsid w:val="00EA6279"/>
    <w:rsid w:val="00EB5027"/>
    <w:rsid w:val="00EB6C87"/>
    <w:rsid w:val="00EC1836"/>
    <w:rsid w:val="00EC2F6E"/>
    <w:rsid w:val="00EC3990"/>
    <w:rsid w:val="00EC484B"/>
    <w:rsid w:val="00EC7E58"/>
    <w:rsid w:val="00ED15FA"/>
    <w:rsid w:val="00ED5C9F"/>
    <w:rsid w:val="00EE050C"/>
    <w:rsid w:val="00EE2113"/>
    <w:rsid w:val="00EE5730"/>
    <w:rsid w:val="00EE6E9A"/>
    <w:rsid w:val="00EF2AC4"/>
    <w:rsid w:val="00EF397E"/>
    <w:rsid w:val="00F0340C"/>
    <w:rsid w:val="00F06F68"/>
    <w:rsid w:val="00F11241"/>
    <w:rsid w:val="00F15E9D"/>
    <w:rsid w:val="00F23FA7"/>
    <w:rsid w:val="00F24C2D"/>
    <w:rsid w:val="00F27BEC"/>
    <w:rsid w:val="00F27D59"/>
    <w:rsid w:val="00F316E1"/>
    <w:rsid w:val="00F32155"/>
    <w:rsid w:val="00F32A81"/>
    <w:rsid w:val="00F40C82"/>
    <w:rsid w:val="00F4197F"/>
    <w:rsid w:val="00F46998"/>
    <w:rsid w:val="00F5382D"/>
    <w:rsid w:val="00F53D9C"/>
    <w:rsid w:val="00F54195"/>
    <w:rsid w:val="00F5462B"/>
    <w:rsid w:val="00F54653"/>
    <w:rsid w:val="00F54FAC"/>
    <w:rsid w:val="00F569DE"/>
    <w:rsid w:val="00F57205"/>
    <w:rsid w:val="00F634AD"/>
    <w:rsid w:val="00F63677"/>
    <w:rsid w:val="00F70658"/>
    <w:rsid w:val="00F7417E"/>
    <w:rsid w:val="00F75B81"/>
    <w:rsid w:val="00F761CA"/>
    <w:rsid w:val="00F804C4"/>
    <w:rsid w:val="00F80C7E"/>
    <w:rsid w:val="00F82F83"/>
    <w:rsid w:val="00F86097"/>
    <w:rsid w:val="00F90C64"/>
    <w:rsid w:val="00F9210C"/>
    <w:rsid w:val="00F92B30"/>
    <w:rsid w:val="00F933B9"/>
    <w:rsid w:val="00F94674"/>
    <w:rsid w:val="00F94919"/>
    <w:rsid w:val="00F94A59"/>
    <w:rsid w:val="00FA25B6"/>
    <w:rsid w:val="00FA2FAF"/>
    <w:rsid w:val="00FA54F6"/>
    <w:rsid w:val="00FA64B1"/>
    <w:rsid w:val="00FA70F3"/>
    <w:rsid w:val="00FA71CD"/>
    <w:rsid w:val="00FB0453"/>
    <w:rsid w:val="00FB0C07"/>
    <w:rsid w:val="00FB205F"/>
    <w:rsid w:val="00FB298D"/>
    <w:rsid w:val="00FB3171"/>
    <w:rsid w:val="00FB444E"/>
    <w:rsid w:val="00FC1439"/>
    <w:rsid w:val="00FC3F65"/>
    <w:rsid w:val="00FC5007"/>
    <w:rsid w:val="00FC70AD"/>
    <w:rsid w:val="00FC724B"/>
    <w:rsid w:val="00FC7910"/>
    <w:rsid w:val="00FD01E0"/>
    <w:rsid w:val="00FD50FC"/>
    <w:rsid w:val="00FE1627"/>
    <w:rsid w:val="00FE2D4E"/>
    <w:rsid w:val="00FE3F22"/>
    <w:rsid w:val="00FF092F"/>
    <w:rsid w:val="00FF0DA7"/>
    <w:rsid w:val="00FF2B09"/>
    <w:rsid w:val="00FF44E0"/>
    <w:rsid w:val="00FF6C72"/>
    <w:rsid w:val="01722E9F"/>
    <w:rsid w:val="01915CC2"/>
    <w:rsid w:val="02EB0203"/>
    <w:rsid w:val="06AE129F"/>
    <w:rsid w:val="072D20A4"/>
    <w:rsid w:val="073B420D"/>
    <w:rsid w:val="075D5C47"/>
    <w:rsid w:val="084C1015"/>
    <w:rsid w:val="09A909AA"/>
    <w:rsid w:val="0A3D35AB"/>
    <w:rsid w:val="0A542106"/>
    <w:rsid w:val="0A6C4667"/>
    <w:rsid w:val="0BBE711B"/>
    <w:rsid w:val="0BD47173"/>
    <w:rsid w:val="0C1B47F2"/>
    <w:rsid w:val="0C4264AA"/>
    <w:rsid w:val="0C436DA2"/>
    <w:rsid w:val="0C6157E5"/>
    <w:rsid w:val="0D7108A1"/>
    <w:rsid w:val="0D8A5A4D"/>
    <w:rsid w:val="0DB63633"/>
    <w:rsid w:val="0E550512"/>
    <w:rsid w:val="10607C4F"/>
    <w:rsid w:val="106E6418"/>
    <w:rsid w:val="10A5195A"/>
    <w:rsid w:val="11323C4E"/>
    <w:rsid w:val="12D71D5F"/>
    <w:rsid w:val="12E17ECB"/>
    <w:rsid w:val="134924F6"/>
    <w:rsid w:val="13923AE4"/>
    <w:rsid w:val="151B7FB7"/>
    <w:rsid w:val="16240D53"/>
    <w:rsid w:val="167B6427"/>
    <w:rsid w:val="16B27D38"/>
    <w:rsid w:val="17992610"/>
    <w:rsid w:val="1930691F"/>
    <w:rsid w:val="194D5775"/>
    <w:rsid w:val="1A134759"/>
    <w:rsid w:val="1A6528FE"/>
    <w:rsid w:val="1A835004"/>
    <w:rsid w:val="1BA61F6F"/>
    <w:rsid w:val="1BDD21B6"/>
    <w:rsid w:val="1C63029E"/>
    <w:rsid w:val="1C715A71"/>
    <w:rsid w:val="1C8F3BEB"/>
    <w:rsid w:val="1CC921E7"/>
    <w:rsid w:val="1D1C4205"/>
    <w:rsid w:val="1D444EB6"/>
    <w:rsid w:val="1DA840EB"/>
    <w:rsid w:val="1EAE14FA"/>
    <w:rsid w:val="1FB73053"/>
    <w:rsid w:val="203F7955"/>
    <w:rsid w:val="20C16461"/>
    <w:rsid w:val="20DB1AFE"/>
    <w:rsid w:val="20FF5536"/>
    <w:rsid w:val="226F2197"/>
    <w:rsid w:val="23146520"/>
    <w:rsid w:val="23585502"/>
    <w:rsid w:val="23596C26"/>
    <w:rsid w:val="24577437"/>
    <w:rsid w:val="25206D5C"/>
    <w:rsid w:val="262D78EB"/>
    <w:rsid w:val="2701294E"/>
    <w:rsid w:val="27CA60F4"/>
    <w:rsid w:val="27E85AF1"/>
    <w:rsid w:val="27F460A8"/>
    <w:rsid w:val="282760B8"/>
    <w:rsid w:val="28331A98"/>
    <w:rsid w:val="28C929C1"/>
    <w:rsid w:val="295220BC"/>
    <w:rsid w:val="29DA6B0B"/>
    <w:rsid w:val="2A093B18"/>
    <w:rsid w:val="2A630BBE"/>
    <w:rsid w:val="2A8D7B4E"/>
    <w:rsid w:val="2AA14F9E"/>
    <w:rsid w:val="2ABD245A"/>
    <w:rsid w:val="2B412386"/>
    <w:rsid w:val="2B7D4A04"/>
    <w:rsid w:val="2B9C26EF"/>
    <w:rsid w:val="2BB02C06"/>
    <w:rsid w:val="2BB34FD2"/>
    <w:rsid w:val="2BB7700E"/>
    <w:rsid w:val="2C7721A8"/>
    <w:rsid w:val="2CEA687B"/>
    <w:rsid w:val="2D0D2E82"/>
    <w:rsid w:val="2D1633EB"/>
    <w:rsid w:val="2DE16C1F"/>
    <w:rsid w:val="2E1B2EA1"/>
    <w:rsid w:val="2E63511A"/>
    <w:rsid w:val="2EB35320"/>
    <w:rsid w:val="2EED7A09"/>
    <w:rsid w:val="2F111D48"/>
    <w:rsid w:val="2F113259"/>
    <w:rsid w:val="2F317872"/>
    <w:rsid w:val="2F330AD1"/>
    <w:rsid w:val="2F3F0C54"/>
    <w:rsid w:val="2F4615DA"/>
    <w:rsid w:val="2FC22911"/>
    <w:rsid w:val="30BA09EF"/>
    <w:rsid w:val="30ED2B9B"/>
    <w:rsid w:val="31197749"/>
    <w:rsid w:val="312E6841"/>
    <w:rsid w:val="31D35BBE"/>
    <w:rsid w:val="32691053"/>
    <w:rsid w:val="32A538A5"/>
    <w:rsid w:val="330E360D"/>
    <w:rsid w:val="33297BC1"/>
    <w:rsid w:val="33B37D2E"/>
    <w:rsid w:val="352620DC"/>
    <w:rsid w:val="35E5310F"/>
    <w:rsid w:val="3661430F"/>
    <w:rsid w:val="369D587E"/>
    <w:rsid w:val="36CF1D5D"/>
    <w:rsid w:val="370F3BF6"/>
    <w:rsid w:val="377B1272"/>
    <w:rsid w:val="37B564AB"/>
    <w:rsid w:val="38577975"/>
    <w:rsid w:val="38AD0855"/>
    <w:rsid w:val="39293004"/>
    <w:rsid w:val="392E2F1D"/>
    <w:rsid w:val="39625141"/>
    <w:rsid w:val="39882115"/>
    <w:rsid w:val="39E10D60"/>
    <w:rsid w:val="3BFC5E74"/>
    <w:rsid w:val="3C0059BB"/>
    <w:rsid w:val="3C5F3E33"/>
    <w:rsid w:val="3DAC2750"/>
    <w:rsid w:val="3EA20311"/>
    <w:rsid w:val="3F5E4365"/>
    <w:rsid w:val="415470E2"/>
    <w:rsid w:val="41957DE1"/>
    <w:rsid w:val="41AF5742"/>
    <w:rsid w:val="41BB759E"/>
    <w:rsid w:val="42B740A7"/>
    <w:rsid w:val="4353477A"/>
    <w:rsid w:val="43783307"/>
    <w:rsid w:val="43C05511"/>
    <w:rsid w:val="446B6021"/>
    <w:rsid w:val="44F247B1"/>
    <w:rsid w:val="450308A1"/>
    <w:rsid w:val="45FC7108"/>
    <w:rsid w:val="46676636"/>
    <w:rsid w:val="473A7BED"/>
    <w:rsid w:val="47863A67"/>
    <w:rsid w:val="478F71C4"/>
    <w:rsid w:val="4821786A"/>
    <w:rsid w:val="4825146D"/>
    <w:rsid w:val="493F42C4"/>
    <w:rsid w:val="49DB797C"/>
    <w:rsid w:val="4A6169D0"/>
    <w:rsid w:val="4A993A56"/>
    <w:rsid w:val="4B014864"/>
    <w:rsid w:val="4B954E7C"/>
    <w:rsid w:val="4BA52CF0"/>
    <w:rsid w:val="4C972F91"/>
    <w:rsid w:val="4D1D0B56"/>
    <w:rsid w:val="4E00467F"/>
    <w:rsid w:val="4E6B046C"/>
    <w:rsid w:val="4E707289"/>
    <w:rsid w:val="4E9E4717"/>
    <w:rsid w:val="4EEA3D40"/>
    <w:rsid w:val="4F00728A"/>
    <w:rsid w:val="4F3F6AB1"/>
    <w:rsid w:val="4F5D071B"/>
    <w:rsid w:val="4F602D94"/>
    <w:rsid w:val="4F9B688F"/>
    <w:rsid w:val="51F87E8B"/>
    <w:rsid w:val="528A54BB"/>
    <w:rsid w:val="54087D99"/>
    <w:rsid w:val="546A1242"/>
    <w:rsid w:val="54A72003"/>
    <w:rsid w:val="56023921"/>
    <w:rsid w:val="57D76E90"/>
    <w:rsid w:val="5809250B"/>
    <w:rsid w:val="5A3617D9"/>
    <w:rsid w:val="5A7801BB"/>
    <w:rsid w:val="5A7F6B6C"/>
    <w:rsid w:val="5AFB613D"/>
    <w:rsid w:val="5B884B20"/>
    <w:rsid w:val="5BC0556E"/>
    <w:rsid w:val="5BC81C40"/>
    <w:rsid w:val="5DA327CA"/>
    <w:rsid w:val="5DC955A3"/>
    <w:rsid w:val="5E6D6654"/>
    <w:rsid w:val="5FD74633"/>
    <w:rsid w:val="60AE3342"/>
    <w:rsid w:val="60E412C0"/>
    <w:rsid w:val="61E323AE"/>
    <w:rsid w:val="623331AC"/>
    <w:rsid w:val="625772C4"/>
    <w:rsid w:val="636F3034"/>
    <w:rsid w:val="64DF0042"/>
    <w:rsid w:val="650516A8"/>
    <w:rsid w:val="65330581"/>
    <w:rsid w:val="65830E72"/>
    <w:rsid w:val="66E81280"/>
    <w:rsid w:val="67FE6122"/>
    <w:rsid w:val="69110DD3"/>
    <w:rsid w:val="691D526F"/>
    <w:rsid w:val="69676D3F"/>
    <w:rsid w:val="6A2E3597"/>
    <w:rsid w:val="6C6366AB"/>
    <w:rsid w:val="6C8D150C"/>
    <w:rsid w:val="6CE35249"/>
    <w:rsid w:val="6DA94992"/>
    <w:rsid w:val="6E39711A"/>
    <w:rsid w:val="6E997D6C"/>
    <w:rsid w:val="6ED72EF3"/>
    <w:rsid w:val="6EF616F6"/>
    <w:rsid w:val="6F5D575B"/>
    <w:rsid w:val="704A653C"/>
    <w:rsid w:val="71467526"/>
    <w:rsid w:val="72F54D3F"/>
    <w:rsid w:val="74FC2405"/>
    <w:rsid w:val="754058DD"/>
    <w:rsid w:val="75E74553"/>
    <w:rsid w:val="771A04F8"/>
    <w:rsid w:val="77543AF9"/>
    <w:rsid w:val="77692317"/>
    <w:rsid w:val="77EB2180"/>
    <w:rsid w:val="784A4B73"/>
    <w:rsid w:val="786924FD"/>
    <w:rsid w:val="79826048"/>
    <w:rsid w:val="799B26EC"/>
    <w:rsid w:val="79FC50CD"/>
    <w:rsid w:val="7A5B3FA8"/>
    <w:rsid w:val="7BA174E1"/>
    <w:rsid w:val="7BC04FC3"/>
    <w:rsid w:val="7C865339"/>
    <w:rsid w:val="7CA72746"/>
    <w:rsid w:val="7DC33C3F"/>
    <w:rsid w:val="7DE92A91"/>
    <w:rsid w:val="7EA81A90"/>
    <w:rsid w:val="7F2B1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qFormat="1" w:uiPriority="39" w:semiHidden="0"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57"/>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59"/>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4"/>
    <w:qFormat/>
    <w:uiPriority w:val="0"/>
    <w:pPr>
      <w:keepNext/>
      <w:keepLines/>
      <w:spacing w:before="280" w:after="290" w:line="376" w:lineRule="auto"/>
      <w:outlineLvl w:val="3"/>
    </w:pPr>
    <w:rPr>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56"/>
    <w:qFormat/>
    <w:uiPriority w:val="0"/>
    <w:pPr>
      <w:jc w:val="left"/>
    </w:pPr>
    <w:rPr>
      <w:rFonts w:ascii="Arial" w:hAnsi="Arial" w:eastAsia="黑体" w:cs="Arial"/>
    </w:rPr>
  </w:style>
  <w:style w:type="paragraph" w:styleId="8">
    <w:name w:val="Body Text"/>
    <w:basedOn w:val="1"/>
    <w:next w:val="9"/>
    <w:link w:val="65"/>
    <w:qFormat/>
    <w:uiPriority w:val="0"/>
    <w:pPr>
      <w:spacing w:after="120"/>
    </w:pPr>
    <w:rPr>
      <w:rFonts w:ascii="@微软简标宋" w:hAnsi="@微软简标宋" w:eastAsia="@微软简标宋" w:cs="@微软简标宋"/>
      <w:szCs w:val="24"/>
      <w:lang w:val="zh-CN"/>
    </w:rPr>
  </w:style>
  <w:style w:type="paragraph" w:customStyle="1" w:styleId="9">
    <w:name w:val="Default"/>
    <w:qFormat/>
    <w:uiPriority w:val="0"/>
    <w:pPr>
      <w:widowControl w:val="0"/>
      <w:autoSpaceDE w:val="0"/>
      <w:autoSpaceDN w:val="0"/>
      <w:adjustRightInd w:val="0"/>
    </w:pPr>
    <w:rPr>
      <w:rFonts w:ascii="Arial" w:hAnsi="Arial" w:eastAsia="宋体" w:cs="_x000B__x000C_"/>
      <w:lang w:val="en-US" w:eastAsia="zh-CN" w:bidi="ar-SA"/>
    </w:rPr>
  </w:style>
  <w:style w:type="paragraph" w:styleId="10">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1">
    <w:name w:val="Plain Text"/>
    <w:basedOn w:val="1"/>
    <w:link w:val="45"/>
    <w:qFormat/>
    <w:uiPriority w:val="99"/>
    <w:rPr>
      <w:rFonts w:ascii="宋体" w:hAnsi="Courier New" w:eastAsiaTheme="minorEastAsia" w:cstheme="minorBidi"/>
      <w:szCs w:val="22"/>
    </w:rPr>
  </w:style>
  <w:style w:type="paragraph" w:styleId="12">
    <w:name w:val="toc 8"/>
    <w:basedOn w:val="1"/>
    <w:next w:val="1"/>
    <w:unhideWhenUsed/>
    <w:qFormat/>
    <w:uiPriority w:val="39"/>
    <w:pPr>
      <w:ind w:left="2940" w:leftChars="1400"/>
    </w:pPr>
    <w:rPr>
      <w:rFonts w:ascii="等线" w:hAnsi="等线" w:eastAsia="等线" w:cs="黑体"/>
    </w:rPr>
  </w:style>
  <w:style w:type="paragraph" w:styleId="13">
    <w:name w:val="Date"/>
    <w:basedOn w:val="1"/>
    <w:next w:val="1"/>
    <w:link w:val="52"/>
    <w:qFormat/>
    <w:uiPriority w:val="0"/>
    <w:rPr>
      <w:rFonts w:ascii="Arial" w:hAnsi="Arial" w:eastAsia="宋体" w:cs="Arial"/>
      <w:b/>
      <w:sz w:val="28"/>
    </w:rPr>
  </w:style>
  <w:style w:type="paragraph" w:styleId="14">
    <w:name w:val="Balloon Text"/>
    <w:basedOn w:val="1"/>
    <w:link w:val="39"/>
    <w:semiHidden/>
    <w:unhideWhenUsed/>
    <w:qFormat/>
    <w:uiPriority w:val="99"/>
    <w:rPr>
      <w:sz w:val="18"/>
      <w:szCs w:val="18"/>
    </w:rPr>
  </w:style>
  <w:style w:type="paragraph" w:styleId="15">
    <w:name w:val="footer"/>
    <w:basedOn w:val="1"/>
    <w:link w:val="44"/>
    <w:unhideWhenUsed/>
    <w:qFormat/>
    <w:uiPriority w:val="99"/>
    <w:pPr>
      <w:tabs>
        <w:tab w:val="center" w:pos="4153"/>
        <w:tab w:val="right" w:pos="8306"/>
      </w:tabs>
      <w:snapToGrid w:val="0"/>
      <w:jc w:val="left"/>
    </w:pPr>
    <w:rPr>
      <w:sz w:val="18"/>
      <w:szCs w:val="18"/>
    </w:rPr>
  </w:style>
  <w:style w:type="paragraph" w:styleId="16">
    <w:name w:val="header"/>
    <w:basedOn w:val="1"/>
    <w:next w:val="8"/>
    <w:link w:val="43"/>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8">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9">
    <w:name w:val="Normal (Web)"/>
    <w:basedOn w:val="1"/>
    <w:qFormat/>
    <w:uiPriority w:val="0"/>
    <w:pPr>
      <w:spacing w:before="100" w:beforeAutospacing="1" w:after="100" w:afterAutospacing="1"/>
      <w:jc w:val="left"/>
    </w:pPr>
    <w:rPr>
      <w:rFonts w:cs="Times New Roman"/>
      <w:kern w:val="0"/>
      <w:sz w:val="24"/>
    </w:rPr>
  </w:style>
  <w:style w:type="paragraph" w:styleId="20">
    <w:name w:val="index 1"/>
    <w:basedOn w:val="1"/>
    <w:next w:val="1"/>
    <w:qFormat/>
    <w:uiPriority w:val="0"/>
    <w:pPr>
      <w:jc w:val="center"/>
    </w:pPr>
    <w:rPr>
      <w:rFonts w:ascii="Arial" w:hAnsi="Arial" w:eastAsia="Arial" w:cs="Arial"/>
      <w:b/>
      <w:bCs/>
      <w:sz w:val="28"/>
    </w:rPr>
  </w:style>
  <w:style w:type="paragraph" w:styleId="21">
    <w:name w:val="annotation subject"/>
    <w:basedOn w:val="7"/>
    <w:next w:val="7"/>
    <w:link w:val="69"/>
    <w:semiHidden/>
    <w:unhideWhenUsed/>
    <w:qFormat/>
    <w:uiPriority w:val="99"/>
    <w:rPr>
      <w:rFonts w:ascii="@仿宋_GB2312" w:hAnsi="@仿宋_GB2312" w:eastAsia="@仿宋_GB2312" w:cs="@仿宋_GB2312"/>
      <w:b/>
      <w:bCs/>
    </w:rPr>
  </w:style>
  <w:style w:type="paragraph" w:styleId="22">
    <w:name w:val="Body Text First Indent"/>
    <w:basedOn w:val="8"/>
    <w:unhideWhenUsed/>
    <w:qFormat/>
    <w:uiPriority w:val="99"/>
    <w:pPr>
      <w:ind w:firstLine="420" w:firstLineChars="100"/>
    </w:pPr>
  </w:style>
  <w:style w:type="table" w:styleId="24">
    <w:name w:val="Table Grid"/>
    <w:basedOn w:val="23"/>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qFormat/>
    <w:uiPriority w:val="0"/>
    <w:rPr>
      <w:b/>
      <w:bCs/>
    </w:rPr>
  </w:style>
  <w:style w:type="character" w:styleId="27">
    <w:name w:val="FollowedHyperlink"/>
    <w:basedOn w:val="25"/>
    <w:semiHidden/>
    <w:unhideWhenUsed/>
    <w:qFormat/>
    <w:uiPriority w:val="99"/>
    <w:rPr>
      <w:color w:val="800080"/>
      <w:u w:val="none"/>
    </w:rPr>
  </w:style>
  <w:style w:type="character" w:styleId="28">
    <w:name w:val="Emphasis"/>
    <w:basedOn w:val="25"/>
    <w:qFormat/>
    <w:uiPriority w:val="20"/>
    <w:rPr>
      <w:b/>
      <w:bCs/>
    </w:rPr>
  </w:style>
  <w:style w:type="character" w:styleId="29">
    <w:name w:val="HTML Definition"/>
    <w:basedOn w:val="25"/>
    <w:semiHidden/>
    <w:unhideWhenUsed/>
    <w:qFormat/>
    <w:uiPriority w:val="99"/>
  </w:style>
  <w:style w:type="character" w:styleId="30">
    <w:name w:val="HTML Typewriter"/>
    <w:basedOn w:val="25"/>
    <w:semiHidden/>
    <w:unhideWhenUsed/>
    <w:qFormat/>
    <w:uiPriority w:val="99"/>
    <w:rPr>
      <w:rFonts w:hint="default" w:ascii="monospace" w:hAnsi="monospace" w:eastAsia="monospace" w:cs="monospace"/>
      <w:sz w:val="20"/>
    </w:rPr>
  </w:style>
  <w:style w:type="character" w:styleId="31">
    <w:name w:val="HTML Acronym"/>
    <w:basedOn w:val="25"/>
    <w:semiHidden/>
    <w:unhideWhenUsed/>
    <w:qFormat/>
    <w:uiPriority w:val="99"/>
  </w:style>
  <w:style w:type="character" w:styleId="32">
    <w:name w:val="HTML Variable"/>
    <w:basedOn w:val="25"/>
    <w:semiHidden/>
    <w:unhideWhenUsed/>
    <w:qFormat/>
    <w:uiPriority w:val="99"/>
  </w:style>
  <w:style w:type="character" w:styleId="33">
    <w:name w:val="Hyperlink"/>
    <w:basedOn w:val="25"/>
    <w:unhideWhenUsed/>
    <w:qFormat/>
    <w:uiPriority w:val="99"/>
    <w:rPr>
      <w:color w:val="0000FF" w:themeColor="hyperlink"/>
      <w:u w:val="single"/>
      <w14:textFill>
        <w14:solidFill>
          <w14:schemeClr w14:val="hlink"/>
        </w14:solidFill>
      </w14:textFill>
    </w:rPr>
  </w:style>
  <w:style w:type="character" w:styleId="34">
    <w:name w:val="HTML Code"/>
    <w:basedOn w:val="25"/>
    <w:semiHidden/>
    <w:unhideWhenUsed/>
    <w:qFormat/>
    <w:uiPriority w:val="99"/>
    <w:rPr>
      <w:rFonts w:ascii="monospace" w:hAnsi="monospace" w:eastAsia="monospace" w:cs="monospace"/>
      <w:sz w:val="20"/>
    </w:rPr>
  </w:style>
  <w:style w:type="character" w:styleId="35">
    <w:name w:val="annotation reference"/>
    <w:basedOn w:val="25"/>
    <w:semiHidden/>
    <w:unhideWhenUsed/>
    <w:qFormat/>
    <w:uiPriority w:val="99"/>
    <w:rPr>
      <w:sz w:val="21"/>
      <w:szCs w:val="21"/>
    </w:rPr>
  </w:style>
  <w:style w:type="character" w:styleId="36">
    <w:name w:val="HTML Cite"/>
    <w:basedOn w:val="25"/>
    <w:semiHidden/>
    <w:unhideWhenUsed/>
    <w:qFormat/>
    <w:uiPriority w:val="99"/>
  </w:style>
  <w:style w:type="character" w:styleId="37">
    <w:name w:val="HTML Keyboard"/>
    <w:basedOn w:val="25"/>
    <w:semiHidden/>
    <w:unhideWhenUsed/>
    <w:qFormat/>
    <w:uiPriority w:val="99"/>
    <w:rPr>
      <w:rFonts w:hint="default" w:ascii="monospace" w:hAnsi="monospace" w:eastAsia="monospace" w:cs="monospace"/>
      <w:sz w:val="20"/>
    </w:rPr>
  </w:style>
  <w:style w:type="character" w:styleId="38">
    <w:name w:val="HTML Sample"/>
    <w:basedOn w:val="25"/>
    <w:semiHidden/>
    <w:unhideWhenUsed/>
    <w:qFormat/>
    <w:uiPriority w:val="99"/>
    <w:rPr>
      <w:rFonts w:hint="default" w:ascii="monospace" w:hAnsi="monospace" w:eastAsia="monospace" w:cs="monospace"/>
    </w:rPr>
  </w:style>
  <w:style w:type="character" w:customStyle="1" w:styleId="39">
    <w:name w:val="批注框文本 Char"/>
    <w:basedOn w:val="25"/>
    <w:link w:val="14"/>
    <w:semiHidden/>
    <w:qFormat/>
    <w:uiPriority w:val="99"/>
    <w:rPr>
      <w:rFonts w:ascii="@仿宋_GB2312" w:hAnsi="@仿宋_GB2312" w:eastAsia="@仿宋_GB2312" w:cs="@仿宋_GB2312"/>
      <w:sz w:val="18"/>
      <w:szCs w:val="18"/>
    </w:rPr>
  </w:style>
  <w:style w:type="paragraph" w:customStyle="1" w:styleId="40">
    <w:name w:val="正文（缩进）"/>
    <w:basedOn w:val="1"/>
    <w:qFormat/>
    <w:uiPriority w:val="0"/>
    <w:pPr>
      <w:widowControl/>
      <w:spacing w:before="156" w:after="156"/>
      <w:ind w:firstLine="480" w:firstLineChars="200"/>
      <w:jc w:val="left"/>
    </w:pPr>
    <w:rPr>
      <w:kern w:val="0"/>
      <w:sz w:val="24"/>
      <w:szCs w:val="24"/>
    </w:rPr>
  </w:style>
  <w:style w:type="paragraph" w:customStyle="1" w:styleId="41">
    <w:name w:val="xl31"/>
    <w:basedOn w:val="1"/>
    <w:qFormat/>
    <w:uiPriority w:val="0"/>
    <w:pPr>
      <w:widowControl/>
      <w:spacing w:before="100" w:beforeAutospacing="1" w:after="100" w:afterAutospacing="1"/>
      <w:jc w:val="center"/>
    </w:pPr>
    <w:rPr>
      <w:b/>
      <w:bCs/>
      <w:kern w:val="0"/>
      <w:sz w:val="28"/>
      <w:szCs w:val="28"/>
    </w:rPr>
  </w:style>
  <w:style w:type="paragraph" w:customStyle="1" w:styleId="42">
    <w:name w:val="D&amp;L"/>
    <w:basedOn w:val="16"/>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3">
    <w:name w:val="页眉 Char"/>
    <w:basedOn w:val="25"/>
    <w:link w:val="16"/>
    <w:qFormat/>
    <w:uiPriority w:val="0"/>
    <w:rPr>
      <w:rFonts w:ascii="@仿宋_GB2312" w:hAnsi="@仿宋_GB2312" w:eastAsia="@仿宋_GB2312" w:cs="@仿宋_GB2312"/>
      <w:sz w:val="18"/>
      <w:szCs w:val="18"/>
    </w:rPr>
  </w:style>
  <w:style w:type="character" w:customStyle="1" w:styleId="44">
    <w:name w:val="页脚 Char"/>
    <w:basedOn w:val="25"/>
    <w:link w:val="15"/>
    <w:qFormat/>
    <w:uiPriority w:val="99"/>
    <w:rPr>
      <w:rFonts w:ascii="@仿宋_GB2312" w:hAnsi="@仿宋_GB2312" w:eastAsia="@仿宋_GB2312" w:cs="@仿宋_GB2312"/>
      <w:sz w:val="18"/>
      <w:szCs w:val="18"/>
    </w:rPr>
  </w:style>
  <w:style w:type="character" w:customStyle="1" w:styleId="45">
    <w:name w:val="纯文本 Char"/>
    <w:link w:val="11"/>
    <w:qFormat/>
    <w:uiPriority w:val="0"/>
    <w:rPr>
      <w:rFonts w:ascii="宋体" w:hAnsi="Courier New"/>
    </w:rPr>
  </w:style>
  <w:style w:type="character" w:customStyle="1" w:styleId="46">
    <w:name w:val="纯文本 字符1"/>
    <w:basedOn w:val="25"/>
    <w:semiHidden/>
    <w:qFormat/>
    <w:uiPriority w:val="99"/>
    <w:rPr>
      <w:rFonts w:hAnsi="Courier New" w:cs="Courier New" w:asciiTheme="minorEastAsia"/>
      <w:szCs w:val="20"/>
    </w:rPr>
  </w:style>
  <w:style w:type="character" w:customStyle="1" w:styleId="47">
    <w:name w:val="未处理的提及1"/>
    <w:basedOn w:val="25"/>
    <w:semiHidden/>
    <w:unhideWhenUsed/>
    <w:qFormat/>
    <w:uiPriority w:val="99"/>
    <w:rPr>
      <w:color w:val="605E5C"/>
      <w:shd w:val="clear" w:color="auto" w:fill="E1DFDD"/>
    </w:rPr>
  </w:style>
  <w:style w:type="paragraph" w:styleId="48">
    <w:name w:val="List Paragraph"/>
    <w:basedOn w:val="1"/>
    <w:qFormat/>
    <w:uiPriority w:val="34"/>
    <w:pPr>
      <w:ind w:firstLine="420" w:firstLineChars="200"/>
    </w:pPr>
  </w:style>
  <w:style w:type="paragraph" w:customStyle="1" w:styleId="49">
    <w:name w:val="Char Char Char Char Char Char Char1 Char"/>
    <w:basedOn w:val="1"/>
    <w:qFormat/>
    <w:uiPriority w:val="0"/>
    <w:rPr>
      <w:rFonts w:ascii="Arial" w:hAnsi="Arial" w:eastAsia="宋体" w:cs="Arial"/>
      <w:sz w:val="24"/>
    </w:rPr>
  </w:style>
  <w:style w:type="table" w:customStyle="1" w:styleId="50">
    <w:name w:val="网格表 1 浅色1"/>
    <w:basedOn w:val="23"/>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1">
    <w:name w:val="日期 字符"/>
    <w:basedOn w:val="25"/>
    <w:semiHidden/>
    <w:qFormat/>
    <w:uiPriority w:val="99"/>
    <w:rPr>
      <w:rFonts w:ascii="@仿宋_GB2312" w:hAnsi="@仿宋_GB2312" w:eastAsia="@仿宋_GB2312" w:cs="@仿宋_GB2312"/>
      <w:szCs w:val="20"/>
    </w:rPr>
  </w:style>
  <w:style w:type="character" w:customStyle="1" w:styleId="52">
    <w:name w:val="日期 Char"/>
    <w:link w:val="13"/>
    <w:qFormat/>
    <w:uiPriority w:val="0"/>
    <w:rPr>
      <w:rFonts w:ascii="Arial" w:hAnsi="Arial" w:eastAsia="宋体" w:cs="Arial"/>
      <w:b/>
      <w:sz w:val="28"/>
      <w:szCs w:val="20"/>
    </w:rPr>
  </w:style>
  <w:style w:type="character" w:customStyle="1" w:styleId="53">
    <w:name w:val="纯文本 Char1"/>
    <w:link w:val="54"/>
    <w:qFormat/>
    <w:locked/>
    <w:uiPriority w:val="0"/>
    <w:rPr>
      <w:rFonts w:ascii="Arial" w:hAnsi="Arial" w:eastAsia="Arial"/>
      <w:kern w:val="2"/>
      <w:sz w:val="21"/>
      <w:lang w:val="en-US" w:eastAsia="zh-CN" w:bidi="ar-SA"/>
    </w:rPr>
  </w:style>
  <w:style w:type="paragraph" w:customStyle="1" w:styleId="54">
    <w:name w:val="纯文本1"/>
    <w:basedOn w:val="1"/>
    <w:link w:val="53"/>
    <w:qFormat/>
    <w:uiPriority w:val="0"/>
    <w:rPr>
      <w:rFonts w:ascii="Arial" w:hAnsi="Arial" w:eastAsia="Arial" w:cstheme="minorBidi"/>
    </w:rPr>
  </w:style>
  <w:style w:type="character" w:customStyle="1" w:styleId="55">
    <w:name w:val="批注文字 Char"/>
    <w:basedOn w:val="25"/>
    <w:semiHidden/>
    <w:qFormat/>
    <w:uiPriority w:val="99"/>
    <w:rPr>
      <w:rFonts w:ascii="@仿宋_GB2312" w:hAnsi="@仿宋_GB2312" w:eastAsia="@仿宋_GB2312" w:cs="@仿宋_GB2312"/>
      <w:szCs w:val="20"/>
    </w:rPr>
  </w:style>
  <w:style w:type="character" w:customStyle="1" w:styleId="56">
    <w:name w:val="批注文字 Char1"/>
    <w:link w:val="7"/>
    <w:qFormat/>
    <w:uiPriority w:val="0"/>
    <w:rPr>
      <w:rFonts w:ascii="Arial" w:hAnsi="Arial" w:eastAsia="黑体" w:cs="Arial"/>
      <w:szCs w:val="20"/>
    </w:rPr>
  </w:style>
  <w:style w:type="character" w:customStyle="1" w:styleId="57">
    <w:name w:val="标题 1 Char"/>
    <w:basedOn w:val="25"/>
    <w:link w:val="2"/>
    <w:qFormat/>
    <w:uiPriority w:val="9"/>
    <w:rPr>
      <w:rFonts w:ascii="@仿宋_GB2312" w:hAnsi="@仿宋_GB2312" w:eastAsia="@仿宋_GB2312" w:cs="@仿宋_GB2312"/>
      <w:b/>
      <w:bCs/>
      <w:kern w:val="44"/>
      <w:sz w:val="44"/>
      <w:szCs w:val="44"/>
    </w:rPr>
  </w:style>
  <w:style w:type="paragraph" w:customStyle="1" w:styleId="58">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9">
    <w:name w:val="标题 3 Char"/>
    <w:basedOn w:val="25"/>
    <w:link w:val="4"/>
    <w:semiHidden/>
    <w:qFormat/>
    <w:uiPriority w:val="9"/>
    <w:rPr>
      <w:rFonts w:ascii="@仿宋_GB2312" w:hAnsi="@仿宋_GB2312" w:eastAsia="@仿宋_GB2312" w:cs="@仿宋_GB2312"/>
      <w:b/>
      <w:bCs/>
      <w:sz w:val="32"/>
      <w:szCs w:val="32"/>
    </w:rPr>
  </w:style>
  <w:style w:type="character" w:customStyle="1" w:styleId="60">
    <w:name w:val="fontstyle01"/>
    <w:basedOn w:val="25"/>
    <w:qFormat/>
    <w:uiPriority w:val="0"/>
    <w:rPr>
      <w:rFonts w:hint="eastAsia" w:ascii="宋体" w:hAnsi="宋体" w:eastAsia="宋体"/>
      <w:color w:val="000000"/>
      <w:sz w:val="22"/>
      <w:szCs w:val="22"/>
    </w:rPr>
  </w:style>
  <w:style w:type="character" w:customStyle="1" w:styleId="61">
    <w:name w:val="fontstyle21"/>
    <w:basedOn w:val="25"/>
    <w:qFormat/>
    <w:uiPriority w:val="0"/>
    <w:rPr>
      <w:rFonts w:hint="default" w:ascii="TimesNewRomanPSMT" w:hAnsi="TimesNewRomanPSMT"/>
      <w:color w:val="000000"/>
      <w:sz w:val="22"/>
      <w:szCs w:val="22"/>
    </w:rPr>
  </w:style>
  <w:style w:type="character" w:customStyle="1" w:styleId="62">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3">
    <w:name w:val="标题 4 字符"/>
    <w:basedOn w:val="25"/>
    <w:semiHidden/>
    <w:qFormat/>
    <w:uiPriority w:val="9"/>
    <w:rPr>
      <w:rFonts w:asciiTheme="majorHAnsi" w:hAnsiTheme="majorHAnsi" w:eastAsiaTheme="majorEastAsia" w:cstheme="majorBidi"/>
      <w:b/>
      <w:bCs/>
      <w:sz w:val="28"/>
      <w:szCs w:val="28"/>
    </w:rPr>
  </w:style>
  <w:style w:type="character" w:customStyle="1" w:styleId="64">
    <w:name w:val="标题 4 Char"/>
    <w:link w:val="5"/>
    <w:qFormat/>
    <w:uiPriority w:val="0"/>
    <w:rPr>
      <w:rFonts w:ascii="@仿宋_GB2312" w:hAnsi="@仿宋_GB2312" w:eastAsia="@仿宋_GB2312" w:cs="@仿宋_GB2312"/>
      <w:b/>
      <w:bCs/>
      <w:sz w:val="28"/>
      <w:szCs w:val="28"/>
    </w:rPr>
  </w:style>
  <w:style w:type="character" w:customStyle="1" w:styleId="65">
    <w:name w:val="正文文本 Char"/>
    <w:basedOn w:val="25"/>
    <w:link w:val="8"/>
    <w:qFormat/>
    <w:uiPriority w:val="0"/>
    <w:rPr>
      <w:rFonts w:ascii="@微软简标宋" w:hAnsi="@微软简标宋" w:eastAsia="@微软简标宋" w:cs="@微软简标宋"/>
      <w:szCs w:val="24"/>
      <w:lang w:val="zh-CN" w:eastAsia="zh-CN"/>
    </w:rPr>
  </w:style>
  <w:style w:type="table" w:customStyle="1" w:styleId="66">
    <w:name w:val="网格型1"/>
    <w:basedOn w:val="23"/>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7">
    <w:name w:val="Table Normal"/>
    <w:semiHidden/>
    <w:unhideWhenUsed/>
    <w:qFormat/>
    <w:uiPriority w:val="0"/>
    <w:tblPr>
      <w:tblCellMar>
        <w:top w:w="0" w:type="dxa"/>
        <w:left w:w="0" w:type="dxa"/>
        <w:bottom w:w="0" w:type="dxa"/>
        <w:right w:w="0" w:type="dxa"/>
      </w:tblCellMar>
    </w:tblPr>
  </w:style>
  <w:style w:type="paragraph" w:customStyle="1" w:styleId="68">
    <w:name w:val="Table Text"/>
    <w:basedOn w:val="1"/>
    <w:semiHidden/>
    <w:qFormat/>
    <w:uiPriority w:val="0"/>
    <w:rPr>
      <w:rFonts w:ascii="Arial" w:hAnsi="Arial" w:eastAsia="Arial" w:cs="Arial"/>
      <w:szCs w:val="21"/>
      <w:lang w:eastAsia="en-US"/>
    </w:rPr>
  </w:style>
  <w:style w:type="character" w:customStyle="1" w:styleId="69">
    <w:name w:val="批注主题 Char"/>
    <w:basedOn w:val="56"/>
    <w:link w:val="21"/>
    <w:semiHidden/>
    <w:qFormat/>
    <w:uiPriority w:val="99"/>
    <w:rPr>
      <w:rFonts w:ascii="@仿宋_GB2312" w:hAnsi="@仿宋_GB2312" w:eastAsia="@仿宋_GB2312" w:cs="@仿宋_GB2312"/>
      <w:b/>
      <w:bCs/>
      <w:kern w:val="2"/>
      <w:sz w:val="21"/>
    </w:rPr>
  </w:style>
  <w:style w:type="paragraph" w:customStyle="1" w:styleId="70">
    <w:name w:val="正文_0"/>
    <w:qFormat/>
    <w:uiPriority w:val="0"/>
    <w:pPr>
      <w:widowControl w:val="0"/>
      <w:jc w:val="both"/>
    </w:pPr>
    <w:rPr>
      <w:rFonts w:ascii="Tahoma" w:hAnsi="Tahoma" w:eastAsia="宋体" w:cs="Tahoma"/>
      <w:kern w:val="2"/>
      <w:sz w:val="21"/>
      <w:szCs w:val="22"/>
      <w:lang w:val="en-US" w:eastAsia="zh-CN" w:bidi="ar-SA"/>
    </w:rPr>
  </w:style>
  <w:style w:type="paragraph" w:customStyle="1" w:styleId="71">
    <w:name w:val="Table Paragraph"/>
    <w:basedOn w:val="1"/>
    <w:qFormat/>
    <w:uiPriority w:val="0"/>
    <w:pPr>
      <w:autoSpaceDE w:val="0"/>
      <w:autoSpaceDN w:val="0"/>
      <w:jc w:val="left"/>
    </w:pPr>
    <w:rPr>
      <w:rFonts w:ascii="宋体" w:hAnsi="宋体"/>
      <w:kern w:val="0"/>
      <w:sz w:val="22"/>
      <w:szCs w:val="22"/>
      <w:lang w:val="zh-CN" w:bidi="zh-CN"/>
    </w:rPr>
  </w:style>
  <w:style w:type="character" w:customStyle="1" w:styleId="72">
    <w:name w:val="font31"/>
    <w:basedOn w:val="25"/>
    <w:qFormat/>
    <w:uiPriority w:val="0"/>
    <w:rPr>
      <w:rFonts w:hint="eastAsia" w:ascii="宋体" w:hAnsi="宋体" w:eastAsia="宋体" w:cs="宋体"/>
      <w:b/>
      <w:bCs/>
      <w:color w:val="FF0000"/>
      <w:sz w:val="18"/>
      <w:szCs w:val="18"/>
      <w:u w:val="none"/>
    </w:rPr>
  </w:style>
  <w:style w:type="character" w:customStyle="1" w:styleId="73">
    <w:name w:val="font111"/>
    <w:basedOn w:val="25"/>
    <w:qFormat/>
    <w:uiPriority w:val="0"/>
    <w:rPr>
      <w:rFonts w:hint="default" w:ascii="Times New Roman" w:hAnsi="Times New Roman" w:cs="Times New Roman"/>
      <w:b/>
      <w:bCs/>
      <w:color w:val="FF0000"/>
      <w:sz w:val="18"/>
      <w:szCs w:val="18"/>
      <w:u w:val="none"/>
    </w:rPr>
  </w:style>
  <w:style w:type="character" w:customStyle="1" w:styleId="74">
    <w:name w:val="font122"/>
    <w:basedOn w:val="25"/>
    <w:qFormat/>
    <w:uiPriority w:val="0"/>
    <w:rPr>
      <w:rFonts w:hint="eastAsia" w:ascii="宋体" w:hAnsi="宋体" w:eastAsia="宋体" w:cs="宋体"/>
      <w:b/>
      <w:bCs/>
      <w:color w:val="FF0000"/>
      <w:sz w:val="12"/>
      <w:szCs w:val="12"/>
      <w:u w:val="none"/>
    </w:rPr>
  </w:style>
  <w:style w:type="character" w:customStyle="1" w:styleId="75">
    <w:name w:val="font131"/>
    <w:basedOn w:val="25"/>
    <w:qFormat/>
    <w:uiPriority w:val="0"/>
    <w:rPr>
      <w:rFonts w:hint="default" w:ascii="Times New Roman" w:hAnsi="Times New Roman" w:cs="Times New Roman"/>
      <w:b/>
      <w:bCs/>
      <w:color w:val="FF0000"/>
      <w:sz w:val="12"/>
      <w:szCs w:val="12"/>
      <w:u w:val="none"/>
    </w:rPr>
  </w:style>
  <w:style w:type="character" w:customStyle="1" w:styleId="76">
    <w:name w:val="font41"/>
    <w:basedOn w:val="25"/>
    <w:qFormat/>
    <w:uiPriority w:val="0"/>
    <w:rPr>
      <w:rFonts w:hint="eastAsia" w:ascii="宋体" w:hAnsi="宋体" w:eastAsia="宋体" w:cs="宋体"/>
      <w:b/>
      <w:bCs/>
      <w:color w:val="000000"/>
      <w:sz w:val="18"/>
      <w:szCs w:val="18"/>
      <w:u w:val="none"/>
    </w:rPr>
  </w:style>
  <w:style w:type="character" w:customStyle="1" w:styleId="77">
    <w:name w:val="font141"/>
    <w:basedOn w:val="25"/>
    <w:qFormat/>
    <w:uiPriority w:val="0"/>
    <w:rPr>
      <w:rFonts w:hint="default" w:ascii="Times New Roman" w:hAnsi="Times New Roman" w:cs="Times New Roman"/>
      <w:b/>
      <w:bCs/>
      <w:color w:val="000000"/>
      <w:sz w:val="18"/>
      <w:szCs w:val="18"/>
      <w:u w:val="none"/>
    </w:rPr>
  </w:style>
  <w:style w:type="character" w:customStyle="1" w:styleId="78">
    <w:name w:val="font51"/>
    <w:basedOn w:val="25"/>
    <w:qFormat/>
    <w:uiPriority w:val="0"/>
    <w:rPr>
      <w:rFonts w:hint="eastAsia" w:ascii="宋体" w:hAnsi="宋体" w:eastAsia="宋体" w:cs="宋体"/>
      <w:color w:val="000000"/>
      <w:sz w:val="18"/>
      <w:szCs w:val="18"/>
      <w:u w:val="none"/>
    </w:rPr>
  </w:style>
  <w:style w:type="character" w:customStyle="1" w:styleId="79">
    <w:name w:val="font12"/>
    <w:basedOn w:val="25"/>
    <w:qFormat/>
    <w:uiPriority w:val="0"/>
    <w:rPr>
      <w:rFonts w:hint="default" w:ascii="Times New Roman" w:hAnsi="Times New Roman" w:cs="Times New Roman"/>
      <w:color w:val="000000"/>
      <w:sz w:val="18"/>
      <w:szCs w:val="18"/>
      <w:u w:val="none"/>
    </w:rPr>
  </w:style>
  <w:style w:type="character" w:customStyle="1" w:styleId="80">
    <w:name w:val="font151"/>
    <w:basedOn w:val="25"/>
    <w:qFormat/>
    <w:uiPriority w:val="0"/>
    <w:rPr>
      <w:rFonts w:hint="eastAsia" w:ascii="宋体" w:hAnsi="宋体" w:eastAsia="宋体" w:cs="宋体"/>
      <w:color w:val="000000"/>
      <w:sz w:val="18"/>
      <w:szCs w:val="18"/>
      <w:u w:val="none"/>
    </w:rPr>
  </w:style>
  <w:style w:type="character" w:customStyle="1" w:styleId="81">
    <w:name w:val="font161"/>
    <w:basedOn w:val="25"/>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55</Pages>
  <Words>24839</Words>
  <Characters>26122</Characters>
  <Lines>224</Lines>
  <Paragraphs>63</Paragraphs>
  <TotalTime>0</TotalTime>
  <ScaleCrop>false</ScaleCrop>
  <LinksUpToDate>false</LinksUpToDate>
  <CharactersWithSpaces>28897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泪烛尘红</cp:lastModifiedBy>
  <cp:lastPrinted>2019-12-07T15:20:00Z</cp:lastPrinted>
  <dcterms:modified xsi:type="dcterms:W3CDTF">2026-08-28T08:15:32Z</dcterms:modified>
  <cp:revision>448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A3303327E61846D595A25B8BC84F7E33_13</vt:lpwstr>
  </property>
  <property fmtid="{D5CDD505-2E9C-101B-9397-08002B2CF9AE}" pid="4" name="KSOTemplateDocerSaveRecord">
    <vt:lpwstr>eyJoZGlkIjoiZDI3MTQ0ODRlZTUwZGE2ZTE1OWUxODYxODk1Nzg5OTUiLCJ1c2VySWQiOiIxOTIzMzE1MDEifQ==</vt:lpwstr>
  </property>
</Properties>
</file>