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6A56CA">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20" w:firstLineChars="200"/>
        <w:jc w:val="both"/>
        <w:textAlignment w:val="baseline"/>
        <w:rPr>
          <w:rFonts w:ascii="Arial"/>
          <w:sz w:val="21"/>
        </w:rPr>
      </w:pPr>
    </w:p>
    <w:p w14:paraId="51316B81">
      <w:pPr>
        <w:keepNext w:val="0"/>
        <w:keepLines w:val="0"/>
        <w:pageBreakBefore w:val="0"/>
        <w:widowControl/>
        <w:kinsoku w:val="0"/>
        <w:wordWrap/>
        <w:overflowPunct/>
        <w:topLinePunct w:val="0"/>
        <w:autoSpaceDE w:val="0"/>
        <w:autoSpaceDN w:val="0"/>
        <w:bidi w:val="0"/>
        <w:adjustRightInd w:val="0"/>
        <w:snapToGrid w:val="0"/>
        <w:spacing w:line="560" w:lineRule="exact"/>
        <w:ind w:right="0"/>
        <w:jc w:val="center"/>
        <w:textAlignment w:val="baseline"/>
        <w:outlineLvl w:val="0"/>
        <w:rPr>
          <w:rFonts w:ascii="方正小标宋简体" w:hAnsi="方正小标宋简体" w:eastAsia="方正小标宋简体" w:cs="方正小标宋简体"/>
          <w:sz w:val="43"/>
          <w:szCs w:val="43"/>
        </w:rPr>
      </w:pPr>
      <w:r>
        <w:rPr>
          <w:rFonts w:ascii="方正小标宋简体" w:hAnsi="方正小标宋简体" w:eastAsia="方正小标宋简体" w:cs="方正小标宋简体"/>
          <w:spacing w:val="11"/>
          <w:sz w:val="43"/>
          <w:szCs w:val="43"/>
        </w:rPr>
        <w:t>《濉溪县</w:t>
      </w:r>
      <w:r>
        <w:rPr>
          <w:rFonts w:hint="eastAsia" w:ascii="方正小标宋简体" w:hAnsi="方正小标宋简体" w:eastAsia="方正小标宋简体" w:cs="方正小标宋简体"/>
          <w:spacing w:val="11"/>
          <w:sz w:val="43"/>
          <w:szCs w:val="43"/>
          <w:lang w:eastAsia="zh-CN"/>
        </w:rPr>
        <w:t>卫生健康</w:t>
      </w:r>
      <w:r>
        <w:rPr>
          <w:rFonts w:ascii="方正小标宋简体" w:hAnsi="方正小标宋简体" w:eastAsia="方正小标宋简体" w:cs="方正小标宋简体"/>
          <w:spacing w:val="11"/>
          <w:sz w:val="43"/>
          <w:szCs w:val="43"/>
        </w:rPr>
        <w:t>“十五五”规划</w:t>
      </w:r>
      <w:r>
        <w:rPr>
          <w:rFonts w:ascii="方正小标宋简体" w:hAnsi="方正小标宋简体" w:eastAsia="方正小标宋简体" w:cs="方正小标宋简体"/>
          <w:spacing w:val="2"/>
          <w:sz w:val="43"/>
          <w:szCs w:val="43"/>
        </w:rPr>
        <w:t>（征求意见稿） 》起草说明</w:t>
      </w:r>
    </w:p>
    <w:p w14:paraId="7D3CF456">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20" w:firstLineChars="200"/>
        <w:jc w:val="both"/>
        <w:textAlignment w:val="baseline"/>
        <w:rPr>
          <w:rFonts w:ascii="Arial"/>
          <w:sz w:val="21"/>
        </w:rPr>
      </w:pPr>
    </w:p>
    <w:p w14:paraId="65A530B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2" w:firstLineChars="200"/>
        <w:jc w:val="both"/>
        <w:textAlignment w:val="baseline"/>
      </w:pPr>
      <w:r>
        <w:rPr>
          <w:rFonts w:hint="eastAsia"/>
          <w:spacing w:val="13"/>
        </w:rPr>
        <w:t>为实施健康优先发展战略，落实《中华人民共和国基本医疗卫生与健康促进法》《“健康安徽2030”规划纲要》</w:t>
      </w:r>
      <w:r>
        <w:rPr>
          <w:rFonts w:hint="eastAsia"/>
          <w:spacing w:val="13"/>
          <w:lang w:val="en-US" w:eastAsia="zh-CN"/>
        </w:rPr>
        <w:t>,</w:t>
      </w:r>
      <w:r>
        <w:rPr>
          <w:spacing w:val="13"/>
        </w:rPr>
        <w:t>对接国家、省、市</w:t>
      </w:r>
      <w:r>
        <w:rPr>
          <w:spacing w:val="-104"/>
        </w:rPr>
        <w:t xml:space="preserve"> </w:t>
      </w:r>
      <w:r>
        <w:rPr>
          <w:spacing w:val="13"/>
        </w:rPr>
        <w:t>“十五五”</w:t>
      </w:r>
      <w:r>
        <w:rPr>
          <w:rFonts w:hint="eastAsia"/>
          <w:spacing w:val="13"/>
          <w:lang w:eastAsia="zh-CN"/>
        </w:rPr>
        <w:t>卫生健康</w:t>
      </w:r>
      <w:r>
        <w:rPr>
          <w:spacing w:val="5"/>
        </w:rPr>
        <w:t>规划及我县国民经济和社会发展第十五个五年规划</w:t>
      </w:r>
      <w:r>
        <w:rPr>
          <w:spacing w:val="4"/>
        </w:rPr>
        <w:t>纲要，县</w:t>
      </w:r>
      <w:r>
        <w:rPr>
          <w:rFonts w:hint="eastAsia"/>
          <w:spacing w:val="4"/>
          <w:lang w:eastAsia="zh-CN"/>
        </w:rPr>
        <w:t>卫生健康委</w:t>
      </w:r>
      <w:r>
        <w:rPr>
          <w:spacing w:val="5"/>
        </w:rPr>
        <w:t>牵头编制《濉溪县</w:t>
      </w:r>
      <w:r>
        <w:rPr>
          <w:rFonts w:hint="eastAsia"/>
          <w:spacing w:val="5"/>
          <w:lang w:eastAsia="zh-CN"/>
        </w:rPr>
        <w:t>卫生健康</w:t>
      </w:r>
      <w:r>
        <w:rPr>
          <w:spacing w:val="5"/>
        </w:rPr>
        <w:t>“十五五”规</w:t>
      </w:r>
      <w:r>
        <w:rPr>
          <w:spacing w:val="4"/>
        </w:rPr>
        <w:t>划（征求</w:t>
      </w:r>
      <w:r>
        <w:rPr>
          <w:spacing w:val="-3"/>
        </w:rPr>
        <w:t>意见稿）》（</w:t>
      </w:r>
      <w:r>
        <w:rPr>
          <w:spacing w:val="-49"/>
        </w:rPr>
        <w:t xml:space="preserve"> </w:t>
      </w:r>
      <w:r>
        <w:rPr>
          <w:spacing w:val="-3"/>
        </w:rPr>
        <w:t>以下简称《规划》</w:t>
      </w:r>
      <w:r>
        <w:rPr>
          <w:spacing w:val="-56"/>
        </w:rPr>
        <w:t xml:space="preserve"> </w:t>
      </w:r>
      <w:r>
        <w:rPr>
          <w:spacing w:val="-3"/>
        </w:rPr>
        <w:t>）。</w:t>
      </w:r>
    </w:p>
    <w:p w14:paraId="51189A5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2" w:firstLineChars="200"/>
        <w:jc w:val="both"/>
        <w:textAlignment w:val="baseline"/>
        <w:rPr>
          <w:rFonts w:hint="eastAsia" w:ascii="黑体" w:hAnsi="黑体" w:eastAsia="黑体" w:cs="黑体"/>
          <w:snapToGrid w:val="0"/>
          <w:color w:val="000000"/>
          <w:spacing w:val="8"/>
          <w:kern w:val="0"/>
          <w:sz w:val="31"/>
          <w:szCs w:val="31"/>
          <w:lang w:val="en-US" w:eastAsia="en-US" w:bidi="ar-SA"/>
        </w:rPr>
      </w:pPr>
      <w:r>
        <w:rPr>
          <w:rFonts w:hint="eastAsia" w:ascii="黑体" w:hAnsi="黑体" w:eastAsia="黑体" w:cs="黑体"/>
          <w:snapToGrid w:val="0"/>
          <w:color w:val="000000"/>
          <w:spacing w:val="8"/>
          <w:kern w:val="0"/>
          <w:sz w:val="31"/>
          <w:szCs w:val="31"/>
          <w:lang w:val="en-US" w:eastAsia="en-US" w:bidi="ar-SA"/>
        </w:rPr>
        <w:t>一、规划背景</w:t>
      </w:r>
    </w:p>
    <w:p w14:paraId="3D1500B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6" w:firstLineChars="200"/>
        <w:jc w:val="both"/>
        <w:textAlignment w:val="baseline"/>
        <w:rPr>
          <w:rFonts w:hint="eastAsia" w:ascii="方正楷体_GB2312" w:hAnsi="方正楷体_GB2312" w:eastAsia="方正楷体_GB2312" w:cs="方正楷体_GB2312"/>
          <w:spacing w:val="4"/>
        </w:rPr>
      </w:pPr>
      <w:r>
        <w:rPr>
          <w:rFonts w:hint="eastAsia" w:ascii="方正楷体_GB2312" w:hAnsi="方正楷体_GB2312" w:eastAsia="方正楷体_GB2312" w:cs="方正楷体_GB2312"/>
          <w:spacing w:val="4"/>
        </w:rPr>
        <w:t>（一）“十四五”时期取得的成就</w:t>
      </w:r>
    </w:p>
    <w:p w14:paraId="0D9C1E8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6" w:firstLineChars="200"/>
        <w:jc w:val="both"/>
        <w:textAlignment w:val="baseline"/>
        <w:rPr>
          <w:rFonts w:hint="eastAsia"/>
          <w:spacing w:val="4"/>
        </w:rPr>
      </w:pPr>
      <w:r>
        <w:rPr>
          <w:rFonts w:hint="eastAsia"/>
          <w:spacing w:val="4"/>
        </w:rPr>
        <w:t>“十四五”期间，全县卫生健康系统在县委、县政府的坚强领导下，坚持以人民健康为中心，以基层卫生健康综合试验区建设为总抓手，深化改革创新，聚力攻坚克难，圆满完成规划主要目标，为“十五五”高质量发展奠定了坚实基础。人均预期寿命由76.6岁提升至81.63岁，孕产妇死亡率实现零的突破，5岁以下儿童死亡率和婴儿死亡率分别控制在2.87‰、1.92‰的低水平。重大慢性病过早死亡率下降至11.45%，居民健康素养水平提升至34.20%。2021年成功跻身“国家基层卫生健康综合试验区”，改革经验获《中国医改发展报告》《新华社政务智库报告》等刊载推广。在2024年全国试验区监测评价中，改革创新与整体进展分列第一、第二位，14项做法被国家卫健委在全国推广，医保包干政策入选全国典型案例。2025年，综合排名进一步跃升至全国第一。全县每千人口医疗机构床位数增至5.51张。每千人口执业（助理）医师数、注册护士数分别提升至2.75人和2.95人，人才队伍结构与素质同步优化。妇幼健康核心指标持续向好，孕产妇系统管理率、儿童健康管理率分别为95.96%和94.97%。老年健康服务体系初步建成，65岁以上老年人健康管理率达71.04%。濉溪县双堆新城医院、县妇幼保健院综合大楼等一批重点工程相继建成投用，硬件基础设施实现跨越式发展，服务能级显著提升。</w:t>
      </w:r>
    </w:p>
    <w:p w14:paraId="4679C55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6" w:firstLineChars="200"/>
        <w:jc w:val="both"/>
        <w:textAlignment w:val="baseline"/>
        <w:rPr>
          <w:rFonts w:hint="eastAsia" w:ascii="方正楷体_GB2312" w:hAnsi="方正楷体_GB2312" w:eastAsia="方正楷体_GB2312" w:cs="方正楷体_GB2312"/>
          <w:spacing w:val="4"/>
        </w:rPr>
      </w:pPr>
      <w:r>
        <w:rPr>
          <w:rFonts w:hint="eastAsia" w:ascii="方正楷体_GB2312" w:hAnsi="方正楷体_GB2312" w:eastAsia="方正楷体_GB2312" w:cs="方正楷体_GB2312"/>
          <w:spacing w:val="4"/>
        </w:rPr>
        <w:t>（二）“十五五”时期面临的机遇和挑战</w:t>
      </w:r>
    </w:p>
    <w:p w14:paraId="5AAE85B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6" w:firstLineChars="200"/>
        <w:jc w:val="both"/>
        <w:textAlignment w:val="baseline"/>
        <w:rPr>
          <w:rFonts w:hint="eastAsia"/>
          <w:spacing w:val="4"/>
        </w:rPr>
      </w:pPr>
      <w:r>
        <w:rPr>
          <w:rFonts w:hint="eastAsia"/>
          <w:spacing w:val="4"/>
        </w:rPr>
        <w:t>“十五五”时期是我国全面建设社会主义现代化国家、向第二个百年奋斗目标进军的关键五年，是全面推进健康中国建设、确保2030年战略目标如期实现的攻坚五年。“十五五”时期是安徽加快构建优质高效整合型医疗卫生服务体系、推动卫生健康事业高质量发展的成型五年，是濉溪县作为国家基层卫生健康综合试验区，推动改革模式从“先行探索”迈向“成熟定型”、发展动能从“资源投入”转向“创新驱动”的决胜五年。</w:t>
      </w:r>
    </w:p>
    <w:p w14:paraId="2D0FC95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6" w:firstLineChars="200"/>
        <w:jc w:val="both"/>
        <w:textAlignment w:val="baseline"/>
        <w:rPr>
          <w:rFonts w:hint="eastAsia"/>
          <w:spacing w:val="4"/>
        </w:rPr>
      </w:pPr>
      <w:r>
        <w:rPr>
          <w:rFonts w:hint="eastAsia"/>
          <w:spacing w:val="4"/>
        </w:rPr>
        <w:t>健康是促进人的全面发展的必然要求，是经济社会发展的基础条件。随着健康优先发展战略的深入实施，以及新一轮科技革命和产业变革的纵深推进，卫生健康事业作为现代化建设的重要组成部分，正迎来格局性、系统性提升的重大战略机遇。党的二十届四中全会通过的《中共中央关于制定国民经济和社会发展第十五个五年规划的建议》（以下简称《建议》）将健康摆在更加突出的优先位置，为全方位、全周期保障人民健康提供了根本遵循。人民群众的健康观念持续深化，从关注疾病治疗转向追求全面健康管理，为健康服务业拓展了广阔空间。数字技术与医疗健康的深度融合，正以前所未有的力量重塑服务模式、提升治理效能，为卫生健康事业高质量发展注入强劲新动能。</w:t>
      </w:r>
    </w:p>
    <w:p w14:paraId="360DDB1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6" w:firstLineChars="200"/>
        <w:jc w:val="both"/>
        <w:textAlignment w:val="baseline"/>
        <w:rPr>
          <w:rFonts w:hint="eastAsia"/>
          <w:spacing w:val="4"/>
        </w:rPr>
      </w:pPr>
      <w:r>
        <w:rPr>
          <w:rFonts w:hint="eastAsia"/>
          <w:spacing w:val="4"/>
        </w:rPr>
        <w:t>与此同时，“十五五”期间，我县卫生健康事业发展也面临诸多亟待破解的挑战与深刻变革的压力。人口结构与健康需求矛盾凸显。人口老龄化持续加深，失能失智医疗照护和安宁疗护需求大幅增加，长期护理服务供给缺口较大；健康需求多元且层次提升，除了基础医疗，群众对慢性病管理、康复护理、心理健康、专科诊疗等高品质服务需求激增。而基层医疗机构在这些领域的服务能力薄弱，难以匹配群众需求，导致大量患者涌向大医院，加剧医疗资源挤兑。疾病防控与公共卫生体系亟待完善。多重疾病威胁并存，一方面，慢性病如心脑血管疾病、恶性肿瘤等负担加重，不仅损害群众健康，还大幅增加社会经济负担；另一方面，重大传染病与新发传染病风险交织，全球化使病原体跨境传播加快，传统防控体系在检测时效性、疫苗研发速度上难以应对，且基层疾控机构实验室检测能力、应急物资储备均不达标。体系协同与人才不足，人才队伍结构性失衡严重制约公共卫生体系效能。改革进入攻坚期与深水区，医共体深度融合、公立医院公益性导向改革、疾控体系创新、“三医”协同治理等任务触及更深层利益调整与制度重构，协调难度与复杂性显著增加。高质量发展要求与现有能力短板并存，顶尖学科人才与技术团队匮乏仍是制约服务吸附力的核心瓶颈，部分公立医院精细化管理与临床创新能力不足。事业可持续发展的压力凸显，在财政紧平衡状态下，如何创新投入保障机制，引导社会资源精准补短板，并确保公立医院在控规模、提效率中实现健康运行，对治理智慧提出了更高要求。</w:t>
      </w:r>
    </w:p>
    <w:p w14:paraId="1058127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6" w:firstLineChars="200"/>
        <w:jc w:val="both"/>
        <w:textAlignment w:val="baseline"/>
        <w:rPr>
          <w:rFonts w:hint="eastAsia"/>
          <w:spacing w:val="4"/>
        </w:rPr>
      </w:pPr>
      <w:r>
        <w:rPr>
          <w:rFonts w:hint="eastAsia"/>
          <w:spacing w:val="4"/>
        </w:rPr>
        <w:t>综合研判，“十五五”时期机遇与挑战并存，但机遇大于挑战。党的二十届四中全会通过的《建议》明确实施的医疗卫生“强基工程”为基层带来了资源下沉的有利契机，县域紧密型医共体全覆盖的推进将大幅提升基层服务能级；健康优先发展战略的落地使基层健康工作纳入党委、政府绩效管理，财政投入、编制保障、薪酬激励等政策倾斜不断强化；全民健康数智化建设与AI辅助诊断等技术应用的推广，为基层提升服务效率和质量提供了新路径，而中医药传承创新、防治康管全链条服务等重点任务的推进，更赋予了基层卫生健康事业多元化发展的广阔空间。</w:t>
      </w:r>
    </w:p>
    <w:p w14:paraId="5B8965EA">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8" w:firstLineChars="200"/>
        <w:jc w:val="both"/>
        <w:textAlignment w:val="baseline"/>
        <w:outlineLvl w:val="1"/>
        <w:rPr>
          <w:rFonts w:ascii="黑体" w:hAnsi="黑体" w:eastAsia="黑体" w:cs="黑体"/>
          <w:sz w:val="31"/>
          <w:szCs w:val="31"/>
        </w:rPr>
      </w:pPr>
      <w:r>
        <w:rPr>
          <w:rFonts w:ascii="黑体" w:hAnsi="黑体" w:eastAsia="黑体" w:cs="黑体"/>
          <w:spacing w:val="7"/>
          <w:sz w:val="31"/>
          <w:szCs w:val="31"/>
        </w:rPr>
        <w:t>二、编制依据</w:t>
      </w:r>
    </w:p>
    <w:p w14:paraId="7E2729A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pPr>
      <w:r>
        <w:rPr>
          <w:spacing w:val="5"/>
        </w:rPr>
        <w:t>依据《</w:t>
      </w:r>
      <w:r>
        <w:rPr>
          <w:rFonts w:hint="eastAsia"/>
          <w:spacing w:val="5"/>
        </w:rPr>
        <w:t>中华人民共和国基本医疗卫生与健康促进法</w:t>
      </w:r>
      <w:r>
        <w:rPr>
          <w:spacing w:val="5"/>
        </w:rPr>
        <w:t>》《</w:t>
      </w:r>
      <w:r>
        <w:rPr>
          <w:rFonts w:hint="eastAsia"/>
          <w:spacing w:val="5"/>
        </w:rPr>
        <w:t>“健康安徽2030”规划纲要</w:t>
      </w:r>
      <w:r>
        <w:rPr>
          <w:spacing w:val="-6"/>
        </w:rPr>
        <w:t>》</w:t>
      </w:r>
      <w:r>
        <w:rPr>
          <w:rFonts w:hint="eastAsia"/>
          <w:spacing w:val="-6"/>
          <w:lang w:eastAsia="zh-CN"/>
        </w:rPr>
        <w:t>要求</w:t>
      </w:r>
      <w:r>
        <w:rPr>
          <w:spacing w:val="-6"/>
        </w:rPr>
        <w:t>，国家、省、市“十五五”</w:t>
      </w:r>
      <w:r>
        <w:rPr>
          <w:rFonts w:hint="eastAsia"/>
          <w:spacing w:val="-6"/>
          <w:lang w:eastAsia="zh-CN"/>
        </w:rPr>
        <w:t>卫生健康</w:t>
      </w:r>
      <w:r>
        <w:rPr>
          <w:spacing w:val="-6"/>
        </w:rPr>
        <w:t>相关规划，县“十</w:t>
      </w:r>
      <w:r>
        <w:rPr>
          <w:spacing w:val="5"/>
        </w:rPr>
        <w:t>五五”国民经济和社会发展规划纲要等上位规划，以及县委、县</w:t>
      </w:r>
      <w:r>
        <w:rPr>
          <w:spacing w:val="6"/>
        </w:rPr>
        <w:t>政府</w:t>
      </w:r>
      <w:r>
        <w:rPr>
          <w:rFonts w:hint="eastAsia"/>
          <w:spacing w:val="6"/>
          <w:lang w:eastAsia="zh-CN"/>
        </w:rPr>
        <w:t>卫生健康</w:t>
      </w:r>
      <w:r>
        <w:rPr>
          <w:spacing w:val="6"/>
        </w:rPr>
        <w:t>工作部署。</w:t>
      </w:r>
    </w:p>
    <w:p w14:paraId="3479EC6C">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4" w:firstLineChars="200"/>
        <w:jc w:val="both"/>
        <w:textAlignment w:val="baseline"/>
        <w:outlineLvl w:val="1"/>
        <w:rPr>
          <w:rFonts w:ascii="黑体" w:hAnsi="黑体" w:eastAsia="黑体" w:cs="黑体"/>
          <w:sz w:val="31"/>
          <w:szCs w:val="31"/>
        </w:rPr>
      </w:pPr>
      <w:r>
        <w:rPr>
          <w:rFonts w:ascii="黑体" w:hAnsi="黑体" w:eastAsia="黑体" w:cs="黑体"/>
          <w:spacing w:val="6"/>
          <w:sz w:val="31"/>
          <w:szCs w:val="31"/>
        </w:rPr>
        <w:t>三、编制过程</w:t>
      </w:r>
    </w:p>
    <w:p w14:paraId="3A4D3E0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6" w:firstLineChars="200"/>
        <w:jc w:val="both"/>
        <w:textAlignment w:val="baseline"/>
      </w:pPr>
      <w:r>
        <w:rPr>
          <w:spacing w:val="4"/>
        </w:rPr>
        <w:t>规划编制专班开展实地调研、资源摸排</w:t>
      </w:r>
      <w:r>
        <w:rPr>
          <w:spacing w:val="7"/>
        </w:rPr>
        <w:t>；先后召开咨询会，征</w:t>
      </w:r>
      <w:r>
        <w:rPr>
          <w:spacing w:val="6"/>
        </w:rPr>
        <w:t>求相关部门意见，</w:t>
      </w:r>
      <w:r>
        <w:rPr>
          <w:spacing w:val="-3"/>
        </w:rPr>
        <w:t>多轮修改完善，形成本次征求意见稿，现面向社会公开征集意见。</w:t>
      </w:r>
      <w:bookmarkStart w:id="0" w:name="_GoBack"/>
      <w:bookmarkEnd w:id="0"/>
    </w:p>
    <w:p w14:paraId="39917048">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ascii="黑体" w:hAnsi="黑体" w:eastAsia="黑体" w:cs="黑体"/>
          <w:sz w:val="31"/>
          <w:szCs w:val="31"/>
        </w:rPr>
      </w:pPr>
      <w:r>
        <w:rPr>
          <w:rFonts w:ascii="黑体" w:hAnsi="黑体" w:eastAsia="黑体" w:cs="黑体"/>
          <w:spacing w:val="5"/>
          <w:sz w:val="31"/>
          <w:szCs w:val="31"/>
        </w:rPr>
        <w:t>四、规划主要内容</w:t>
      </w:r>
    </w:p>
    <w:p w14:paraId="2BB56E5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8" w:firstLineChars="200"/>
        <w:jc w:val="both"/>
        <w:textAlignment w:val="baseline"/>
      </w:pPr>
      <w:r>
        <w:rPr>
          <w:spacing w:val="7"/>
        </w:rPr>
        <w:t>规划期限</w:t>
      </w:r>
      <w:r>
        <w:rPr>
          <w:spacing w:val="-39"/>
        </w:rPr>
        <w:t xml:space="preserve"> </w:t>
      </w:r>
      <w:r>
        <w:rPr>
          <w:spacing w:val="7"/>
        </w:rPr>
        <w:t>2026—2030</w:t>
      </w:r>
      <w:r>
        <w:rPr>
          <w:spacing w:val="-59"/>
        </w:rPr>
        <w:t xml:space="preserve"> </w:t>
      </w:r>
      <w:r>
        <w:rPr>
          <w:spacing w:val="7"/>
        </w:rPr>
        <w:t>年，包含发展总体目标、空间布局、</w:t>
      </w:r>
      <w:r>
        <w:rPr>
          <w:spacing w:val="9"/>
        </w:rPr>
        <w:t>重点工程相关内容。</w:t>
      </w:r>
      <w:r>
        <w:rPr>
          <w:rFonts w:hint="eastAsia"/>
          <w:spacing w:val="7"/>
        </w:rPr>
        <w:t>以“中部扩容、南部补强、县域整合”为总体策略，以基层卫生健康综合试验区建设为抓手，加快构建“15分钟急救圈＋30分钟基层服务圈”。重点支持县人民医院、县中医医院创建三级甲等医疗机构、支持县妇幼保健院争创三级妇幼保健医院；建强县人民医院精神（心理）院区；</w:t>
      </w:r>
      <w:r>
        <w:rPr>
          <w:rFonts w:hint="eastAsia"/>
          <w:spacing w:val="7"/>
          <w:lang w:eastAsia="zh-CN"/>
        </w:rPr>
        <w:t>积极打造</w:t>
      </w:r>
      <w:r>
        <w:rPr>
          <w:rFonts w:hint="eastAsia"/>
          <w:spacing w:val="7"/>
        </w:rPr>
        <w:t>医养结合型医院</w:t>
      </w:r>
      <w:r>
        <w:rPr>
          <w:rFonts w:hint="eastAsia"/>
          <w:spacing w:val="7"/>
          <w:lang w:eastAsia="zh-CN"/>
        </w:rPr>
        <w:t>。</w:t>
      </w:r>
      <w:r>
        <w:rPr>
          <w:rFonts w:hint="eastAsia"/>
          <w:spacing w:val="7"/>
        </w:rPr>
        <w:t>严格控制公立医院单体规模，现有超规模医院于2027年前完成压减或功能转型。社会办医床位以康复、护理、老年医学为主要方向，空间和数量不予限制。</w:t>
      </w:r>
      <w:r>
        <w:rPr>
          <w:spacing w:val="-2"/>
        </w:rPr>
        <w:t>建立重点项目库，实施</w:t>
      </w:r>
      <w:r>
        <w:rPr>
          <w:rFonts w:hint="eastAsia"/>
          <w:spacing w:val="-2"/>
        </w:rPr>
        <w:t>淮北市公立医院改革与高质量发展提升</w:t>
      </w:r>
      <w:r>
        <w:rPr>
          <w:spacing w:val="-2"/>
        </w:rPr>
        <w:t>、</w:t>
      </w:r>
      <w:r>
        <w:rPr>
          <w:rFonts w:hint="eastAsia"/>
          <w:spacing w:val="-2"/>
        </w:rPr>
        <w:t>濉溪县疾病预防控制中心升级改造</w:t>
      </w:r>
      <w:r>
        <w:rPr>
          <w:spacing w:val="-3"/>
        </w:rPr>
        <w:t>等一批项目。</w:t>
      </w:r>
      <w:r>
        <w:rPr>
          <w:spacing w:val="6"/>
        </w:rPr>
        <w:t>设置</w:t>
      </w:r>
      <w:r>
        <w:rPr>
          <w:rFonts w:hint="eastAsia"/>
          <w:spacing w:val="6"/>
        </w:rPr>
        <w:t>每千人口执业医师数</w:t>
      </w:r>
      <w:r>
        <w:rPr>
          <w:spacing w:val="6"/>
        </w:rPr>
        <w:t>、</w:t>
      </w:r>
      <w:r>
        <w:rPr>
          <w:rFonts w:hint="eastAsia"/>
          <w:spacing w:val="6"/>
        </w:rPr>
        <w:t>重大慢性病过早死亡率</w:t>
      </w:r>
      <w:r>
        <w:rPr>
          <w:spacing w:val="6"/>
        </w:rPr>
        <w:t>等预期性指标。</w:t>
      </w:r>
    </w:p>
    <w:p w14:paraId="5FFB97F9">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4" w:firstLineChars="200"/>
        <w:jc w:val="both"/>
        <w:textAlignment w:val="baseline"/>
        <w:outlineLvl w:val="1"/>
        <w:rPr>
          <w:rFonts w:ascii="黑体" w:hAnsi="黑体" w:eastAsia="黑体" w:cs="黑体"/>
          <w:sz w:val="31"/>
          <w:szCs w:val="31"/>
        </w:rPr>
      </w:pPr>
      <w:r>
        <w:rPr>
          <w:rFonts w:ascii="黑体" w:hAnsi="黑体" w:eastAsia="黑体" w:cs="黑体"/>
          <w:spacing w:val="6"/>
          <w:sz w:val="31"/>
          <w:szCs w:val="31"/>
        </w:rPr>
        <w:t>五、下一步工作</w:t>
      </w:r>
    </w:p>
    <w:p w14:paraId="7693243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4" w:firstLineChars="200"/>
        <w:jc w:val="both"/>
        <w:textAlignment w:val="baseline"/>
      </w:pPr>
      <w:r>
        <w:rPr>
          <w:spacing w:val="6"/>
        </w:rPr>
        <w:t>意见征集结束后，梳理吸纳合理建议，修改完善规划文本，</w:t>
      </w:r>
      <w:r>
        <w:rPr>
          <w:spacing w:val="7"/>
        </w:rPr>
        <w:t>组织专家评审、复核论证，按程序报请县政府审定后印</w:t>
      </w:r>
      <w:r>
        <w:rPr>
          <w:spacing w:val="6"/>
        </w:rPr>
        <w:t>发实施。</w:t>
      </w:r>
    </w:p>
    <w:sectPr>
      <w:pgSz w:w="11906" w:h="16839"/>
      <w:pgMar w:top="2098" w:right="1474" w:bottom="1984" w:left="1587"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C70EAE1C-5FE9-48E8-9BC9-F734642647DE}"/>
  </w:font>
  <w:font w:name="黑体">
    <w:panose1 w:val="02010609060101010101"/>
    <w:charset w:val="86"/>
    <w:family w:val="auto"/>
    <w:pitch w:val="default"/>
    <w:sig w:usb0="800002BF" w:usb1="38CF7CFA" w:usb2="00000016" w:usb3="00000000" w:csb0="00040001" w:csb1="00000000"/>
    <w:embedRegular r:id="rId2" w:fontKey="{5C9C01CF-C19C-4BF5-A687-519BEEAFC46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3" w:fontKey="{B5B7A37B-EA78-4549-BFBD-6ADA6908D7BD}"/>
  </w:font>
  <w:font w:name="方正楷体_GB2312">
    <w:panose1 w:val="02000000000000000000"/>
    <w:charset w:val="86"/>
    <w:family w:val="auto"/>
    <w:pitch w:val="default"/>
    <w:sig w:usb0="A00002BF" w:usb1="184F6CFA" w:usb2="00000012" w:usb3="00000000" w:csb0="00040001" w:csb1="00000000"/>
    <w:embedRegular r:id="rId4" w:fontKey="{3D7AA6BB-BC66-4E84-9840-4EFA5F8921AF}"/>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6067C6A"/>
    <w:rsid w:val="517A147E"/>
    <w:rsid w:val="75ED448C"/>
    <w:rsid w:val="77F42F0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a7b3cbcd-30cc-447a-a380-a1d10a88b3d8</errorID>
      <errorWord>医疗卫生“强基工程”</errorWord>
      <group>L1_Political</group>
      <groupName>政治性问题</groupName>
      <ability>L2_Keyword</ability>
      <abilityName>固定表述</abilityName>
      <candidateList>
        <item>医疗卫生强基工程</item>
      </candidateList>
      <explain>注意检查当前固定表述标点是否使用规范。</explain>
      <paraID>10581274</paraID>
      <start>49</start>
      <end>59</end>
      <status>ignored</status>
      <modifiedWord/>
      <trackRevisions>false</trackRevisions>
    </reviewItem>
  </reviewItems>
  <config/>
</contractReview>
</file>

<file path=customXml/itemProps1.xml><?xml version="1.0" encoding="utf-8"?>
<ds:datastoreItem xmlns:ds="http://schemas.openxmlformats.org/officeDocument/2006/customXml" ds:itemID="{67dcc96b-38b1-43e1-b474-f23d83e935ab}">
  <ds:schemaRefs/>
</ds:datastoreItem>
</file>

<file path=docProps/app.xml><?xml version="1.0" encoding="utf-8"?>
<Properties xmlns="http://schemas.openxmlformats.org/officeDocument/2006/extended-properties" xmlns:vt="http://schemas.openxmlformats.org/officeDocument/2006/docPropsVTypes">
  <Pages>5</Pages>
  <Words>2608</Words>
  <Characters>2681</Characters>
  <TotalTime>55</TotalTime>
  <ScaleCrop>false</ScaleCrop>
  <LinksUpToDate>false</LinksUpToDate>
  <CharactersWithSpaces>2687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2026-09-17T09:07:00Z</dcterms:created>
  <dc:creator>Administrator</dc:creator>
  <cp:lastModifiedBy>zZz</cp:lastModifiedBy>
  <dcterms:modified xsi:type="dcterms:W3CDTF">2026-09-30T01:27:17Z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2026-09-29T16:52:49Z</vt:filetime>
  </property>
  <property fmtid="{D5CDD505-2E9C-101B-9397-08002B2CF9AE}" pid="4" name="KSOTemplateDocerSaveRecord">
    <vt:lpwstr>eyJoZGlkIjoiYjE0ZWQ5ZWJmYTIwNDY3NGYxYzEzYTM5ZTBmZmZjNzAiLCJ1c2VySWQiOiIzOTU0MzE4NzAifQ==</vt:lpwstr>
  </property>
  <property fmtid="{D5CDD505-2E9C-101B-9397-08002B2CF9AE}" pid="5" name="KSOProductBuildVer">
    <vt:lpwstr>2052-12.1.0.28505</vt:lpwstr>
  </property>
  <property fmtid="{D5CDD505-2E9C-101B-9397-08002B2CF9AE}" pid="6" name="ICV">
    <vt:lpwstr>1B8B7179CF86417482B06711C2582DF9_12</vt:lpwstr>
  </property>
</Properties>
</file>