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方正小标宋简体" w:eastAsia="方正小标宋简体"/>
          <w:sz w:val="44"/>
          <w:szCs w:val="44"/>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仿宋_GB2312"/>
          <w:sz w:val="32"/>
        </w:rPr>
      </w:pPr>
      <w:r>
        <w:rPr>
          <w:rFonts w:hint="eastAsia" w:eastAsia="仿宋_GB2312"/>
          <w:sz w:val="32"/>
        </w:rPr>
        <w:t>濉政协</w:t>
      </w:r>
      <w:r>
        <w:rPr>
          <w:rFonts w:hint="eastAsia" w:eastAsia="仿宋_GB2312"/>
          <w:sz w:val="32"/>
          <w:lang w:eastAsia="zh-CN"/>
        </w:rPr>
        <w:t>办</w:t>
      </w:r>
      <w:r>
        <w:rPr>
          <w:rFonts w:ascii="Times New Roman" w:hAnsi="Times New Roman" w:eastAsia="仿宋_GB2312"/>
          <w:sz w:val="32"/>
          <w:szCs w:val="32"/>
        </w:rPr>
        <w:t>〔20</w:t>
      </w:r>
      <w:r>
        <w:rPr>
          <w:rFonts w:hint="eastAsia" w:ascii="Times New Roman" w:hAnsi="Times New Roman" w:eastAsia="仿宋_GB2312"/>
          <w:sz w:val="32"/>
          <w:szCs w:val="32"/>
          <w:lang w:val="en-US" w:eastAsia="zh-CN"/>
        </w:rPr>
        <w:t>23</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lang w:val="en-US" w:eastAsia="zh-CN"/>
        </w:rPr>
        <w:t>5</w:t>
      </w:r>
      <w:r>
        <w:rPr>
          <w:rFonts w:eastAsia="仿宋_GB2312"/>
          <w:sz w:val="32"/>
        </w:rPr>
        <w:t>号</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仿宋_GB2312"/>
          <w:sz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仿宋_GB2312"/>
          <w:sz w:val="32"/>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kern w:val="0"/>
          <w:sz w:val="43"/>
          <w:szCs w:val="43"/>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关于印发《</w:t>
      </w:r>
      <w:r>
        <w:rPr>
          <w:rFonts w:ascii="方正小标宋简体" w:hAnsi="方正小标宋简体" w:eastAsia="方正小标宋简体" w:cs="方正小标宋简体"/>
          <w:color w:val="000000"/>
          <w:kern w:val="0"/>
          <w:sz w:val="43"/>
          <w:szCs w:val="43"/>
          <w:lang w:val="en-US" w:eastAsia="zh-CN" w:bidi="ar"/>
        </w:rPr>
        <w:t>政协</w:t>
      </w:r>
      <w:r>
        <w:rPr>
          <w:rFonts w:hint="eastAsia" w:ascii="方正小标宋简体" w:hAnsi="方正小标宋简体" w:eastAsia="方正小标宋简体" w:cs="方正小标宋简体"/>
          <w:color w:val="000000"/>
          <w:kern w:val="0"/>
          <w:sz w:val="43"/>
          <w:szCs w:val="43"/>
          <w:lang w:val="en-US" w:eastAsia="zh-CN" w:bidi="ar"/>
        </w:rPr>
        <w:t>濉溪县委员会</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color w:val="000000"/>
          <w:kern w:val="0"/>
          <w:sz w:val="43"/>
          <w:szCs w:val="43"/>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集体提案培育工作暂行办法》的通知</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县政协委员，县各民主党派、工商联、人民团体，县政协各专门委员会、委员联络组，各提案承办单位：</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《政协濉溪县委员会集体提案培育工作暂行办法》已经县政协十一届十一次主席会议审议通过，现予印发，请认真贯彻落实。</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126" w:firstLineChars="1602"/>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政协濉溪县委员会办公室</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方正小标宋简体" w:cs="Times New Roman"/>
          <w:color w:val="000000"/>
          <w:kern w:val="0"/>
          <w:sz w:val="43"/>
          <w:szCs w:val="43"/>
          <w:highlight w:val="yellow"/>
          <w:lang w:val="en-US" w:eastAsia="zh-CN" w:bidi="ar"/>
        </w:rPr>
        <w:sectPr>
          <w:footerReference r:id="rId3" w:type="default"/>
          <w:pgSz w:w="11906" w:h="16838"/>
          <w:pgMar w:top="2098" w:right="1474" w:bottom="1984" w:left="1587" w:header="851" w:footer="992" w:gutter="0"/>
          <w:pgNumType w:fmt="numberInDash"/>
          <w:cols w:space="720" w:num="1"/>
          <w:rtlGutter w:val="0"/>
          <w:docGrid w:type="lines" w:linePitch="312" w:charSpace="0"/>
        </w:sectPr>
      </w:pPr>
      <w:r>
        <w:rPr>
          <w:rFonts w:hint="eastAsia" w:ascii="仿宋_GB2312" w:hAnsi="仿宋_GB2312" w:eastAsia="仿宋_GB2312" w:cs="仿宋_GB2312"/>
          <w:color w:val="000000"/>
          <w:kern w:val="0"/>
          <w:sz w:val="32"/>
          <w:szCs w:val="32"/>
          <w:lang w:val="en-US" w:eastAsia="zh-CN" w:bidi="ar"/>
        </w:rPr>
        <w:t xml:space="preserve">                      </w:t>
      </w:r>
      <w:r>
        <w:rPr>
          <w:rFonts w:hint="default" w:ascii="Times New Roman" w:hAnsi="Times New Roman" w:eastAsia="仿宋_GB2312" w:cs="Times New Roman"/>
          <w:color w:val="000000"/>
          <w:kern w:val="0"/>
          <w:sz w:val="32"/>
          <w:szCs w:val="32"/>
          <w:lang w:val="en-US" w:eastAsia="zh-CN" w:bidi="ar"/>
        </w:rPr>
        <w:t xml:space="preserve">     </w:t>
      </w:r>
      <w:r>
        <w:rPr>
          <w:rFonts w:hint="default" w:ascii="Times New Roman" w:hAnsi="Times New Roman" w:eastAsia="仿宋_GB2312" w:cs="Times New Roman"/>
          <w:color w:val="000000"/>
          <w:kern w:val="0"/>
          <w:sz w:val="32"/>
          <w:szCs w:val="32"/>
          <w:highlight w:val="none"/>
          <w:lang w:val="en-US" w:eastAsia="zh-CN" w:bidi="ar"/>
        </w:rPr>
        <w:t xml:space="preserve"> </w:t>
      </w:r>
      <w:r>
        <w:rPr>
          <w:rFonts w:hint="eastAsia" w:ascii="Times New Roman" w:hAnsi="Times New Roman" w:eastAsia="仿宋_GB2312" w:cs="Times New Roman"/>
          <w:color w:val="000000"/>
          <w:kern w:val="0"/>
          <w:sz w:val="32"/>
          <w:szCs w:val="32"/>
          <w:highlight w:val="none"/>
          <w:lang w:val="en-US" w:eastAsia="zh-CN" w:bidi="ar"/>
        </w:rPr>
        <w:t xml:space="preserve">    </w:t>
      </w:r>
      <w:r>
        <w:rPr>
          <w:rFonts w:hint="default" w:ascii="Times New Roman" w:hAnsi="Times New Roman" w:eastAsia="仿宋_GB2312" w:cs="Times New Roman"/>
          <w:color w:val="000000"/>
          <w:kern w:val="0"/>
          <w:sz w:val="32"/>
          <w:szCs w:val="32"/>
          <w:highlight w:val="none"/>
          <w:lang w:val="en-US" w:eastAsia="zh-CN" w:bidi="ar"/>
        </w:rPr>
        <w:t>202</w:t>
      </w:r>
      <w:r>
        <w:rPr>
          <w:rFonts w:hint="eastAsia" w:ascii="Times New Roman" w:hAnsi="Times New Roman" w:eastAsia="仿宋_GB2312" w:cs="Times New Roman"/>
          <w:color w:val="000000"/>
          <w:kern w:val="0"/>
          <w:sz w:val="32"/>
          <w:szCs w:val="32"/>
          <w:highlight w:val="none"/>
          <w:lang w:val="en-US" w:eastAsia="zh-CN" w:bidi="ar"/>
        </w:rPr>
        <w:t>3</w:t>
      </w:r>
      <w:r>
        <w:rPr>
          <w:rFonts w:hint="default" w:ascii="Times New Roman" w:hAnsi="Times New Roman" w:eastAsia="仿宋_GB2312" w:cs="Times New Roman"/>
          <w:color w:val="000000"/>
          <w:kern w:val="0"/>
          <w:sz w:val="32"/>
          <w:szCs w:val="32"/>
          <w:highlight w:val="none"/>
          <w:lang w:val="en-US" w:eastAsia="zh-CN" w:bidi="ar"/>
        </w:rPr>
        <w:t>年</w:t>
      </w:r>
      <w:r>
        <w:rPr>
          <w:rFonts w:hint="eastAsia" w:ascii="Times New Roman" w:hAnsi="Times New Roman" w:eastAsia="仿宋_GB2312" w:cs="Times New Roman"/>
          <w:color w:val="000000"/>
          <w:kern w:val="0"/>
          <w:sz w:val="32"/>
          <w:szCs w:val="32"/>
          <w:highlight w:val="none"/>
          <w:lang w:val="en-US" w:eastAsia="zh-CN" w:bidi="ar"/>
        </w:rPr>
        <w:t>1</w:t>
      </w:r>
      <w:r>
        <w:rPr>
          <w:rFonts w:hint="default" w:ascii="Times New Roman" w:hAnsi="Times New Roman" w:eastAsia="仿宋_GB2312" w:cs="Times New Roman"/>
          <w:color w:val="000000"/>
          <w:kern w:val="0"/>
          <w:sz w:val="32"/>
          <w:szCs w:val="32"/>
          <w:highlight w:val="none"/>
          <w:lang w:val="en-US" w:eastAsia="zh-CN" w:bidi="ar"/>
        </w:rPr>
        <w:t>月</w:t>
      </w:r>
      <w:r>
        <w:rPr>
          <w:rFonts w:hint="eastAsia" w:ascii="Times New Roman" w:hAnsi="Times New Roman" w:eastAsia="仿宋_GB2312" w:cs="Times New Roman"/>
          <w:color w:val="000000"/>
          <w:kern w:val="0"/>
          <w:sz w:val="32"/>
          <w:szCs w:val="32"/>
          <w:highlight w:val="none"/>
          <w:lang w:val="en-US" w:eastAsia="zh-CN" w:bidi="ar"/>
        </w:rPr>
        <w:t>20日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政协</w:t>
      </w:r>
      <w:r>
        <w:rPr>
          <w:rFonts w:hint="eastAsia" w:ascii="方正小标宋简体" w:hAnsi="方正小标宋简体" w:eastAsia="方正小标宋简体" w:cs="方正小标宋简体"/>
          <w:sz w:val="44"/>
          <w:szCs w:val="44"/>
          <w:lang w:eastAsia="zh-CN"/>
        </w:rPr>
        <w:t>濉溪县</w:t>
      </w:r>
      <w:r>
        <w:rPr>
          <w:rFonts w:hint="eastAsia" w:ascii="方正小标宋简体" w:hAnsi="方正小标宋简体" w:eastAsia="方正小标宋简体" w:cs="方正小标宋简体"/>
          <w:sz w:val="44"/>
          <w:szCs w:val="44"/>
        </w:rPr>
        <w:t>委员会</w:t>
      </w:r>
      <w:r>
        <w:rPr>
          <w:rFonts w:hint="eastAsia" w:ascii="方正小标宋简体" w:hAnsi="方正小标宋简体" w:eastAsia="方正小标宋简体" w:cs="方正小标宋简体"/>
          <w:sz w:val="44"/>
          <w:szCs w:val="44"/>
          <w:lang w:eastAsia="zh-CN"/>
        </w:rPr>
        <w:t>集体</w:t>
      </w:r>
      <w:r>
        <w:rPr>
          <w:rFonts w:hint="eastAsia" w:ascii="方正小标宋简体" w:hAnsi="方正小标宋简体" w:eastAsia="方正小标宋简体" w:cs="方正小标宋简体"/>
          <w:sz w:val="44"/>
          <w:szCs w:val="44"/>
        </w:rPr>
        <w:t>提案培育工作暂行办法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为深入贯彻落实习近平总书记关于</w:t>
      </w:r>
      <w:r>
        <w:rPr>
          <w:rFonts w:hint="eastAsia" w:ascii="仿宋_GB2312" w:hAnsi="仿宋_GB2312" w:eastAsia="仿宋_GB2312" w:cs="仿宋_GB2312"/>
          <w:sz w:val="32"/>
          <w:szCs w:val="32"/>
          <w:lang w:eastAsia="zh-CN"/>
        </w:rPr>
        <w:t>提案工作的</w:t>
      </w:r>
      <w:r>
        <w:rPr>
          <w:rFonts w:hint="eastAsia" w:ascii="仿宋_GB2312" w:hAnsi="仿宋_GB2312" w:eastAsia="仿宋_GB2312" w:cs="仿宋_GB2312"/>
          <w:sz w:val="32"/>
          <w:szCs w:val="32"/>
        </w:rPr>
        <w:t>重要指示</w:t>
      </w:r>
      <w:r>
        <w:rPr>
          <w:rFonts w:hint="eastAsia" w:ascii="仿宋_GB2312" w:hAnsi="仿宋_GB2312" w:eastAsia="仿宋_GB2312" w:cs="仿宋_GB2312"/>
          <w:sz w:val="32"/>
          <w:szCs w:val="32"/>
          <w:lang w:eastAsia="zh-CN"/>
        </w:rPr>
        <w:t>精神</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进一步汇聚集体智慧</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提高集体提案质量，</w:t>
      </w:r>
      <w:r>
        <w:rPr>
          <w:rFonts w:hint="eastAsia" w:ascii="仿宋_GB2312" w:hAnsi="仿宋_GB2312" w:eastAsia="仿宋_GB2312" w:cs="仿宋_GB2312"/>
          <w:sz w:val="32"/>
          <w:szCs w:val="32"/>
        </w:rPr>
        <w:t>就</w:t>
      </w:r>
      <w:r>
        <w:rPr>
          <w:rFonts w:hint="eastAsia" w:ascii="仿宋_GB2312" w:hAnsi="仿宋_GB2312" w:eastAsia="仿宋_GB2312" w:cs="仿宋_GB2312"/>
          <w:sz w:val="32"/>
          <w:szCs w:val="32"/>
          <w:lang w:eastAsia="zh-CN"/>
        </w:rPr>
        <w:t>集体</w:t>
      </w:r>
      <w:r>
        <w:rPr>
          <w:rFonts w:hint="eastAsia" w:ascii="仿宋_GB2312" w:hAnsi="仿宋_GB2312" w:eastAsia="仿宋_GB2312" w:cs="仿宋_GB2312"/>
          <w:sz w:val="32"/>
          <w:szCs w:val="32"/>
        </w:rPr>
        <w:t>提案培育工作制定暂行办法。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一、目标要求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习近平总书记“政协提案不在多而在精”的重要指示精神和全国政协“提案要注重质量不比数量”的要求，通过科学选题、分工合作、深入调研、统筹推进，坚持围绕中心、服务大局、关注民生，有效汇聚广大政协委员的智慧和力量，致力于打造一批“选题准、研究深、建议好、能办成”的高质量</w:t>
      </w:r>
      <w:r>
        <w:rPr>
          <w:rFonts w:hint="eastAsia" w:ascii="仿宋_GB2312" w:hAnsi="仿宋_GB2312" w:eastAsia="仿宋_GB2312" w:cs="仿宋_GB2312"/>
          <w:sz w:val="32"/>
          <w:szCs w:val="32"/>
          <w:lang w:eastAsia="zh-CN"/>
        </w:rPr>
        <w:t>集体</w:t>
      </w:r>
      <w:r>
        <w:rPr>
          <w:rFonts w:hint="eastAsia" w:ascii="仿宋_GB2312" w:hAnsi="仿宋_GB2312" w:eastAsia="仿宋_GB2312" w:cs="仿宋_GB2312"/>
          <w:sz w:val="32"/>
          <w:szCs w:val="32"/>
        </w:rPr>
        <w:t>提案。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二、培育安排</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（一）征集提案线索。</w:t>
      </w:r>
      <w:r>
        <w:rPr>
          <w:rFonts w:hint="eastAsia" w:ascii="仿宋_GB2312" w:hAnsi="仿宋_GB2312" w:eastAsia="仿宋_GB2312" w:cs="仿宋_GB2312"/>
          <w:sz w:val="32"/>
          <w:szCs w:val="32"/>
        </w:rPr>
        <w:t>每年</w:t>
      </w:r>
      <w:r>
        <w:rPr>
          <w:rFonts w:hint="default"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5</w:t>
      </w:r>
      <w:r>
        <w:rPr>
          <w:rFonts w:hint="eastAsia" w:ascii="仿宋_GB2312" w:hAnsi="仿宋_GB2312" w:eastAsia="仿宋_GB2312" w:cs="仿宋_GB2312"/>
          <w:sz w:val="32"/>
          <w:szCs w:val="32"/>
        </w:rPr>
        <w:t>月份，通过“领导点”“群众提”“委员谋”等方式，广泛征集提案线索。</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一是“领导点”</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eastAsia="zh-CN"/>
        </w:rPr>
        <w:t>县委、县</w:t>
      </w:r>
      <w:r>
        <w:rPr>
          <w:rFonts w:hint="eastAsia" w:ascii="仿宋_GB2312" w:hAnsi="仿宋_GB2312" w:eastAsia="仿宋_GB2312" w:cs="仿宋_GB2312"/>
          <w:sz w:val="32"/>
          <w:szCs w:val="32"/>
        </w:rPr>
        <w:t>政府、</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政协领导结合</w:t>
      </w:r>
      <w:r>
        <w:rPr>
          <w:rFonts w:hint="eastAsia" w:ascii="仿宋_GB2312" w:hAnsi="仿宋_GB2312" w:eastAsia="仿宋_GB2312" w:cs="仿宋_GB2312"/>
          <w:sz w:val="32"/>
          <w:szCs w:val="32"/>
          <w:lang w:eastAsia="zh-CN"/>
        </w:rPr>
        <w:t>县委县政府</w:t>
      </w:r>
      <w:r>
        <w:rPr>
          <w:rFonts w:hint="eastAsia" w:ascii="仿宋_GB2312" w:hAnsi="仿宋_GB2312" w:eastAsia="仿宋_GB2312" w:cs="仿宋_GB2312"/>
          <w:sz w:val="32"/>
          <w:szCs w:val="32"/>
        </w:rPr>
        <w:t>的中心工作，就提案培育重点选题提出指导</w:t>
      </w:r>
      <w:r>
        <w:rPr>
          <w:rFonts w:hint="eastAsia" w:ascii="仿宋_GB2312" w:hAnsi="仿宋_GB2312" w:eastAsia="仿宋_GB2312" w:cs="仿宋_GB2312"/>
          <w:sz w:val="32"/>
          <w:szCs w:val="32"/>
          <w:lang w:eastAsia="zh-CN"/>
        </w:rPr>
        <w:t>性</w:t>
      </w:r>
      <w:r>
        <w:rPr>
          <w:rFonts w:hint="eastAsia" w:ascii="仿宋_GB2312" w:hAnsi="仿宋_GB2312" w:eastAsia="仿宋_GB2312" w:cs="仿宋_GB2312"/>
          <w:sz w:val="32"/>
          <w:szCs w:val="32"/>
        </w:rPr>
        <w:t>意见和建议。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二是“群众提”</w:t>
      </w:r>
      <w:r>
        <w:rPr>
          <w:rFonts w:hint="eastAsia" w:ascii="仿宋_GB2312" w:hAnsi="仿宋_GB2312" w:eastAsia="仿宋_GB2312" w:cs="仿宋_GB2312"/>
          <w:sz w:val="32"/>
          <w:szCs w:val="32"/>
        </w:rPr>
        <w:t>：多渠道面向全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广大</w:t>
      </w:r>
      <w:r>
        <w:rPr>
          <w:rFonts w:hint="eastAsia" w:ascii="仿宋_GB2312" w:hAnsi="仿宋_GB2312" w:eastAsia="仿宋_GB2312" w:cs="仿宋_GB2312"/>
          <w:sz w:val="32"/>
          <w:szCs w:val="32"/>
          <w:lang w:eastAsia="zh-CN"/>
        </w:rPr>
        <w:t>干部群众</w:t>
      </w:r>
      <w:r>
        <w:rPr>
          <w:rFonts w:hint="eastAsia" w:ascii="仿宋_GB2312" w:hAnsi="仿宋_GB2312" w:eastAsia="仿宋_GB2312" w:cs="仿宋_GB2312"/>
          <w:sz w:val="32"/>
          <w:szCs w:val="32"/>
        </w:rPr>
        <w:t>，广泛征集对于我</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经济社会发展的意见和建议，特别是群众普遍关心关注的焦点问题。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三是“委员谋”</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政协委员和</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政协各参加单位，结合自身履职工作实际，就我</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经济社会高质量发展和民生实事等谋划相关提案线索。</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b/>
          <w:bCs/>
          <w:sz w:val="32"/>
          <w:szCs w:val="32"/>
        </w:rPr>
        <w:t>（二）优化培育路径。</w:t>
      </w:r>
      <w:r>
        <w:rPr>
          <w:rFonts w:hint="eastAsia" w:ascii="仿宋_GB2312" w:hAnsi="仿宋_GB2312" w:eastAsia="仿宋_GB2312" w:cs="仿宋_GB2312"/>
          <w:sz w:val="32"/>
          <w:szCs w:val="32"/>
        </w:rPr>
        <w:t>每</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6</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8月份，按照贴近中心选题、明确培育主体、组织培育实施的路径，组织开展提案培育。</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一是紧贴中心选题。</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政协提案委紧贴</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委</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政府中心工作和社会高度关注的重点难点问题，在征集、整理的提案线索中筛选15</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20条线索，广泛征求意见，经</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政协主要领导审阅和</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政协主席会议审议，确定10条线索作为提案培育课题。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二是明确培育主体。</w:t>
      </w:r>
      <w:r>
        <w:rPr>
          <w:rFonts w:hint="default" w:ascii="Times New Roman" w:hAnsi="Times New Roman" w:eastAsia="仿宋_GB2312" w:cs="Times New Roman"/>
          <w:sz w:val="32"/>
          <w:szCs w:val="32"/>
        </w:rPr>
        <w:t>由</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政协提案委与各民主党派、工商联、有关界别、专委会</w:t>
      </w:r>
      <w:r>
        <w:rPr>
          <w:rFonts w:hint="default" w:ascii="Times New Roman" w:hAnsi="Times New Roman" w:eastAsia="仿宋_GB2312" w:cs="Times New Roman"/>
          <w:sz w:val="32"/>
          <w:szCs w:val="32"/>
          <w:lang w:eastAsia="zh-CN"/>
        </w:rPr>
        <w:t>、委员联络组</w:t>
      </w:r>
      <w:r>
        <w:rPr>
          <w:rFonts w:hint="default" w:ascii="Times New Roman" w:hAnsi="Times New Roman" w:eastAsia="仿宋_GB2312" w:cs="Times New Roman"/>
          <w:sz w:val="32"/>
          <w:szCs w:val="32"/>
        </w:rPr>
        <w:t>及相关委员，就确定的培育课题协商培育主体。各培育主体应及时研究课题并制定培育方案。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三是组织培育实施。</w:t>
      </w:r>
      <w:r>
        <w:rPr>
          <w:rFonts w:hint="default" w:ascii="Times New Roman" w:hAnsi="Times New Roman" w:eastAsia="仿宋_GB2312" w:cs="Times New Roman"/>
          <w:sz w:val="32"/>
          <w:szCs w:val="32"/>
        </w:rPr>
        <w:t>由各课题培育主体牵头，组织</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政协参加单位、委员、专家和职能部门，明确调研目的，制定调研计划，依据所涉及的有关政策法规文件，参考外地成果经验做法，深入分析我</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实际情况，谋划并提出有针对性的意见和建议。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（三）运用培育成果。</w:t>
      </w:r>
      <w:r>
        <w:rPr>
          <w:rFonts w:hint="default" w:ascii="Times New Roman" w:hAnsi="Times New Roman" w:eastAsia="仿宋_GB2312" w:cs="Times New Roman"/>
          <w:sz w:val="32"/>
          <w:szCs w:val="32"/>
        </w:rPr>
        <w:t>每年9</w:t>
      </w:r>
      <w:r>
        <w:rPr>
          <w:rFonts w:hint="eastAsia" w:ascii="Times New Roman" w:hAnsi="Times New Roman" w:eastAsia="仿宋_GB2312" w:cs="Times New Roman"/>
          <w:sz w:val="32"/>
          <w:szCs w:val="32"/>
          <w:lang w:val="en-US" w:eastAsia="zh-CN"/>
        </w:rPr>
        <w:t>—</w:t>
      </w:r>
      <w:bookmarkStart w:id="0" w:name="_GoBack"/>
      <w:bookmarkEnd w:id="0"/>
      <w:r>
        <w:rPr>
          <w:rFonts w:hint="default" w:ascii="Times New Roman" w:hAnsi="Times New Roman" w:eastAsia="仿宋_GB2312" w:cs="Times New Roman"/>
          <w:sz w:val="32"/>
          <w:szCs w:val="32"/>
        </w:rPr>
        <w:t>10月份，初步形成培育成果，为分类推进提案运用提供有力支撑。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b/>
          <w:bCs/>
          <w:sz w:val="32"/>
          <w:szCs w:val="32"/>
        </w:rPr>
        <w:t>一是建立成果转化机制。</w:t>
      </w:r>
      <w:r>
        <w:rPr>
          <w:rFonts w:hint="default" w:ascii="Times New Roman" w:hAnsi="Times New Roman" w:eastAsia="仿宋_GB2312" w:cs="Times New Roman"/>
          <w:sz w:val="32"/>
          <w:szCs w:val="32"/>
        </w:rPr>
        <w:t>将课题培育成果优先作为下一年度重点提案的备选提案，报请</w:t>
      </w:r>
      <w:r>
        <w:rPr>
          <w:rFonts w:hint="default" w:ascii="Times New Roman" w:hAnsi="Times New Roman" w:eastAsia="仿宋_GB2312" w:cs="Times New Roman"/>
          <w:sz w:val="32"/>
          <w:szCs w:val="32"/>
          <w:lang w:eastAsia="zh-CN"/>
        </w:rPr>
        <w:t>县政协主席会议审议通</w:t>
      </w:r>
      <w:r>
        <w:rPr>
          <w:rFonts w:hint="eastAsia" w:ascii="仿宋_GB2312" w:hAnsi="仿宋_GB2312" w:eastAsia="仿宋_GB2312" w:cs="仿宋_GB2312"/>
          <w:sz w:val="32"/>
          <w:szCs w:val="32"/>
          <w:lang w:eastAsia="zh-CN"/>
        </w:rPr>
        <w:t>过</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二是践行“双向发力”要求。</w:t>
      </w:r>
      <w:r>
        <w:rPr>
          <w:rFonts w:hint="eastAsia" w:ascii="仿宋_GB2312" w:hAnsi="仿宋_GB2312" w:eastAsia="仿宋_GB2312" w:cs="仿宋_GB2312"/>
          <w:sz w:val="32"/>
          <w:szCs w:val="32"/>
        </w:rPr>
        <w:t>紧扣</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政府正在实施及计划实施的重点工作，凝聚共识，建言资政，增强“双向发力”的针对性和前瞻性。健全评选表彰机制，将高质量集体提案优先推荐参加年度</w:t>
      </w:r>
      <w:r>
        <w:rPr>
          <w:rFonts w:hint="eastAsia" w:ascii="仿宋_GB2312" w:hAnsi="仿宋_GB2312" w:eastAsia="仿宋_GB2312" w:cs="仿宋_GB2312"/>
          <w:sz w:val="32"/>
          <w:szCs w:val="32"/>
          <w:lang w:eastAsia="zh-CN"/>
        </w:rPr>
        <w:t>优秀提案</w:t>
      </w:r>
      <w:r>
        <w:rPr>
          <w:rFonts w:hint="eastAsia" w:ascii="仿宋_GB2312" w:hAnsi="仿宋_GB2312" w:eastAsia="仿宋_GB2312" w:cs="仿宋_GB2312"/>
          <w:sz w:val="32"/>
          <w:szCs w:val="32"/>
        </w:rPr>
        <w:t>评选；将参加培育工作的情况和提案培育成果作为委员履职考核的重要依据。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三、工作保障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一是加强组织领导。</w:t>
      </w:r>
      <w:r>
        <w:rPr>
          <w:rFonts w:hint="eastAsia" w:ascii="仿宋_GB2312" w:hAnsi="仿宋_GB2312" w:eastAsia="仿宋_GB2312" w:cs="仿宋_GB2312"/>
          <w:sz w:val="32"/>
          <w:szCs w:val="32"/>
          <w:lang w:eastAsia="zh-CN"/>
        </w:rPr>
        <w:t>集体</w:t>
      </w:r>
      <w:r>
        <w:rPr>
          <w:rFonts w:hint="eastAsia" w:ascii="仿宋_GB2312" w:hAnsi="仿宋_GB2312" w:eastAsia="仿宋_GB2312" w:cs="仿宋_GB2312"/>
          <w:sz w:val="32"/>
          <w:szCs w:val="32"/>
        </w:rPr>
        <w:t>提案培育工作在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政协主席会议领导下，由</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政协提案委统筹协调并组织实施。负责</w:t>
      </w:r>
      <w:r>
        <w:rPr>
          <w:rFonts w:hint="eastAsia" w:ascii="仿宋_GB2312" w:hAnsi="仿宋_GB2312" w:eastAsia="仿宋_GB2312" w:cs="仿宋_GB2312"/>
          <w:sz w:val="32"/>
          <w:szCs w:val="32"/>
          <w:lang w:eastAsia="zh-CN"/>
        </w:rPr>
        <w:t>集体</w:t>
      </w:r>
      <w:r>
        <w:rPr>
          <w:rFonts w:hint="eastAsia" w:ascii="仿宋_GB2312" w:hAnsi="仿宋_GB2312" w:eastAsia="仿宋_GB2312" w:cs="仿宋_GB2312"/>
          <w:sz w:val="32"/>
          <w:szCs w:val="32"/>
        </w:rPr>
        <w:t>提案培育的单位要高度重视，单位领导要亲自组织调研，严把培育质量关。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二是做好工作服务。</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政协提案委要聚焦更好知情明政，积极为培育主体搭建交流平台，帮助协调解决课题培育中的困难和问题。要认真组织选题征集、课题遴选、跟踪服务等工作，确保提案培育质量。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rightChars="0"/>
        <w:outlineLvl w:val="9"/>
        <w:rPr>
          <w:rFonts w:hint="eastAsia" w:ascii="仿宋_GB2312" w:hAnsi="仿宋_GB2312" w:eastAsia="仿宋_GB2312" w:cs="仿宋_GB2312"/>
          <w:bCs/>
          <w:sz w:val="32"/>
          <w:shd w:val="clear" w:color="auto" w:fill="FFFFFF"/>
        </w:rPr>
      </w:pPr>
    </w:p>
    <w:p>
      <w:pPr>
        <w:keepNext w:val="0"/>
        <w:keepLines w:val="0"/>
        <w:pageBreakBefore w:val="0"/>
        <w:widowControl w:val="0"/>
        <w:kinsoku/>
        <w:wordWrap/>
        <w:overflowPunct/>
        <w:topLinePunct w:val="0"/>
        <w:autoSpaceDE/>
        <w:autoSpaceDN/>
        <w:bidi w:val="0"/>
        <w:adjustRightInd/>
        <w:snapToGrid/>
        <w:spacing w:line="520" w:lineRule="exact"/>
        <w:ind w:right="0" w:rightChars="0"/>
        <w:outlineLvl w:val="9"/>
        <w:rPr>
          <w:rFonts w:hint="eastAsia" w:ascii="仿宋_GB2312" w:hAnsi="仿宋_GB2312" w:eastAsia="仿宋_GB2312" w:cs="仿宋_GB2312"/>
          <w:bCs/>
          <w:sz w:val="32"/>
          <w:shd w:val="clear" w:color="auto" w:fill="FFFFFF"/>
        </w:rPr>
      </w:pPr>
    </w:p>
    <w:p>
      <w:pPr>
        <w:keepNext w:val="0"/>
        <w:keepLines w:val="0"/>
        <w:pageBreakBefore w:val="0"/>
        <w:widowControl w:val="0"/>
        <w:kinsoku/>
        <w:wordWrap/>
        <w:overflowPunct/>
        <w:topLinePunct w:val="0"/>
        <w:autoSpaceDE/>
        <w:autoSpaceDN/>
        <w:bidi w:val="0"/>
        <w:adjustRightInd/>
        <w:snapToGrid/>
        <w:spacing w:line="520" w:lineRule="exact"/>
        <w:ind w:right="0" w:rightChars="0"/>
        <w:outlineLvl w:val="9"/>
        <w:rPr>
          <w:rFonts w:hint="eastAsia" w:ascii="仿宋_GB2312" w:hAnsi="仿宋_GB2312" w:eastAsia="仿宋_GB2312" w:cs="仿宋_GB2312"/>
          <w:bCs/>
          <w:sz w:val="32"/>
          <w:shd w:val="clear" w:color="auto" w:fill="FFFFFF"/>
        </w:rPr>
      </w:pPr>
    </w:p>
    <w:p>
      <w:pPr>
        <w:keepNext w:val="0"/>
        <w:keepLines w:val="0"/>
        <w:pageBreakBefore w:val="0"/>
        <w:widowControl w:val="0"/>
        <w:kinsoku/>
        <w:wordWrap/>
        <w:overflowPunct/>
        <w:topLinePunct w:val="0"/>
        <w:autoSpaceDE/>
        <w:autoSpaceDN/>
        <w:bidi w:val="0"/>
        <w:adjustRightInd/>
        <w:snapToGrid/>
        <w:spacing w:line="520" w:lineRule="exact"/>
        <w:ind w:right="0" w:rightChars="0"/>
        <w:outlineLvl w:val="9"/>
        <w:rPr>
          <w:rFonts w:hint="eastAsia" w:ascii="仿宋_GB2312" w:hAnsi="仿宋_GB2312" w:eastAsia="仿宋_GB2312" w:cs="仿宋_GB2312"/>
          <w:bCs/>
          <w:sz w:val="32"/>
          <w:shd w:val="clear" w:color="auto" w:fill="FFFFFF"/>
        </w:rPr>
      </w:pPr>
    </w:p>
    <w:p>
      <w:pPr>
        <w:keepNext w:val="0"/>
        <w:keepLines w:val="0"/>
        <w:pageBreakBefore w:val="0"/>
        <w:widowControl w:val="0"/>
        <w:kinsoku/>
        <w:wordWrap/>
        <w:overflowPunct/>
        <w:topLinePunct w:val="0"/>
        <w:autoSpaceDE/>
        <w:autoSpaceDN/>
        <w:bidi w:val="0"/>
        <w:adjustRightInd/>
        <w:snapToGrid/>
        <w:spacing w:line="520" w:lineRule="exact"/>
        <w:ind w:right="0" w:rightChars="0"/>
        <w:outlineLvl w:val="9"/>
        <w:rPr>
          <w:rFonts w:hint="eastAsia" w:ascii="仿宋_GB2312" w:hAnsi="仿宋_GB2312" w:eastAsia="仿宋_GB2312" w:cs="仿宋_GB2312"/>
          <w:bCs/>
          <w:sz w:val="32"/>
          <w:shd w:val="clear" w:color="auto" w:fill="FFFFFF"/>
        </w:rPr>
      </w:pPr>
    </w:p>
    <w:p>
      <w:pPr>
        <w:keepNext w:val="0"/>
        <w:keepLines w:val="0"/>
        <w:pageBreakBefore w:val="0"/>
        <w:widowControl w:val="0"/>
        <w:kinsoku/>
        <w:wordWrap/>
        <w:overflowPunct/>
        <w:topLinePunct w:val="0"/>
        <w:autoSpaceDE/>
        <w:autoSpaceDN/>
        <w:bidi w:val="0"/>
        <w:adjustRightInd/>
        <w:snapToGrid/>
        <w:spacing w:line="520" w:lineRule="exact"/>
        <w:ind w:right="-156"/>
        <w:rPr>
          <w:rFonts w:hint="eastAsia" w:ascii="仿宋" w:hAnsi="仿宋" w:eastAsia="仿宋"/>
          <w:sz w:val="32"/>
          <w:szCs w:val="32"/>
          <w:u w:val="single"/>
        </w:rPr>
      </w:pP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  </w:t>
      </w:r>
      <w:r>
        <w:rPr>
          <w:rFonts w:hint="eastAsia" w:ascii="仿宋" w:hAnsi="仿宋" w:eastAsia="仿宋"/>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28"/>
          <w:u w:val="single"/>
        </w:rPr>
        <w:t xml:space="preserve">政协濉溪县委员会办公室                  </w:t>
      </w:r>
      <w:r>
        <w:rPr>
          <w:rFonts w:hint="eastAsia" w:ascii="仿宋_GB2312" w:hAnsi="仿宋_GB2312" w:eastAsia="仿宋_GB2312" w:cs="仿宋_GB2312"/>
          <w:sz w:val="28"/>
          <w:u w:val="single"/>
          <w:lang w:val="en-US" w:eastAsia="zh-CN"/>
        </w:rPr>
        <w:t xml:space="preserve">  </w:t>
      </w:r>
      <w:r>
        <w:rPr>
          <w:rFonts w:hint="eastAsia" w:ascii="仿宋_GB2312" w:hAnsi="仿宋_GB2312" w:eastAsia="仿宋_GB2312" w:cs="仿宋_GB2312"/>
          <w:sz w:val="28"/>
          <w:u w:val="single"/>
        </w:rPr>
        <w:t xml:space="preserve">  20</w:t>
      </w:r>
      <w:r>
        <w:rPr>
          <w:rFonts w:hint="eastAsia" w:ascii="仿宋_GB2312" w:hAnsi="仿宋_GB2312" w:eastAsia="仿宋_GB2312" w:cs="仿宋_GB2312"/>
          <w:sz w:val="28"/>
          <w:u w:val="single"/>
          <w:lang w:val="en-US" w:eastAsia="zh-CN"/>
        </w:rPr>
        <w:t>23</w:t>
      </w:r>
      <w:r>
        <w:rPr>
          <w:rFonts w:hint="eastAsia" w:ascii="仿宋_GB2312" w:hAnsi="仿宋_GB2312" w:eastAsia="仿宋_GB2312" w:cs="仿宋_GB2312"/>
          <w:sz w:val="28"/>
          <w:u w:val="single"/>
        </w:rPr>
        <w:t>年</w:t>
      </w:r>
      <w:r>
        <w:rPr>
          <w:rFonts w:hint="eastAsia" w:ascii="仿宋_GB2312" w:hAnsi="仿宋_GB2312" w:eastAsia="仿宋_GB2312" w:cs="仿宋_GB2312"/>
          <w:sz w:val="28"/>
          <w:u w:val="single"/>
          <w:lang w:val="en-US" w:eastAsia="zh-CN"/>
        </w:rPr>
        <w:t>1</w:t>
      </w:r>
      <w:r>
        <w:rPr>
          <w:rFonts w:hint="eastAsia" w:ascii="仿宋_GB2312" w:hAnsi="仿宋_GB2312" w:eastAsia="仿宋_GB2312" w:cs="仿宋_GB2312"/>
          <w:sz w:val="28"/>
          <w:u w:val="single"/>
        </w:rPr>
        <w:t>月</w:t>
      </w:r>
      <w:r>
        <w:rPr>
          <w:rFonts w:hint="eastAsia" w:ascii="仿宋_GB2312" w:hAnsi="仿宋_GB2312" w:eastAsia="仿宋_GB2312" w:cs="仿宋_GB2312"/>
          <w:sz w:val="28"/>
          <w:u w:val="single"/>
          <w:lang w:val="en-US" w:eastAsia="zh-CN"/>
        </w:rPr>
        <w:t>20</w:t>
      </w:r>
      <w:r>
        <w:rPr>
          <w:rFonts w:hint="eastAsia" w:ascii="仿宋_GB2312" w:hAnsi="仿宋_GB2312" w:eastAsia="仿宋_GB2312" w:cs="仿宋_GB2312"/>
          <w:sz w:val="28"/>
          <w:u w:val="single"/>
        </w:rPr>
        <w:t>日印发</w:t>
      </w:r>
    </w:p>
    <w:sectPr>
      <w:footerReference r:id="rId4" w:type="default"/>
      <w:pgSz w:w="11906" w:h="16838"/>
      <w:pgMar w:top="1984" w:right="1474" w:bottom="1871"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2"/>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eastAsia="宋体"/>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2"/>
                      <w:rPr>
                        <w:rFonts w:hint="eastAsia" w:eastAsia="宋体"/>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sz w:val="28"/>
                              <w:szCs w:val="44"/>
                            </w:rPr>
                            <w:fldChar w:fldCharType="begin"/>
                          </w:r>
                          <w:r>
                            <w:rPr>
                              <w:sz w:val="28"/>
                              <w:szCs w:val="44"/>
                            </w:rPr>
                            <w:instrText xml:space="preserve"> PAGE  \* MERGEFORMAT </w:instrText>
                          </w:r>
                          <w:r>
                            <w:rPr>
                              <w:sz w:val="28"/>
                              <w:szCs w:val="44"/>
                            </w:rPr>
                            <w:fldChar w:fldCharType="separate"/>
                          </w:r>
                          <w:r>
                            <w:rPr>
                              <w:sz w:val="28"/>
                              <w:szCs w:val="44"/>
                            </w:rPr>
                            <w:t>1</w:t>
                          </w:r>
                          <w:r>
                            <w:rPr>
                              <w:sz w:val="28"/>
                              <w:szCs w:val="4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sz w:val="28"/>
                        <w:szCs w:val="44"/>
                      </w:rPr>
                      <w:fldChar w:fldCharType="begin"/>
                    </w:r>
                    <w:r>
                      <w:rPr>
                        <w:sz w:val="28"/>
                        <w:szCs w:val="44"/>
                      </w:rPr>
                      <w:instrText xml:space="preserve"> PAGE  \* MERGEFORMAT </w:instrText>
                    </w:r>
                    <w:r>
                      <w:rPr>
                        <w:sz w:val="28"/>
                        <w:szCs w:val="44"/>
                      </w:rPr>
                      <w:fldChar w:fldCharType="separate"/>
                    </w:r>
                    <w:r>
                      <w:rPr>
                        <w:sz w:val="28"/>
                        <w:szCs w:val="44"/>
                      </w:rPr>
                      <w:t>1</w:t>
                    </w:r>
                    <w:r>
                      <w:rPr>
                        <w:sz w:val="28"/>
                        <w:szCs w:val="4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hNDY2NTdhOWQ4NmZjM2E3YWZkZWZlOWY0N2Q0ZGYifQ=="/>
  </w:docVars>
  <w:rsids>
    <w:rsidRoot w:val="00000000"/>
    <w:rsid w:val="063876A4"/>
    <w:rsid w:val="0B387759"/>
    <w:rsid w:val="0BB54BBD"/>
    <w:rsid w:val="12011292"/>
    <w:rsid w:val="14353475"/>
    <w:rsid w:val="1BD610B9"/>
    <w:rsid w:val="2AFC6642"/>
    <w:rsid w:val="300F506A"/>
    <w:rsid w:val="38A041DC"/>
    <w:rsid w:val="39A607ED"/>
    <w:rsid w:val="3A5F274A"/>
    <w:rsid w:val="3DBF2081"/>
    <w:rsid w:val="409B2A2D"/>
    <w:rsid w:val="417460BE"/>
    <w:rsid w:val="439231F3"/>
    <w:rsid w:val="4AB665A3"/>
    <w:rsid w:val="537B526E"/>
    <w:rsid w:val="5875340D"/>
    <w:rsid w:val="59575007"/>
    <w:rsid w:val="5EB24A46"/>
    <w:rsid w:val="60395667"/>
    <w:rsid w:val="66EA1469"/>
    <w:rsid w:val="672034A8"/>
    <w:rsid w:val="69E20B1E"/>
    <w:rsid w:val="6B4843BF"/>
    <w:rsid w:val="6FC64C57"/>
    <w:rsid w:val="71DD22F7"/>
    <w:rsid w:val="7DDE6431"/>
    <w:rsid w:val="7E1E1D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1367</Words>
  <Characters>1390</Characters>
  <Lines>0</Lines>
  <Paragraphs>0</Paragraphs>
  <TotalTime>1</TotalTime>
  <ScaleCrop>false</ScaleCrop>
  <LinksUpToDate>false</LinksUpToDate>
  <CharactersWithSpaces>1500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小冰碗</cp:lastModifiedBy>
  <cp:lastPrinted>2023-03-29T01:00:00Z</cp:lastPrinted>
  <dcterms:modified xsi:type="dcterms:W3CDTF">2023-04-03T07:04:52Z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58E2903A13204E43AF840C57F24F8A11</vt:lpwstr>
  </property>
</Properties>
</file>