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关于征求《濉溪县关于促进旅游民宿高质量</w:t>
      </w:r>
    </w:p>
    <w:p>
      <w:pPr>
        <w:spacing w:line="56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发展的实施方案（征求意见稿）》</w:t>
      </w:r>
    </w:p>
    <w:p>
      <w:pPr>
        <w:spacing w:line="56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意见建议的函</w:t>
      </w:r>
    </w:p>
    <w:p>
      <w:pPr>
        <w:widowControl/>
        <w:spacing w:line="560" w:lineRule="exact"/>
        <w:jc w:val="left"/>
        <w:rPr>
          <w:rFonts w:ascii="Times New Roman" w:hAnsi="Times New Roman" w:eastAsia="仿宋_GB2312"/>
          <w:snapToGrid w:val="0"/>
          <w:color w:val="000000"/>
          <w:sz w:val="32"/>
          <w:szCs w:val="32"/>
        </w:rPr>
      </w:pPr>
    </w:p>
    <w:p>
      <w:pPr>
        <w:widowControl/>
        <w:spacing w:line="560" w:lineRule="exact"/>
        <w:jc w:val="left"/>
        <w:rPr>
          <w:rFonts w:ascii="Times New Roman" w:hAnsi="Times New Roman" w:eastAsia="仿宋_GB2312"/>
          <w:snapToGrid w:val="0"/>
          <w:color w:val="000000"/>
          <w:sz w:val="32"/>
          <w:szCs w:val="32"/>
        </w:rPr>
      </w:pPr>
      <w:r>
        <w:rPr>
          <w:rFonts w:hint="eastAsia" w:ascii="Times New Roman" w:hAnsi="Times New Roman" w:eastAsia="仿宋_GB2312"/>
          <w:sz w:val="32"/>
          <w:szCs w:val="32"/>
        </w:rPr>
        <w:t>各镇（园区）、县直</w:t>
      </w:r>
      <w:r>
        <w:rPr>
          <w:rFonts w:hint="eastAsia" w:ascii="Times New Roman" w:hAnsi="Times New Roman" w:eastAsia="仿宋_GB2312"/>
          <w:sz w:val="32"/>
          <w:szCs w:val="32"/>
          <w:lang w:val="en-US" w:eastAsia="zh-CN"/>
        </w:rPr>
        <w:t>各</w:t>
      </w:r>
      <w:bookmarkStart w:id="0" w:name="_GoBack"/>
      <w:bookmarkEnd w:id="0"/>
      <w:r>
        <w:rPr>
          <w:rFonts w:hint="eastAsia" w:ascii="Times New Roman" w:hAnsi="Times New Roman" w:eastAsia="仿宋_GB2312"/>
          <w:sz w:val="32"/>
          <w:szCs w:val="32"/>
        </w:rPr>
        <w:t>单位</w:t>
      </w:r>
      <w:r>
        <w:rPr>
          <w:rFonts w:hint="eastAsia" w:ascii="Times New Roman" w:hAnsi="Times New Roman" w:eastAsia="仿宋_GB2312"/>
          <w:snapToGrid w:val="0"/>
          <w:color w:val="000000"/>
          <w:sz w:val="32"/>
          <w:szCs w:val="32"/>
        </w:rPr>
        <w:t>：</w:t>
      </w:r>
    </w:p>
    <w:p>
      <w:pPr>
        <w:widowControl/>
        <w:spacing w:line="560" w:lineRule="exact"/>
        <w:ind w:firstLine="63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为培育我县旅游消费新热点，推进旅游民宿产业健康发展，我局起草了《濉溪县关于促进旅游民宿高质量发展的实施方案（征求意见稿）》。现征求相关单位意见，提出修改建议。</w:t>
      </w:r>
    </w:p>
    <w:p>
      <w:pPr>
        <w:widowControl/>
        <w:spacing w:line="560" w:lineRule="exact"/>
        <w:ind w:firstLine="630"/>
        <w:jc w:val="left"/>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请于</w:t>
      </w:r>
      <w:r>
        <w:rPr>
          <w:rFonts w:ascii="Times New Roman" w:hAnsi="Times New Roman" w:eastAsia="仿宋_GB2312"/>
          <w:snapToGrid w:val="0"/>
          <w:color w:val="000000"/>
          <w:sz w:val="32"/>
          <w:szCs w:val="32"/>
        </w:rPr>
        <w:t>2023</w:t>
      </w:r>
      <w:r>
        <w:rPr>
          <w:rFonts w:hint="eastAsia" w:ascii="Times New Roman" w:hAnsi="Times New Roman" w:eastAsia="仿宋_GB2312"/>
          <w:snapToGrid w:val="0"/>
          <w:color w:val="000000"/>
          <w:sz w:val="32"/>
          <w:szCs w:val="32"/>
        </w:rPr>
        <w:t>年</w:t>
      </w:r>
      <w:r>
        <w:rPr>
          <w:rFonts w:ascii="Times New Roman" w:hAnsi="Times New Roman" w:eastAsia="仿宋_GB2312"/>
          <w:snapToGrid w:val="0"/>
          <w:color w:val="000000"/>
          <w:sz w:val="32"/>
          <w:szCs w:val="32"/>
        </w:rPr>
        <w:t>7</w:t>
      </w:r>
      <w:r>
        <w:rPr>
          <w:rFonts w:hint="eastAsia" w:ascii="Times New Roman" w:hAnsi="Times New Roman" w:eastAsia="仿宋_GB2312"/>
          <w:snapToGrid w:val="0"/>
          <w:color w:val="000000"/>
          <w:sz w:val="32"/>
          <w:szCs w:val="32"/>
        </w:rPr>
        <w:t>月</w:t>
      </w:r>
      <w:r>
        <w:rPr>
          <w:rFonts w:ascii="Times New Roman" w:hAnsi="Times New Roman" w:eastAsia="仿宋_GB2312"/>
          <w:snapToGrid w:val="0"/>
          <w:color w:val="000000"/>
          <w:sz w:val="32"/>
          <w:szCs w:val="32"/>
        </w:rPr>
        <w:t>13</w:t>
      </w:r>
      <w:r>
        <w:rPr>
          <w:rFonts w:hint="eastAsia" w:ascii="Times New Roman" w:hAnsi="Times New Roman" w:eastAsia="仿宋_GB2312"/>
          <w:snapToGrid w:val="0"/>
          <w:color w:val="000000"/>
          <w:sz w:val="32"/>
          <w:szCs w:val="32"/>
        </w:rPr>
        <w:t>日（星期四）下午下班前，将修改意见加盖单位公章后反馈至县文化旅游体育局，逾期未反馈视为无意见。</w:t>
      </w:r>
    </w:p>
    <w:p>
      <w:pPr>
        <w:widowControl/>
        <w:spacing w:line="560" w:lineRule="exact"/>
        <w:ind w:firstLine="630"/>
        <w:jc w:val="left"/>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联系人：王慧慧，电</w:t>
      </w:r>
      <w:r>
        <w:rPr>
          <w:rFonts w:hint="eastAsia" w:ascii="Times New Roman" w:hAnsi="Times New Roman" w:eastAsia="仿宋_GB2312"/>
          <w:snapToGrid w:val="0"/>
          <w:color w:val="000000"/>
          <w:sz w:val="32"/>
          <w:szCs w:val="32"/>
          <w:lang w:val="en-US" w:eastAsia="zh-CN"/>
        </w:rPr>
        <w:t xml:space="preserve">  </w:t>
      </w:r>
      <w:r>
        <w:rPr>
          <w:rFonts w:hint="eastAsia" w:ascii="Times New Roman" w:hAnsi="Times New Roman" w:eastAsia="仿宋_GB2312"/>
          <w:snapToGrid w:val="0"/>
          <w:color w:val="000000"/>
          <w:sz w:val="32"/>
          <w:szCs w:val="32"/>
        </w:rPr>
        <w:t>话：</w:t>
      </w:r>
      <w:r>
        <w:rPr>
          <w:rFonts w:ascii="Times New Roman" w:hAnsi="Times New Roman" w:eastAsia="仿宋_GB2312"/>
          <w:snapToGrid w:val="0"/>
          <w:color w:val="000000"/>
          <w:sz w:val="32"/>
          <w:szCs w:val="32"/>
        </w:rPr>
        <w:t>6074109</w:t>
      </w:r>
    </w:p>
    <w:p>
      <w:pPr>
        <w:widowControl/>
        <w:spacing w:line="560" w:lineRule="exact"/>
        <w:ind w:firstLine="63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电子邮箱：</w:t>
      </w:r>
      <w:r>
        <w:rPr>
          <w:color w:val="auto"/>
          <w:u w:val="none"/>
        </w:rPr>
        <w:fldChar w:fldCharType="begin"/>
      </w:r>
      <w:r>
        <w:rPr>
          <w:color w:val="auto"/>
          <w:u w:val="none"/>
        </w:rPr>
        <w:instrText xml:space="preserve"> HYPERLINK "mailto:sxwltj6074109@163.com" </w:instrText>
      </w:r>
      <w:r>
        <w:rPr>
          <w:color w:val="auto"/>
          <w:u w:val="none"/>
        </w:rPr>
        <w:fldChar w:fldCharType="separate"/>
      </w:r>
      <w:r>
        <w:rPr>
          <w:rStyle w:val="8"/>
          <w:rFonts w:ascii="Times New Roman" w:hAnsi="Times New Roman" w:eastAsia="仿宋_GB2312"/>
          <w:color w:val="auto"/>
          <w:sz w:val="32"/>
          <w:szCs w:val="32"/>
          <w:u w:val="none"/>
        </w:rPr>
        <w:t>sxwltj6074109@163.com</w:t>
      </w:r>
      <w:r>
        <w:rPr>
          <w:rStyle w:val="8"/>
          <w:rFonts w:ascii="Times New Roman" w:hAnsi="Times New Roman" w:eastAsia="仿宋_GB2312"/>
          <w:color w:val="auto"/>
          <w:sz w:val="32"/>
          <w:szCs w:val="32"/>
          <w:u w:val="none"/>
        </w:rPr>
        <w:fldChar w:fldCharType="end"/>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widowControl/>
        <w:spacing w:line="560" w:lineRule="exact"/>
        <w:ind w:firstLine="629"/>
        <w:jc w:val="left"/>
        <w:rPr>
          <w:rFonts w:ascii="Times New Roman" w:hAnsi="Times New Roman" w:eastAsia="仿宋_GB2312"/>
          <w:snapToGrid w:val="0"/>
          <w:color w:val="000000"/>
          <w:sz w:val="32"/>
          <w:szCs w:val="32"/>
        </w:rPr>
      </w:pPr>
    </w:p>
    <w:p>
      <w:pPr>
        <w:widowControl/>
        <w:spacing w:line="560" w:lineRule="exact"/>
        <w:ind w:firstLine="629"/>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附件：濉溪县关于促进旅游民宿高质量发展的实施方案（征求意见稿）</w:t>
      </w:r>
    </w:p>
    <w:p>
      <w:pPr>
        <w:widowControl/>
        <w:spacing w:line="560" w:lineRule="exact"/>
        <w:ind w:firstLine="4144" w:firstLineChars="1295"/>
        <w:jc w:val="left"/>
        <w:rPr>
          <w:rFonts w:ascii="Times New Roman" w:hAnsi="Times New Roman" w:eastAsia="仿宋_GB2312"/>
          <w:snapToGrid w:val="0"/>
          <w:color w:val="000000"/>
          <w:sz w:val="32"/>
          <w:szCs w:val="32"/>
        </w:rPr>
      </w:pPr>
    </w:p>
    <w:p>
      <w:pPr>
        <w:widowControl/>
        <w:spacing w:line="560" w:lineRule="exact"/>
        <w:ind w:firstLine="4144" w:firstLineChars="1295"/>
        <w:jc w:val="left"/>
        <w:rPr>
          <w:rFonts w:ascii="Times New Roman" w:hAnsi="Times New Roman" w:eastAsia="仿宋_GB2312"/>
          <w:snapToGrid w:val="0"/>
          <w:color w:val="000000"/>
          <w:sz w:val="32"/>
          <w:szCs w:val="32"/>
        </w:rPr>
      </w:pPr>
    </w:p>
    <w:p>
      <w:pPr>
        <w:widowControl/>
        <w:spacing w:line="560" w:lineRule="exact"/>
        <w:ind w:firstLine="4144" w:firstLineChars="1295"/>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濉溪县文化旅游体育局</w:t>
      </w:r>
    </w:p>
    <w:p>
      <w:pPr>
        <w:widowControl/>
        <w:spacing w:line="560" w:lineRule="exact"/>
        <w:ind w:firstLine="4624" w:firstLineChars="1445"/>
        <w:jc w:val="left"/>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2023</w:t>
      </w:r>
      <w:r>
        <w:rPr>
          <w:rFonts w:hint="eastAsia" w:ascii="Times New Roman" w:hAnsi="Times New Roman" w:eastAsia="仿宋_GB2312"/>
          <w:snapToGrid w:val="0"/>
          <w:color w:val="000000"/>
          <w:sz w:val="32"/>
          <w:szCs w:val="32"/>
        </w:rPr>
        <w:t>年</w:t>
      </w:r>
      <w:r>
        <w:rPr>
          <w:rFonts w:ascii="Times New Roman" w:hAnsi="Times New Roman" w:eastAsia="仿宋_GB2312"/>
          <w:snapToGrid w:val="0"/>
          <w:color w:val="000000"/>
          <w:sz w:val="32"/>
          <w:szCs w:val="32"/>
        </w:rPr>
        <w:t>7</w:t>
      </w:r>
      <w:r>
        <w:rPr>
          <w:rFonts w:hint="eastAsia" w:ascii="Times New Roman" w:hAnsi="Times New Roman" w:eastAsia="仿宋_GB2312"/>
          <w:snapToGrid w:val="0"/>
          <w:color w:val="000000"/>
          <w:sz w:val="32"/>
          <w:szCs w:val="32"/>
        </w:rPr>
        <w:t>月</w:t>
      </w:r>
      <w:r>
        <w:rPr>
          <w:rFonts w:ascii="Times New Roman" w:hAnsi="Times New Roman" w:eastAsia="仿宋_GB2312"/>
          <w:snapToGrid w:val="0"/>
          <w:color w:val="000000"/>
          <w:sz w:val="32"/>
          <w:szCs w:val="32"/>
        </w:rPr>
        <w:t>10</w:t>
      </w:r>
      <w:r>
        <w:rPr>
          <w:rFonts w:hint="eastAsia" w:ascii="Times New Roman" w:hAnsi="Times New Roman" w:eastAsia="仿宋_GB2312"/>
          <w:snapToGrid w:val="0"/>
          <w:color w:val="000000"/>
          <w:sz w:val="32"/>
          <w:szCs w:val="32"/>
        </w:rPr>
        <w:t>日</w:t>
      </w:r>
    </w:p>
    <w:p>
      <w:pPr>
        <w:spacing w:line="560" w:lineRule="exact"/>
        <w:jc w:val="center"/>
        <w:rPr>
          <w:rFonts w:ascii="Times New Roman" w:hAnsi="Times New Roman" w:eastAsia="方正小标宋简体"/>
          <w:color w:val="000000"/>
          <w:sz w:val="44"/>
          <w:szCs w:val="44"/>
        </w:rPr>
      </w:pPr>
    </w:p>
    <w:p>
      <w:pPr>
        <w:spacing w:line="560" w:lineRule="exact"/>
        <w:jc w:val="center"/>
        <w:rPr>
          <w:rFonts w:ascii="Times New Roman" w:hAnsi="Times New Roman" w:eastAsia="方正小标宋简体"/>
          <w:color w:val="000000"/>
          <w:sz w:val="44"/>
          <w:szCs w:val="44"/>
        </w:rPr>
      </w:pPr>
    </w:p>
    <w:p>
      <w:pPr>
        <w:spacing w:line="560" w:lineRule="exact"/>
        <w:jc w:val="center"/>
        <w:rPr>
          <w:rFonts w:ascii="Times New Roman" w:hAnsi="Times New Roman" w:eastAsia="方正小标宋简体"/>
          <w:color w:val="000000"/>
          <w:sz w:val="44"/>
          <w:szCs w:val="44"/>
        </w:rPr>
      </w:pPr>
    </w:p>
    <w:p>
      <w:pPr>
        <w:spacing w:line="560" w:lineRule="exact"/>
        <w:jc w:val="center"/>
        <w:rPr>
          <w:rFonts w:ascii="Times New Roman" w:hAnsi="Times New Roman" w:eastAsia="方正小标宋简体"/>
          <w:color w:val="000000"/>
          <w:sz w:val="44"/>
          <w:szCs w:val="44"/>
        </w:rPr>
      </w:pPr>
    </w:p>
    <w:p>
      <w:pPr>
        <w:spacing w:line="560" w:lineRule="exact"/>
        <w:rPr>
          <w:rFonts w:ascii="Times New Roman" w:hAnsi="Times New Roman" w:eastAsia="方正小标宋简体"/>
          <w:color w:val="000000"/>
          <w:sz w:val="44"/>
          <w:szCs w:val="44"/>
        </w:rPr>
      </w:pPr>
    </w:p>
    <w:p>
      <w:pPr>
        <w:spacing w:line="56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濉溪县关于促进旅游民宿高质量发展的</w:t>
      </w:r>
    </w:p>
    <w:p>
      <w:pPr>
        <w:pStyle w:val="5"/>
        <w:widowControl/>
        <w:shd w:val="clear" w:color="auto" w:fill="FFFFFF"/>
        <w:spacing w:beforeAutospacing="0" w:afterAutospacing="0"/>
        <w:jc w:val="center"/>
        <w:rPr>
          <w:rFonts w:ascii="Times New Roman" w:hAnsi="Times New Roman" w:eastAsia="方正小标宋简体"/>
          <w:color w:val="000000"/>
          <w:kern w:val="2"/>
          <w:sz w:val="44"/>
          <w:szCs w:val="44"/>
        </w:rPr>
      </w:pPr>
      <w:r>
        <w:rPr>
          <w:rFonts w:hint="eastAsia" w:ascii="Times New Roman" w:hAnsi="Times New Roman" w:eastAsia="方正小标宋简体"/>
          <w:color w:val="000000"/>
          <w:kern w:val="2"/>
          <w:sz w:val="44"/>
          <w:szCs w:val="44"/>
        </w:rPr>
        <w:t>实施方案（征求意见稿）</w:t>
      </w:r>
    </w:p>
    <w:p>
      <w:pPr>
        <w:pStyle w:val="5"/>
        <w:widowControl/>
        <w:shd w:val="clear" w:color="auto" w:fill="FFFFFF"/>
        <w:spacing w:beforeAutospacing="0" w:afterAutospacing="0" w:line="560" w:lineRule="exact"/>
        <w:ind w:firstLine="560" w:firstLineChars="200"/>
        <w:jc w:val="center"/>
        <w:rPr>
          <w:rFonts w:ascii="Times New Roman" w:hAnsi="Times New Roman" w:eastAsia="方正小标宋简体"/>
          <w:color w:val="000000"/>
          <w:sz w:val="28"/>
          <w:szCs w:val="28"/>
        </w:rPr>
      </w:pPr>
    </w:p>
    <w:p>
      <w:pPr>
        <w:adjustRightInd w:val="0"/>
        <w:snapToGrid w:val="0"/>
        <w:spacing w:line="560" w:lineRule="exact"/>
        <w:ind w:firstLine="640" w:firstLineChars="200"/>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旅游民宿是乡村旅游的重要业态，是带动乡村经济增长的重要动力，是助力全面推进乡村振兴的重要抓手。为培育旅游消费新热点，支持、鼓励旅游民宿安全、快速、有序、健康发展，根据国家文化和旅游部等十部委《关于促进旅游民宿高质量发展的指导意见》（文旅市场发〔</w:t>
      </w:r>
      <w:r>
        <w:rPr>
          <w:rFonts w:ascii="Times New Roman" w:hAnsi="Times New Roman" w:eastAsia="仿宋_GB2312"/>
          <w:snapToGrid w:val="0"/>
          <w:color w:val="000000"/>
          <w:sz w:val="32"/>
          <w:szCs w:val="32"/>
        </w:rPr>
        <w:t>2022</w:t>
      </w:r>
      <w:r>
        <w:rPr>
          <w:rFonts w:hint="eastAsia" w:ascii="Times New Roman" w:hAnsi="Times New Roman" w:eastAsia="仿宋_GB2312"/>
          <w:snapToGrid w:val="0"/>
          <w:color w:val="000000"/>
          <w:sz w:val="32"/>
          <w:szCs w:val="32"/>
        </w:rPr>
        <w:t>〕</w:t>
      </w:r>
      <w:r>
        <w:rPr>
          <w:rFonts w:ascii="Times New Roman" w:hAnsi="Times New Roman" w:eastAsia="仿宋_GB2312"/>
          <w:snapToGrid w:val="0"/>
          <w:color w:val="000000"/>
          <w:sz w:val="32"/>
          <w:szCs w:val="32"/>
        </w:rPr>
        <w:t>77</w:t>
      </w:r>
      <w:r>
        <w:rPr>
          <w:rFonts w:hint="eastAsia" w:ascii="Times New Roman" w:hAnsi="Times New Roman" w:eastAsia="仿宋_GB2312"/>
          <w:snapToGrid w:val="0"/>
          <w:color w:val="000000"/>
          <w:sz w:val="32"/>
          <w:szCs w:val="32"/>
        </w:rPr>
        <w:t>号）、《安徽省人民政府办公厅关于促进旅游民宿发展的指导意见》（皖政办〔</w:t>
      </w:r>
      <w:r>
        <w:rPr>
          <w:rFonts w:ascii="Times New Roman" w:hAnsi="Times New Roman" w:eastAsia="仿宋_GB2312"/>
          <w:snapToGrid w:val="0"/>
          <w:color w:val="000000"/>
          <w:sz w:val="32"/>
          <w:szCs w:val="32"/>
        </w:rPr>
        <w:t>2021</w:t>
      </w:r>
      <w:r>
        <w:rPr>
          <w:rFonts w:hint="eastAsia" w:ascii="Times New Roman" w:hAnsi="Times New Roman" w:eastAsia="仿宋_GB2312"/>
          <w:snapToGrid w:val="0"/>
          <w:color w:val="000000"/>
          <w:sz w:val="32"/>
          <w:szCs w:val="32"/>
        </w:rPr>
        <w:t>〕</w:t>
      </w:r>
      <w:r>
        <w:rPr>
          <w:rFonts w:ascii="Times New Roman" w:hAnsi="Times New Roman" w:eastAsia="仿宋_GB2312"/>
          <w:snapToGrid w:val="0"/>
          <w:color w:val="000000"/>
          <w:sz w:val="32"/>
          <w:szCs w:val="32"/>
        </w:rPr>
        <w:t>2</w:t>
      </w:r>
      <w:r>
        <w:rPr>
          <w:rFonts w:hint="eastAsia" w:ascii="Times New Roman" w:hAnsi="Times New Roman" w:eastAsia="仿宋_GB2312"/>
          <w:snapToGrid w:val="0"/>
          <w:color w:val="000000"/>
          <w:sz w:val="32"/>
          <w:szCs w:val="32"/>
        </w:rPr>
        <w:t>号）等文件精神，结合濉溪实际，制定方案如下。</w:t>
      </w:r>
    </w:p>
    <w:p>
      <w:pPr>
        <w:adjustRightInd w:val="0"/>
        <w:snapToGrid w:val="0"/>
        <w:spacing w:line="560" w:lineRule="exact"/>
        <w:ind w:firstLine="640" w:firstLineChars="200"/>
        <w:rPr>
          <w:rFonts w:ascii="Times New Roman" w:hAnsi="Times New Roman" w:eastAsia="黑体"/>
          <w:snapToGrid w:val="0"/>
          <w:color w:val="000000"/>
          <w:sz w:val="32"/>
          <w:szCs w:val="32"/>
        </w:rPr>
      </w:pPr>
      <w:r>
        <w:rPr>
          <w:rFonts w:hint="eastAsia" w:ascii="Times New Roman" w:hAnsi="Times New Roman" w:eastAsia="黑体"/>
          <w:snapToGrid w:val="0"/>
          <w:color w:val="000000"/>
          <w:position w:val="4"/>
          <w:sz w:val="32"/>
          <w:szCs w:val="32"/>
        </w:rPr>
        <w:t>一、总体要求</w:t>
      </w:r>
    </w:p>
    <w:p>
      <w:pPr>
        <w:adjustRightInd w:val="0"/>
        <w:snapToGrid w:val="0"/>
        <w:spacing w:line="560" w:lineRule="exact"/>
        <w:ind w:firstLine="643" w:firstLineChars="200"/>
        <w:rPr>
          <w:rFonts w:ascii="Times New Roman" w:hAnsi="Times New Roman" w:eastAsia="仿宋_GB2312"/>
          <w:snapToGrid w:val="0"/>
          <w:color w:val="000000"/>
          <w:sz w:val="32"/>
          <w:szCs w:val="32"/>
        </w:rPr>
      </w:pPr>
      <w:r>
        <w:rPr>
          <w:rFonts w:hint="eastAsia" w:ascii="Times New Roman" w:hAnsi="Times New Roman" w:eastAsia="楷体_GB2312"/>
          <w:b/>
          <w:bCs/>
          <w:snapToGrid w:val="0"/>
          <w:color w:val="000000"/>
          <w:sz w:val="32"/>
          <w:szCs w:val="32"/>
        </w:rPr>
        <w:t>（一）指导思想。</w:t>
      </w:r>
      <w:r>
        <w:rPr>
          <w:rFonts w:hint="eastAsia" w:ascii="Times New Roman" w:hAnsi="Times New Roman" w:eastAsia="仿宋_GB2312"/>
          <w:snapToGrid w:val="0"/>
          <w:color w:val="000000"/>
          <w:sz w:val="32"/>
          <w:szCs w:val="32"/>
        </w:rPr>
        <w:t>以习近平新时代中国特色社会主义思想为指导，全面学习贯彻党的二十大精神，抓住当前大力实施乡村振兴战略、文旅市场繁荣复苏的契机，顺应人民群众旅游消费体验新需求，加强政府引导、市场主导，整合资源、融合产业，文化铸魂、生态赋能，引导旅游民宿开发和建设，推动乡村旅游提质升级，带动群众就业增收，巩固拓展脱贫攻坚成果，推动农文旅融合高质量发展。</w:t>
      </w:r>
    </w:p>
    <w:p>
      <w:pPr>
        <w:adjustRightInd w:val="0"/>
        <w:snapToGrid w:val="0"/>
        <w:spacing w:line="560" w:lineRule="exact"/>
        <w:ind w:firstLine="643" w:firstLineChars="200"/>
        <w:rPr>
          <w:rFonts w:ascii="Times New Roman" w:hAnsi="Times New Roman" w:eastAsia="仿宋_GB2312"/>
          <w:snapToGrid w:val="0"/>
          <w:color w:val="000000"/>
          <w:sz w:val="32"/>
          <w:szCs w:val="32"/>
        </w:rPr>
      </w:pPr>
      <w:r>
        <w:rPr>
          <w:rFonts w:hint="eastAsia" w:ascii="Times New Roman" w:hAnsi="Times New Roman" w:eastAsia="楷体_GB2312"/>
          <w:b/>
          <w:bCs/>
          <w:snapToGrid w:val="0"/>
          <w:color w:val="000000"/>
          <w:sz w:val="32"/>
          <w:szCs w:val="32"/>
        </w:rPr>
        <w:t>（二）适用对象。</w:t>
      </w:r>
      <w:r>
        <w:rPr>
          <w:rFonts w:hint="eastAsia" w:ascii="Times New Roman" w:hAnsi="Times New Roman" w:eastAsia="仿宋_GB2312"/>
          <w:snapToGrid w:val="0"/>
          <w:color w:val="000000"/>
          <w:sz w:val="32"/>
          <w:szCs w:val="32"/>
        </w:rPr>
        <w:t>旅游民宿是指利用当地依法建设的房屋</w:t>
      </w:r>
      <w:r>
        <w:rPr>
          <w:rFonts w:ascii="Times New Roman" w:hAnsi="Times New Roman" w:eastAsia="仿宋_GB2312"/>
          <w:snapToGrid w:val="0"/>
          <w:color w:val="000000"/>
          <w:sz w:val="32"/>
          <w:szCs w:val="32"/>
        </w:rPr>
        <w:t xml:space="preserve"> (</w:t>
      </w:r>
      <w:r>
        <w:rPr>
          <w:rFonts w:hint="eastAsia" w:ascii="Times New Roman" w:hAnsi="Times New Roman" w:eastAsia="仿宋_GB2312"/>
          <w:snapToGrid w:val="0"/>
          <w:color w:val="000000"/>
          <w:sz w:val="32"/>
          <w:szCs w:val="32"/>
        </w:rPr>
        <w:t>包括空置农房、闲置的村集体用房、农林场房等</w:t>
      </w:r>
      <w:r>
        <w:rPr>
          <w:rFonts w:ascii="Times New Roman" w:hAnsi="Times New Roman" w:eastAsia="仿宋_GB2312"/>
          <w:snapToGrid w:val="0"/>
          <w:color w:val="000000"/>
          <w:sz w:val="32"/>
          <w:szCs w:val="32"/>
        </w:rPr>
        <w:t xml:space="preserve">) </w:t>
      </w:r>
      <w:r>
        <w:rPr>
          <w:rFonts w:hint="eastAsia" w:ascii="Times New Roman" w:hAnsi="Times New Roman" w:eastAsia="仿宋_GB2312"/>
          <w:snapToGrid w:val="0"/>
          <w:color w:val="000000"/>
          <w:sz w:val="32"/>
          <w:szCs w:val="32"/>
        </w:rPr>
        <w:t>等相关资源，结合当地人文、自然景观、生态环境资源及农林牧副渔生产活动，为游客提供体验当地自然、文化与生产生活方式的小型住宿设施。旅游民宿聚集区是指旅游民宿成片集聚发展、地域特色鲜明、产品业态多元、品牌效应显现、管理机制完善，且周边基础设施和公共服务配套相对成熟的集群空间。</w:t>
      </w:r>
    </w:p>
    <w:p>
      <w:pPr>
        <w:adjustRightInd w:val="0"/>
        <w:snapToGrid w:val="0"/>
        <w:spacing w:line="560" w:lineRule="exact"/>
        <w:ind w:firstLine="643" w:firstLineChars="200"/>
        <w:rPr>
          <w:rFonts w:ascii="Times New Roman" w:hAnsi="Times New Roman" w:eastAsia="仿宋_GB2312"/>
          <w:snapToGrid w:val="0"/>
          <w:color w:val="000000"/>
          <w:sz w:val="32"/>
          <w:szCs w:val="32"/>
        </w:rPr>
      </w:pPr>
      <w:r>
        <w:rPr>
          <w:rFonts w:hint="eastAsia" w:ascii="Times New Roman" w:hAnsi="Times New Roman" w:eastAsia="楷体_GB2312"/>
          <w:b/>
          <w:bCs/>
          <w:snapToGrid w:val="0"/>
          <w:color w:val="000000"/>
          <w:sz w:val="32"/>
          <w:szCs w:val="32"/>
        </w:rPr>
        <w:t>（三）发展目标。</w:t>
      </w:r>
      <w:r>
        <w:rPr>
          <w:rFonts w:hint="eastAsia" w:ascii="Times New Roman" w:hAnsi="Times New Roman" w:eastAsia="仿宋_GB2312"/>
          <w:snapToGrid w:val="0"/>
          <w:color w:val="000000"/>
          <w:sz w:val="32"/>
          <w:szCs w:val="32"/>
        </w:rPr>
        <w:t>通过规划标准引领、人才队伍建设、指导产品创新、优化要素支持、宣传营销带动等系列措施，吸引各类市场要素参与全县乡村旅游民宿开发建设，打造</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口子名宿</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旅游名宿品牌</w:t>
      </w:r>
      <w:r>
        <w:rPr>
          <w:rFonts w:hint="eastAsia" w:ascii="Times New Roman" w:hAnsi="Times New Roman" w:eastAsia="仿宋_GB2312"/>
          <w:snapToGrid w:val="0"/>
          <w:color w:val="000000"/>
          <w:sz w:val="32"/>
          <w:szCs w:val="32"/>
        </w:rPr>
        <w:t>。力争到</w:t>
      </w:r>
      <w:r>
        <w:rPr>
          <w:rFonts w:ascii="Times New Roman" w:hAnsi="Times New Roman" w:eastAsia="仿宋_GB2312"/>
          <w:snapToGrid w:val="0"/>
          <w:color w:val="000000"/>
          <w:sz w:val="32"/>
          <w:szCs w:val="32"/>
        </w:rPr>
        <w:t>2025</w:t>
      </w:r>
      <w:r>
        <w:rPr>
          <w:rFonts w:hint="eastAsia" w:ascii="Times New Roman" w:hAnsi="Times New Roman" w:eastAsia="仿宋_GB2312"/>
          <w:snapToGrid w:val="0"/>
          <w:color w:val="000000"/>
          <w:sz w:val="32"/>
          <w:szCs w:val="32"/>
        </w:rPr>
        <w:t>年，全县建成品质客房达</w:t>
      </w:r>
      <w:r>
        <w:rPr>
          <w:rFonts w:ascii="Times New Roman" w:hAnsi="Times New Roman" w:eastAsia="仿宋_GB2312"/>
          <w:snapToGrid w:val="0"/>
          <w:color w:val="000000"/>
          <w:sz w:val="32"/>
          <w:szCs w:val="32"/>
        </w:rPr>
        <w:t>300</w:t>
      </w:r>
      <w:r>
        <w:rPr>
          <w:rFonts w:hint="eastAsia" w:ascii="Times New Roman" w:hAnsi="Times New Roman" w:eastAsia="仿宋_GB2312"/>
          <w:snapToGrid w:val="0"/>
          <w:color w:val="000000"/>
          <w:sz w:val="32"/>
          <w:szCs w:val="32"/>
        </w:rPr>
        <w:t>间，旅游民宿聚集区达到</w:t>
      </w:r>
      <w:r>
        <w:rPr>
          <w:rFonts w:ascii="Times New Roman" w:hAnsi="Times New Roman" w:eastAsia="仿宋_GB2312"/>
          <w:snapToGrid w:val="0"/>
          <w:color w:val="000000"/>
          <w:sz w:val="32"/>
          <w:szCs w:val="32"/>
        </w:rPr>
        <w:t>3</w:t>
      </w:r>
      <w:r>
        <w:rPr>
          <w:rFonts w:hint="eastAsia" w:ascii="Times New Roman" w:hAnsi="Times New Roman" w:eastAsia="仿宋_GB2312"/>
          <w:snapToGrid w:val="0"/>
          <w:color w:val="000000"/>
          <w:sz w:val="32"/>
          <w:szCs w:val="32"/>
        </w:rPr>
        <w:t>个以上，评定全国丙级以上旅游民宿</w:t>
      </w:r>
      <w:r>
        <w:rPr>
          <w:rFonts w:ascii="Times New Roman" w:hAnsi="Times New Roman" w:eastAsia="仿宋_GB2312"/>
          <w:snapToGrid w:val="0"/>
          <w:color w:val="000000"/>
          <w:sz w:val="32"/>
          <w:szCs w:val="32"/>
        </w:rPr>
        <w:t xml:space="preserve">1 </w:t>
      </w:r>
      <w:r>
        <w:rPr>
          <w:rFonts w:hint="eastAsia" w:ascii="Times New Roman" w:hAnsi="Times New Roman" w:eastAsia="仿宋_GB2312"/>
          <w:snapToGrid w:val="0"/>
          <w:color w:val="000000"/>
          <w:sz w:val="32"/>
          <w:szCs w:val="32"/>
        </w:rPr>
        <w:t>家以上。初步形成布局合理、规模适度、内涵丰富、特色鲜明、服务优质的旅游民宿发展格局。旅游民宿产品和服务质量、发展效益、带动作用有效提升，基本满足多层次、个性化、品质化的大众旅游消费需求，为推进我县旅游业高质量发展和乡村振兴提供新动能。</w:t>
      </w:r>
    </w:p>
    <w:p>
      <w:pPr>
        <w:adjustRightInd w:val="0"/>
        <w:snapToGrid w:val="0"/>
        <w:spacing w:line="560" w:lineRule="exact"/>
        <w:ind w:firstLine="640" w:firstLineChars="200"/>
        <w:rPr>
          <w:rFonts w:ascii="Times New Roman" w:hAnsi="Times New Roman" w:eastAsia="微软雅黑"/>
          <w:color w:val="000000"/>
          <w:sz w:val="32"/>
          <w:szCs w:val="32"/>
        </w:rPr>
      </w:pPr>
      <w:r>
        <w:rPr>
          <w:rFonts w:hint="eastAsia" w:ascii="Times New Roman" w:hAnsi="Times New Roman" w:eastAsia="黑体"/>
          <w:snapToGrid w:val="0"/>
          <w:color w:val="000000"/>
          <w:position w:val="2"/>
          <w:sz w:val="32"/>
          <w:szCs w:val="32"/>
        </w:rPr>
        <w:t>二、</w:t>
      </w:r>
      <w:r>
        <w:rPr>
          <w:rFonts w:hint="eastAsia" w:ascii="Times New Roman" w:hAnsi="Times New Roman" w:eastAsia="微软雅黑"/>
          <w:color w:val="000000"/>
          <w:sz w:val="32"/>
          <w:szCs w:val="32"/>
        </w:rPr>
        <w:t>发展原则</w:t>
      </w:r>
    </w:p>
    <w:p>
      <w:pPr>
        <w:adjustRightInd w:val="0"/>
        <w:snapToGrid w:val="0"/>
        <w:spacing w:line="560" w:lineRule="exact"/>
        <w:ind w:firstLine="643" w:firstLineChars="200"/>
        <w:rPr>
          <w:rFonts w:ascii="Times New Roman" w:hAnsi="Times New Roman" w:eastAsia="仿宋_GB2312"/>
          <w:snapToGrid w:val="0"/>
          <w:color w:val="000000"/>
          <w:kern w:val="0"/>
          <w:sz w:val="32"/>
          <w:szCs w:val="32"/>
        </w:rPr>
      </w:pPr>
      <w:r>
        <w:rPr>
          <w:rFonts w:hint="eastAsia" w:ascii="Times New Roman" w:hAnsi="Times New Roman" w:eastAsia="楷体_GB2312"/>
          <w:b/>
          <w:bCs/>
          <w:snapToGrid w:val="0"/>
          <w:color w:val="000000"/>
          <w:kern w:val="0"/>
          <w:sz w:val="32"/>
          <w:szCs w:val="32"/>
        </w:rPr>
        <w:t>（一）规划先行、规范有序。</w:t>
      </w:r>
      <w:r>
        <w:rPr>
          <w:rFonts w:hint="eastAsia" w:ascii="Times New Roman" w:hAnsi="Times New Roman" w:eastAsia="仿宋_GB2312"/>
          <w:snapToGrid w:val="0"/>
          <w:color w:val="000000"/>
          <w:kern w:val="0"/>
          <w:sz w:val="32"/>
          <w:szCs w:val="32"/>
        </w:rPr>
        <w:t>充分考虑环境承载能力和市场接受程度，科学、有序建设开发，注重延续历史文脉、保持传统风貌，防止大拆大建、盲目复制。</w:t>
      </w:r>
    </w:p>
    <w:p>
      <w:pPr>
        <w:adjustRightInd w:val="0"/>
        <w:snapToGrid w:val="0"/>
        <w:spacing w:line="560" w:lineRule="exact"/>
        <w:ind w:firstLine="643" w:firstLineChars="200"/>
        <w:rPr>
          <w:rFonts w:ascii="Times New Roman" w:hAnsi="Times New Roman" w:eastAsia="仿宋_GB2312"/>
          <w:snapToGrid w:val="0"/>
          <w:color w:val="000000"/>
          <w:kern w:val="0"/>
          <w:sz w:val="32"/>
          <w:szCs w:val="32"/>
        </w:rPr>
      </w:pPr>
      <w:r>
        <w:rPr>
          <w:rFonts w:hint="eastAsia" w:ascii="Times New Roman" w:hAnsi="Times New Roman" w:eastAsia="楷体_GB2312"/>
          <w:b/>
          <w:bCs/>
          <w:snapToGrid w:val="0"/>
          <w:color w:val="000000"/>
          <w:kern w:val="0"/>
          <w:sz w:val="32"/>
          <w:szCs w:val="32"/>
        </w:rPr>
        <w:t>（二）政府引导、市场主导。</w:t>
      </w:r>
      <w:r>
        <w:rPr>
          <w:rFonts w:hint="eastAsia" w:ascii="Times New Roman" w:hAnsi="Times New Roman" w:eastAsia="仿宋_GB2312"/>
          <w:snapToGrid w:val="0"/>
          <w:color w:val="000000"/>
          <w:kern w:val="0"/>
          <w:sz w:val="32"/>
          <w:szCs w:val="32"/>
        </w:rPr>
        <w:t>充分发挥市场在资源配置中的决定性作用，更好发挥政府引导作用，吸引社会资本参与，支持产品创新，激发发展活力。</w:t>
      </w:r>
    </w:p>
    <w:p>
      <w:pPr>
        <w:adjustRightInd w:val="0"/>
        <w:snapToGrid w:val="0"/>
        <w:spacing w:line="560" w:lineRule="exact"/>
        <w:ind w:firstLine="643" w:firstLineChars="200"/>
        <w:rPr>
          <w:rFonts w:ascii="Times New Roman" w:hAnsi="Times New Roman" w:eastAsia="仿宋_GB2312"/>
          <w:snapToGrid w:val="0"/>
          <w:color w:val="000000"/>
          <w:kern w:val="0"/>
          <w:sz w:val="32"/>
          <w:szCs w:val="32"/>
        </w:rPr>
      </w:pPr>
      <w:r>
        <w:rPr>
          <w:rFonts w:hint="eastAsia" w:ascii="Times New Roman" w:hAnsi="Times New Roman" w:eastAsia="楷体_GB2312"/>
          <w:b/>
          <w:bCs/>
          <w:snapToGrid w:val="0"/>
          <w:color w:val="000000"/>
          <w:kern w:val="0"/>
          <w:sz w:val="32"/>
          <w:szCs w:val="32"/>
        </w:rPr>
        <w:t>（三）文化引领、群众参与。</w:t>
      </w:r>
      <w:r>
        <w:rPr>
          <w:rFonts w:hint="eastAsia" w:ascii="Times New Roman" w:hAnsi="Times New Roman" w:eastAsia="仿宋_GB2312"/>
          <w:snapToGrid w:val="0"/>
          <w:color w:val="000000"/>
          <w:kern w:val="0"/>
          <w:sz w:val="32"/>
          <w:szCs w:val="32"/>
        </w:rPr>
        <w:t>深入挖掘优秀传统文化和本土文化内涵，加大对人文典故、乡土民俗、传统工艺、历史故事、非物质文化遗产等合理利用，营造浓厚的文化氛围。尊重群众主体地位，注重带动当地群众就业和受益。</w:t>
      </w:r>
    </w:p>
    <w:p>
      <w:pPr>
        <w:adjustRightInd w:val="0"/>
        <w:snapToGrid w:val="0"/>
        <w:spacing w:line="560" w:lineRule="exact"/>
        <w:ind w:firstLine="643" w:firstLineChars="200"/>
        <w:rPr>
          <w:rFonts w:ascii="Times New Roman" w:hAnsi="Times New Roman" w:eastAsia="仿宋_GB2312"/>
          <w:snapToGrid w:val="0"/>
          <w:color w:val="000000"/>
          <w:kern w:val="0"/>
          <w:sz w:val="32"/>
          <w:szCs w:val="32"/>
        </w:rPr>
      </w:pPr>
      <w:r>
        <w:rPr>
          <w:rFonts w:hint="eastAsia" w:ascii="Times New Roman" w:hAnsi="Times New Roman" w:eastAsia="楷体_GB2312"/>
          <w:b/>
          <w:bCs/>
          <w:snapToGrid w:val="0"/>
          <w:color w:val="000000"/>
          <w:kern w:val="0"/>
          <w:sz w:val="32"/>
          <w:szCs w:val="32"/>
        </w:rPr>
        <w:t>（四）注重品质、体现特色。</w:t>
      </w:r>
      <w:r>
        <w:rPr>
          <w:rFonts w:hint="eastAsia" w:ascii="Times New Roman" w:hAnsi="Times New Roman" w:eastAsia="仿宋_GB2312"/>
          <w:snapToGrid w:val="0"/>
          <w:color w:val="000000"/>
          <w:kern w:val="0"/>
          <w:sz w:val="32"/>
          <w:szCs w:val="32"/>
        </w:rPr>
        <w:t>坚持高质量、特色化发展，突出参与性、体验性，避免产品同质化，满足多元消费需求。</w:t>
      </w:r>
    </w:p>
    <w:p>
      <w:pPr>
        <w:adjustRightInd w:val="0"/>
        <w:snapToGrid w:val="0"/>
        <w:spacing w:line="560" w:lineRule="exact"/>
        <w:ind w:firstLine="643" w:firstLineChars="200"/>
        <w:rPr>
          <w:rFonts w:ascii="Times New Roman" w:hAnsi="Times New Roman" w:eastAsia="楷体_GB2312"/>
          <w:b/>
          <w:bCs/>
          <w:snapToGrid w:val="0"/>
          <w:color w:val="000000"/>
          <w:kern w:val="0"/>
          <w:sz w:val="32"/>
          <w:szCs w:val="32"/>
        </w:rPr>
      </w:pPr>
      <w:r>
        <w:rPr>
          <w:rFonts w:hint="eastAsia" w:ascii="Times New Roman" w:hAnsi="Times New Roman" w:eastAsia="楷体_GB2312"/>
          <w:b/>
          <w:bCs/>
          <w:snapToGrid w:val="0"/>
          <w:color w:val="000000"/>
          <w:kern w:val="0"/>
          <w:sz w:val="32"/>
          <w:szCs w:val="32"/>
        </w:rPr>
        <w:t>（五）生态优先、持续发展。</w:t>
      </w:r>
      <w:r>
        <w:rPr>
          <w:rFonts w:hint="eastAsia" w:ascii="Times New Roman" w:hAnsi="Times New Roman" w:eastAsia="仿宋_GB2312"/>
          <w:snapToGrid w:val="0"/>
          <w:color w:val="000000"/>
          <w:kern w:val="0"/>
          <w:sz w:val="32"/>
          <w:szCs w:val="32"/>
        </w:rPr>
        <w:t>坚持绿色发展理念，倡导低碳经营、绿色消费、可持续发展，避免因急功近利和低层次开发造成环境和资源破坏，实现经济效益、社会效益和生态效益的有机统一。</w:t>
      </w:r>
    </w:p>
    <w:p>
      <w:pPr>
        <w:adjustRightInd w:val="0"/>
        <w:snapToGrid w:val="0"/>
        <w:spacing w:line="560" w:lineRule="exact"/>
        <w:ind w:firstLine="643" w:firstLineChars="200"/>
        <w:rPr>
          <w:rFonts w:ascii="Times New Roman" w:hAnsi="Times New Roman" w:eastAsia="仿宋_GB2312"/>
          <w:snapToGrid w:val="0"/>
          <w:color w:val="000000"/>
          <w:kern w:val="0"/>
          <w:sz w:val="32"/>
          <w:szCs w:val="32"/>
        </w:rPr>
      </w:pPr>
      <w:r>
        <w:rPr>
          <w:rFonts w:hint="eastAsia" w:ascii="Times New Roman" w:hAnsi="Times New Roman" w:eastAsia="楷体_GB2312"/>
          <w:b/>
          <w:bCs/>
          <w:snapToGrid w:val="0"/>
          <w:color w:val="000000"/>
          <w:kern w:val="0"/>
          <w:sz w:val="32"/>
          <w:szCs w:val="32"/>
        </w:rPr>
        <w:t>（六）融合发展、延伸产业。</w:t>
      </w:r>
      <w:r>
        <w:rPr>
          <w:rFonts w:hint="eastAsia" w:ascii="Times New Roman" w:hAnsi="Times New Roman" w:eastAsia="仿宋_GB2312"/>
          <w:snapToGrid w:val="0"/>
          <w:color w:val="000000"/>
          <w:kern w:val="0"/>
          <w:sz w:val="32"/>
          <w:szCs w:val="32"/>
        </w:rPr>
        <w:t>丰富旅游民宿产品，创新乡村旅游业态，延伸产业链、拓展价值链，助力推进乡村一二三产业融合。</w:t>
      </w:r>
    </w:p>
    <w:p>
      <w:pPr>
        <w:adjustRightInd w:val="0"/>
        <w:snapToGrid w:val="0"/>
        <w:spacing w:line="560" w:lineRule="exact"/>
        <w:ind w:firstLine="640" w:firstLineChars="200"/>
        <w:rPr>
          <w:rFonts w:ascii="Times New Roman" w:hAnsi="Times New Roman" w:eastAsia="黑体"/>
          <w:snapToGrid w:val="0"/>
          <w:color w:val="000000"/>
          <w:kern w:val="0"/>
          <w:sz w:val="32"/>
          <w:szCs w:val="32"/>
        </w:rPr>
      </w:pPr>
      <w:r>
        <w:rPr>
          <w:rFonts w:hint="eastAsia" w:ascii="Times New Roman" w:hAnsi="Times New Roman" w:eastAsia="黑体"/>
          <w:snapToGrid w:val="0"/>
          <w:color w:val="000000"/>
          <w:kern w:val="0"/>
          <w:sz w:val="32"/>
          <w:szCs w:val="32"/>
        </w:rPr>
        <w:t>三、实施步骤</w:t>
      </w:r>
    </w:p>
    <w:p>
      <w:pPr>
        <w:pStyle w:val="5"/>
        <w:widowControl/>
        <w:shd w:val="clear" w:color="auto" w:fill="FFFFFF"/>
        <w:adjustRightInd w:val="0"/>
        <w:snapToGrid w:val="0"/>
        <w:spacing w:beforeAutospacing="0" w:afterAutospacing="0" w:line="560" w:lineRule="exact"/>
        <w:ind w:firstLine="643"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楷体_GB2312"/>
          <w:b/>
          <w:bCs/>
          <w:color w:val="000000"/>
          <w:sz w:val="32"/>
          <w:szCs w:val="32"/>
          <w:shd w:val="clear" w:color="auto" w:fill="FFFFFF"/>
        </w:rPr>
        <w:t>（一）基础布局阶段（</w:t>
      </w:r>
      <w:r>
        <w:rPr>
          <w:rFonts w:ascii="Times New Roman" w:hAnsi="Times New Roman" w:eastAsia="楷体_GB2312"/>
          <w:b/>
          <w:bCs/>
          <w:color w:val="000000"/>
          <w:sz w:val="32"/>
          <w:szCs w:val="32"/>
          <w:shd w:val="clear" w:color="auto" w:fill="FFFFFF"/>
        </w:rPr>
        <w:t>2023</w:t>
      </w:r>
      <w:r>
        <w:rPr>
          <w:rFonts w:hint="eastAsia" w:ascii="Times New Roman" w:hAnsi="Times New Roman" w:eastAsia="楷体_GB2312"/>
          <w:b/>
          <w:bCs/>
          <w:color w:val="000000"/>
          <w:sz w:val="32"/>
          <w:szCs w:val="32"/>
          <w:shd w:val="clear" w:color="auto" w:fill="FFFFFF"/>
        </w:rPr>
        <w:t>年</w:t>
      </w:r>
      <w:r>
        <w:rPr>
          <w:rFonts w:ascii="Times New Roman" w:hAnsi="Times New Roman" w:eastAsia="楷体_GB2312"/>
          <w:b/>
          <w:bCs/>
          <w:color w:val="000000"/>
          <w:sz w:val="32"/>
          <w:szCs w:val="32"/>
          <w:shd w:val="clear" w:color="auto" w:fill="FFFFFF"/>
        </w:rPr>
        <w:t>7</w:t>
      </w:r>
      <w:r>
        <w:rPr>
          <w:rFonts w:hint="eastAsia" w:ascii="Times New Roman" w:hAnsi="Times New Roman" w:eastAsia="楷体_GB2312"/>
          <w:b/>
          <w:bCs/>
          <w:color w:val="000000"/>
          <w:sz w:val="32"/>
          <w:szCs w:val="32"/>
          <w:shd w:val="clear" w:color="auto" w:fill="FFFFFF"/>
        </w:rPr>
        <w:t>月</w:t>
      </w:r>
      <w:r>
        <w:rPr>
          <w:rFonts w:ascii="Times New Roman" w:hAnsi="Times New Roman" w:eastAsia="楷体_GB2312"/>
          <w:b/>
          <w:bCs/>
          <w:color w:val="000000"/>
          <w:sz w:val="32"/>
          <w:szCs w:val="32"/>
          <w:shd w:val="clear" w:color="auto" w:fill="FFFFFF"/>
        </w:rPr>
        <w:t>——2023</w:t>
      </w:r>
      <w:r>
        <w:rPr>
          <w:rFonts w:hint="eastAsia" w:ascii="Times New Roman" w:hAnsi="Times New Roman" w:eastAsia="楷体_GB2312"/>
          <w:b/>
          <w:bCs/>
          <w:color w:val="000000"/>
          <w:sz w:val="32"/>
          <w:szCs w:val="32"/>
          <w:shd w:val="clear" w:color="auto" w:fill="FFFFFF"/>
        </w:rPr>
        <w:t>年</w:t>
      </w:r>
      <w:r>
        <w:rPr>
          <w:rFonts w:ascii="Times New Roman" w:hAnsi="Times New Roman" w:eastAsia="楷体_GB2312"/>
          <w:b/>
          <w:bCs/>
          <w:color w:val="000000"/>
          <w:sz w:val="32"/>
          <w:szCs w:val="32"/>
          <w:shd w:val="clear" w:color="auto" w:fill="FFFFFF"/>
        </w:rPr>
        <w:t>9</w:t>
      </w:r>
      <w:r>
        <w:rPr>
          <w:rFonts w:hint="eastAsia" w:ascii="Times New Roman" w:hAnsi="Times New Roman" w:eastAsia="楷体_GB2312"/>
          <w:b/>
          <w:bCs/>
          <w:color w:val="000000"/>
          <w:sz w:val="32"/>
          <w:szCs w:val="32"/>
          <w:shd w:val="clear" w:color="auto" w:fill="FFFFFF"/>
        </w:rPr>
        <w:t>月）。</w:t>
      </w:r>
      <w:r>
        <w:rPr>
          <w:rFonts w:hint="eastAsia" w:ascii="Times New Roman" w:hAnsi="Times New Roman" w:eastAsia="仿宋_GB2312"/>
          <w:color w:val="000000"/>
          <w:sz w:val="32"/>
          <w:szCs w:val="32"/>
          <w:shd w:val="clear" w:color="auto" w:fill="FFFFFF"/>
        </w:rPr>
        <w:t>下发实施方案，细化单位职责分工，召开专题会议，统计摸排旅游民宿资源。</w:t>
      </w:r>
    </w:p>
    <w:p>
      <w:pPr>
        <w:pStyle w:val="5"/>
        <w:widowControl/>
        <w:shd w:val="clear" w:color="auto" w:fill="FFFFFF"/>
        <w:adjustRightInd w:val="0"/>
        <w:snapToGrid w:val="0"/>
        <w:spacing w:beforeAutospacing="0" w:afterAutospacing="0" w:line="560" w:lineRule="exact"/>
        <w:ind w:firstLine="643" w:firstLineChars="200"/>
        <w:jc w:val="both"/>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shd w:val="clear" w:color="auto" w:fill="FFFFFF"/>
        </w:rPr>
        <w:t>（二）统筹推进阶段（</w:t>
      </w:r>
      <w:r>
        <w:rPr>
          <w:rFonts w:ascii="Times New Roman" w:hAnsi="Times New Roman" w:eastAsia="楷体_GB2312"/>
          <w:b/>
          <w:bCs/>
          <w:color w:val="000000"/>
          <w:sz w:val="32"/>
          <w:szCs w:val="32"/>
          <w:shd w:val="clear" w:color="auto" w:fill="FFFFFF"/>
        </w:rPr>
        <w:t>2023</w:t>
      </w:r>
      <w:r>
        <w:rPr>
          <w:rFonts w:hint="eastAsia" w:ascii="Times New Roman" w:hAnsi="Times New Roman" w:eastAsia="楷体_GB2312"/>
          <w:b/>
          <w:bCs/>
          <w:color w:val="000000"/>
          <w:sz w:val="32"/>
          <w:szCs w:val="32"/>
          <w:shd w:val="clear" w:color="auto" w:fill="FFFFFF"/>
        </w:rPr>
        <w:t>年</w:t>
      </w:r>
      <w:r>
        <w:rPr>
          <w:rFonts w:ascii="Times New Roman" w:hAnsi="Times New Roman" w:eastAsia="楷体_GB2312"/>
          <w:b/>
          <w:bCs/>
          <w:color w:val="000000"/>
          <w:sz w:val="32"/>
          <w:szCs w:val="32"/>
          <w:shd w:val="clear" w:color="auto" w:fill="FFFFFF"/>
        </w:rPr>
        <w:t>10</w:t>
      </w:r>
      <w:r>
        <w:rPr>
          <w:rFonts w:hint="eastAsia" w:ascii="Times New Roman" w:hAnsi="Times New Roman" w:eastAsia="楷体_GB2312"/>
          <w:b/>
          <w:bCs/>
          <w:color w:val="000000"/>
          <w:sz w:val="32"/>
          <w:szCs w:val="32"/>
          <w:shd w:val="clear" w:color="auto" w:fill="FFFFFF"/>
        </w:rPr>
        <w:t>月</w:t>
      </w:r>
      <w:r>
        <w:rPr>
          <w:rFonts w:ascii="Times New Roman" w:hAnsi="Times New Roman" w:eastAsia="楷体_GB2312"/>
          <w:b/>
          <w:bCs/>
          <w:color w:val="000000"/>
          <w:sz w:val="32"/>
          <w:szCs w:val="32"/>
          <w:shd w:val="clear" w:color="auto" w:fill="FFFFFF"/>
        </w:rPr>
        <w:t>——2024</w:t>
      </w:r>
      <w:r>
        <w:rPr>
          <w:rFonts w:hint="eastAsia" w:ascii="Times New Roman" w:hAnsi="Times New Roman" w:eastAsia="楷体_GB2312"/>
          <w:b/>
          <w:bCs/>
          <w:color w:val="000000"/>
          <w:sz w:val="32"/>
          <w:szCs w:val="32"/>
          <w:shd w:val="clear" w:color="auto" w:fill="FFFFFF"/>
        </w:rPr>
        <w:t>年</w:t>
      </w:r>
      <w:r>
        <w:rPr>
          <w:rFonts w:ascii="Times New Roman" w:hAnsi="Times New Roman" w:eastAsia="楷体_GB2312"/>
          <w:b/>
          <w:bCs/>
          <w:color w:val="000000"/>
          <w:sz w:val="32"/>
          <w:szCs w:val="32"/>
          <w:shd w:val="clear" w:color="auto" w:fill="FFFFFF"/>
        </w:rPr>
        <w:t>9</w:t>
      </w:r>
      <w:r>
        <w:rPr>
          <w:rFonts w:hint="eastAsia" w:ascii="Times New Roman" w:hAnsi="Times New Roman" w:eastAsia="楷体_GB2312"/>
          <w:b/>
          <w:bCs/>
          <w:color w:val="000000"/>
          <w:sz w:val="32"/>
          <w:szCs w:val="32"/>
          <w:shd w:val="clear" w:color="auto" w:fill="FFFFFF"/>
        </w:rPr>
        <w:t>月）。</w:t>
      </w:r>
      <w:r>
        <w:rPr>
          <w:rFonts w:hint="eastAsia" w:ascii="Times New Roman" w:hAnsi="Times New Roman" w:eastAsia="仿宋_GB2312"/>
          <w:color w:val="000000"/>
          <w:sz w:val="32"/>
          <w:szCs w:val="32"/>
          <w:shd w:val="clear" w:color="auto" w:fill="FFFFFF"/>
        </w:rPr>
        <w:t>鼓励各镇、社会各界大力发展旅游民宿，兑现奖补政策，同时积极宣传推介民宿品牌，召开全县旅游民宿建设发展交流会。</w:t>
      </w:r>
    </w:p>
    <w:p>
      <w:pPr>
        <w:pStyle w:val="5"/>
        <w:widowControl/>
        <w:shd w:val="clear" w:color="auto" w:fill="FFFFFF"/>
        <w:adjustRightInd w:val="0"/>
        <w:snapToGrid w:val="0"/>
        <w:spacing w:beforeAutospacing="0" w:afterAutospacing="0" w:line="560" w:lineRule="exact"/>
        <w:ind w:firstLine="643" w:firstLineChars="200"/>
        <w:jc w:val="both"/>
        <w:rPr>
          <w:rFonts w:ascii="Times New Roman" w:hAnsi="Times New Roman" w:eastAsia="仿宋_GB2312"/>
          <w:color w:val="000000"/>
          <w:kern w:val="2"/>
          <w:sz w:val="32"/>
          <w:szCs w:val="32"/>
        </w:rPr>
      </w:pPr>
      <w:r>
        <w:rPr>
          <w:rFonts w:hint="eastAsia" w:ascii="Times New Roman" w:hAnsi="Times New Roman" w:eastAsia="楷体_GB2312"/>
          <w:b/>
          <w:bCs/>
          <w:color w:val="000000"/>
          <w:sz w:val="32"/>
          <w:szCs w:val="32"/>
          <w:shd w:val="clear" w:color="auto" w:fill="FFFFFF"/>
        </w:rPr>
        <w:t>（三）规范升级阶段（</w:t>
      </w:r>
      <w:r>
        <w:rPr>
          <w:rFonts w:ascii="Times New Roman" w:hAnsi="Times New Roman" w:eastAsia="楷体_GB2312"/>
          <w:b/>
          <w:bCs/>
          <w:color w:val="000000"/>
          <w:sz w:val="32"/>
          <w:szCs w:val="32"/>
          <w:shd w:val="clear" w:color="auto" w:fill="FFFFFF"/>
        </w:rPr>
        <w:t>2024</w:t>
      </w:r>
      <w:r>
        <w:rPr>
          <w:rFonts w:hint="eastAsia" w:ascii="Times New Roman" w:hAnsi="Times New Roman" w:eastAsia="楷体_GB2312"/>
          <w:b/>
          <w:bCs/>
          <w:color w:val="000000"/>
          <w:sz w:val="32"/>
          <w:szCs w:val="32"/>
          <w:shd w:val="clear" w:color="auto" w:fill="FFFFFF"/>
        </w:rPr>
        <w:t>年</w:t>
      </w:r>
      <w:r>
        <w:rPr>
          <w:rFonts w:ascii="Times New Roman" w:hAnsi="Times New Roman" w:eastAsia="楷体_GB2312"/>
          <w:b/>
          <w:bCs/>
          <w:color w:val="000000"/>
          <w:sz w:val="32"/>
          <w:szCs w:val="32"/>
          <w:shd w:val="clear" w:color="auto" w:fill="FFFFFF"/>
        </w:rPr>
        <w:t>10</w:t>
      </w:r>
      <w:r>
        <w:rPr>
          <w:rFonts w:hint="eastAsia" w:ascii="Times New Roman" w:hAnsi="Times New Roman" w:eastAsia="楷体_GB2312"/>
          <w:b/>
          <w:bCs/>
          <w:color w:val="000000"/>
          <w:sz w:val="32"/>
          <w:szCs w:val="32"/>
          <w:shd w:val="clear" w:color="auto" w:fill="FFFFFF"/>
        </w:rPr>
        <w:t>月</w:t>
      </w:r>
      <w:r>
        <w:rPr>
          <w:rFonts w:ascii="Times New Roman" w:hAnsi="Times New Roman" w:eastAsia="楷体_GB2312"/>
          <w:b/>
          <w:bCs/>
          <w:color w:val="000000"/>
          <w:sz w:val="32"/>
          <w:szCs w:val="32"/>
          <w:shd w:val="clear" w:color="auto" w:fill="FFFFFF"/>
        </w:rPr>
        <w:t>——2025</w:t>
      </w:r>
      <w:r>
        <w:rPr>
          <w:rFonts w:hint="eastAsia" w:ascii="Times New Roman" w:hAnsi="Times New Roman" w:eastAsia="楷体_GB2312"/>
          <w:b/>
          <w:bCs/>
          <w:color w:val="000000"/>
          <w:sz w:val="32"/>
          <w:szCs w:val="32"/>
          <w:shd w:val="clear" w:color="auto" w:fill="FFFFFF"/>
        </w:rPr>
        <w:t>年</w:t>
      </w:r>
      <w:r>
        <w:rPr>
          <w:rFonts w:ascii="Times New Roman" w:hAnsi="Times New Roman" w:eastAsia="楷体_GB2312"/>
          <w:b/>
          <w:bCs/>
          <w:color w:val="000000"/>
          <w:sz w:val="32"/>
          <w:szCs w:val="32"/>
          <w:shd w:val="clear" w:color="auto" w:fill="FFFFFF"/>
        </w:rPr>
        <w:t>12</w:t>
      </w:r>
      <w:r>
        <w:rPr>
          <w:rFonts w:hint="eastAsia" w:ascii="Times New Roman" w:hAnsi="Times New Roman" w:eastAsia="楷体_GB2312"/>
          <w:b/>
          <w:bCs/>
          <w:color w:val="000000"/>
          <w:sz w:val="32"/>
          <w:szCs w:val="32"/>
          <w:shd w:val="clear" w:color="auto" w:fill="FFFFFF"/>
        </w:rPr>
        <w:t>月）。</w:t>
      </w:r>
      <w:r>
        <w:rPr>
          <w:rFonts w:hint="eastAsia" w:ascii="Times New Roman" w:hAnsi="Times New Roman" w:eastAsia="仿宋_GB2312"/>
          <w:color w:val="000000"/>
          <w:kern w:val="2"/>
          <w:sz w:val="32"/>
          <w:szCs w:val="32"/>
        </w:rPr>
        <w:t>规范市场建设经营行为，提升服务质量，评定全县精品旅游民宿，扶持基础条件较好，有发展前景的品牌民宿，参加全省全国等级旅游民宿评比，推动旅游民宿规模化、特色化、品质化发展。</w:t>
      </w:r>
    </w:p>
    <w:p>
      <w:pPr>
        <w:pStyle w:val="5"/>
        <w:widowControl/>
        <w:shd w:val="clear" w:color="auto" w:fill="FFFFFF"/>
        <w:adjustRightInd w:val="0"/>
        <w:snapToGrid w:val="0"/>
        <w:spacing w:beforeAutospacing="0" w:afterAutospacing="0" w:line="560" w:lineRule="exact"/>
        <w:ind w:firstLine="640" w:firstLineChars="200"/>
        <w:jc w:val="both"/>
        <w:rPr>
          <w:rFonts w:ascii="Times New Roman" w:hAnsi="Times New Roman" w:eastAsia="黑体"/>
          <w:color w:val="000000"/>
          <w:sz w:val="32"/>
          <w:szCs w:val="32"/>
          <w:shd w:val="clear" w:color="auto" w:fill="FFFFFF"/>
        </w:rPr>
      </w:pPr>
      <w:r>
        <w:rPr>
          <w:rFonts w:hint="eastAsia" w:ascii="Times New Roman" w:hAnsi="Times New Roman" w:eastAsia="黑体"/>
          <w:color w:val="000000"/>
          <w:sz w:val="32"/>
          <w:szCs w:val="32"/>
          <w:shd w:val="clear" w:color="auto" w:fill="FFFFFF"/>
        </w:rPr>
        <w:t>四、工作任务</w:t>
      </w:r>
    </w:p>
    <w:p>
      <w:pPr>
        <w:adjustRightInd w:val="0"/>
        <w:snapToGrid w:val="0"/>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bCs/>
          <w:snapToGrid w:val="0"/>
          <w:color w:val="000000"/>
          <w:sz w:val="32"/>
          <w:szCs w:val="32"/>
        </w:rPr>
        <w:t>（一）统筹规划发展布局。</w:t>
      </w:r>
      <w:r>
        <w:rPr>
          <w:rFonts w:hint="eastAsia" w:ascii="Times New Roman" w:hAnsi="Times New Roman" w:eastAsia="仿宋_GB2312"/>
          <w:color w:val="000000"/>
          <w:sz w:val="32"/>
          <w:szCs w:val="32"/>
        </w:rPr>
        <w:t>将旅游民宿发展与国民经济和社会发展规划、国土空间规划等相衔接，严守耕地和永久基本农田、生态保护红线，不得在法律规定的禁止区域内建设和发展，确保旅游民宿发展的协调性与可持续性。充分考虑资源禀赋、客源市场、交通区位等条件，推动凤栖湖、柳孜运河遗址国家文化公园、临涣古镇、濉溪古城、双堆集烈士陵园、五铺农场等重点景区景点，围绕自然风光、农事体验、特色文化等制定规划，依托现有产业打造旅游民宿聚集区，完善景区景点业态，带动农文旅产业发展。</w:t>
      </w:r>
    </w:p>
    <w:p>
      <w:pPr>
        <w:adjustRightInd w:val="0"/>
        <w:snapToGrid w:val="0"/>
        <w:spacing w:line="560" w:lineRule="exact"/>
        <w:ind w:firstLine="643" w:firstLineChars="200"/>
        <w:rPr>
          <w:rFonts w:ascii="仿宋_GB2312" w:hAnsi="仿宋_GB2312" w:eastAsia="仿宋_GB2312" w:cs="仿宋_GB2312"/>
          <w:spacing w:val="8"/>
          <w:sz w:val="32"/>
          <w:szCs w:val="32"/>
          <w:shd w:val="clear" w:color="auto" w:fill="FFFFFF"/>
        </w:rPr>
      </w:pPr>
      <w:r>
        <w:rPr>
          <w:rFonts w:hint="eastAsia" w:ascii="Times New Roman" w:hAnsi="Times New Roman" w:eastAsia="楷体_GB2312"/>
          <w:b/>
          <w:bCs/>
          <w:snapToGrid w:val="0"/>
          <w:color w:val="000000"/>
          <w:sz w:val="32"/>
          <w:szCs w:val="32"/>
        </w:rPr>
        <w:t>（二）打造特色精品民宿。</w:t>
      </w:r>
      <w:r>
        <w:rPr>
          <w:rStyle w:val="7"/>
          <w:rFonts w:hint="eastAsia" w:ascii="仿宋_GB2312" w:hAnsi="仿宋_GB2312" w:eastAsia="仿宋_GB2312" w:cs="仿宋_GB2312"/>
          <w:b w:val="0"/>
          <w:spacing w:val="8"/>
          <w:sz w:val="32"/>
          <w:szCs w:val="32"/>
          <w:shd w:val="clear" w:color="auto" w:fill="FFFFFF"/>
        </w:rPr>
        <w:t>突出民宿设计，</w:t>
      </w:r>
      <w:r>
        <w:rPr>
          <w:rFonts w:hint="eastAsia" w:ascii="仿宋_GB2312" w:hAnsi="仿宋_GB2312" w:eastAsia="仿宋_GB2312" w:cs="仿宋_GB2312"/>
          <w:sz w:val="32"/>
          <w:szCs w:val="32"/>
        </w:rPr>
        <w:t>围绕康养、研学、亲子、团建、休闲度假等不同消费群体开展创意设计，注重个性化、特色化的设计构思，打造“能吃能住能体验”“有书有茶有情怀”居住空间，提升居住感受。加强文化融入。</w:t>
      </w:r>
      <w:r>
        <w:rPr>
          <w:rFonts w:hint="eastAsia" w:ascii="仿宋_GB2312" w:hAnsi="仿宋_GB2312" w:eastAsia="仿宋_GB2312" w:cs="仿宋_GB2312"/>
          <w:spacing w:val="8"/>
          <w:sz w:val="32"/>
          <w:szCs w:val="32"/>
          <w:shd w:val="clear" w:color="auto" w:fill="FFFFFF"/>
        </w:rPr>
        <w:t>将具有我县特色的运河文化、红色文化、民俗文化等元素融入民宿开发建设，推动在民宿内开展书画创作、非遗技艺、戏曲演艺、文创产品等特色文化体验项目。提升民宿品质。扶持高端民宿发展，大力支持民宿高层次、高水平、标准化、精品化开发建设，鼓励具备条件的民宿申报国家等级旅游民宿，打造民宿产业“升级版”。</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Times New Roman" w:hAnsi="Times New Roman" w:eastAsia="楷体_GB2312"/>
          <w:b/>
          <w:bCs/>
          <w:snapToGrid w:val="0"/>
          <w:color w:val="000000"/>
          <w:sz w:val="32"/>
          <w:szCs w:val="32"/>
        </w:rPr>
        <w:t>（三）建立多元投入机制。</w:t>
      </w:r>
      <w:r>
        <w:rPr>
          <w:rFonts w:hint="eastAsia" w:ascii="仿宋_GB2312" w:hAnsi="仿宋_GB2312" w:eastAsia="仿宋_GB2312" w:cs="仿宋_GB2312"/>
          <w:sz w:val="32"/>
          <w:szCs w:val="32"/>
        </w:rPr>
        <w:t>加强对外招商，</w:t>
      </w:r>
      <w:r>
        <w:rPr>
          <w:rFonts w:hint="eastAsia" w:ascii="仿宋_GB2312" w:hAnsi="仿宋_GB2312" w:eastAsia="仿宋_GB2312" w:cs="仿宋_GB2312"/>
          <w:spacing w:val="8"/>
          <w:sz w:val="32"/>
          <w:szCs w:val="32"/>
          <w:shd w:val="clear" w:color="auto" w:fill="FFFFFF"/>
        </w:rPr>
        <w:t>选择一批综合条件好的村（点）作为开发试点，鼓励通过连锁、加盟、合资等模式，引进品牌民宿项目和开发团队，提升民宿开发建设水平；强化对内推介，吸引</w:t>
      </w:r>
      <w:r>
        <w:rPr>
          <w:rFonts w:hint="eastAsia" w:ascii="仿宋_GB2312" w:hAnsi="仿宋_GB2312" w:eastAsia="仿宋_GB2312" w:cs="仿宋_GB2312"/>
          <w:sz w:val="32"/>
          <w:szCs w:val="32"/>
        </w:rPr>
        <w:t>城乡居民、专家学者、文化名人、大学毕业生、农村致富能手</w:t>
      </w:r>
      <w:r>
        <w:rPr>
          <w:rFonts w:hint="eastAsia" w:ascii="仿宋_GB2312" w:hAnsi="仿宋_GB2312" w:eastAsia="仿宋_GB2312" w:cs="仿宋_GB2312"/>
          <w:spacing w:val="8"/>
          <w:sz w:val="32"/>
          <w:szCs w:val="32"/>
          <w:shd w:val="clear" w:color="auto" w:fill="FFFFFF"/>
        </w:rPr>
        <w:t>、回乡创业青年等投入资金开发建设民宿。整合政策性资金。针对规划合理、设计感强、运营前景良好的民宿聚集区，鼓励涉农、涉</w:t>
      </w:r>
      <w:r>
        <w:rPr>
          <w:rFonts w:hint="eastAsia" w:ascii="仿宋_GB2312" w:hAnsi="仿宋_GB2312" w:eastAsia="仿宋_GB2312" w:cs="仿宋_GB2312"/>
          <w:sz w:val="32"/>
          <w:szCs w:val="32"/>
        </w:rPr>
        <w:t>旅资金投入民宿公共服务配套建设，完善游客接待中心、土特产品市场、公共厕所、停车场及旅游标识等配套设施，助力民宿集群发展。</w:t>
      </w:r>
    </w:p>
    <w:p>
      <w:pPr>
        <w:adjustRightInd w:val="0"/>
        <w:snapToGrid w:val="0"/>
        <w:spacing w:line="560" w:lineRule="exact"/>
        <w:ind w:firstLine="643" w:firstLineChars="200"/>
        <w:jc w:val="left"/>
        <w:rPr>
          <w:rFonts w:ascii="仿宋_GB2312" w:hAnsi="仿宋_GB2312" w:eastAsia="仿宋_GB2312" w:cs="仿宋_GB2312"/>
          <w:spacing w:val="8"/>
          <w:sz w:val="32"/>
          <w:szCs w:val="32"/>
          <w:shd w:val="clear" w:color="auto" w:fill="FFFFFF"/>
        </w:rPr>
      </w:pPr>
      <w:r>
        <w:rPr>
          <w:rFonts w:hint="eastAsia" w:ascii="Times New Roman" w:hAnsi="Times New Roman" w:eastAsia="楷体_GB2312"/>
          <w:b/>
          <w:bCs/>
          <w:snapToGrid w:val="0"/>
          <w:color w:val="000000"/>
          <w:sz w:val="32"/>
          <w:szCs w:val="32"/>
        </w:rPr>
        <w:t>（四）创新运营管理模式。</w:t>
      </w:r>
      <w:r>
        <w:rPr>
          <w:rFonts w:hint="eastAsia" w:ascii="仿宋_GB2312" w:hAnsi="仿宋_GB2312" w:eastAsia="仿宋_GB2312" w:cs="仿宋_GB2312"/>
          <w:sz w:val="32"/>
          <w:szCs w:val="32"/>
        </w:rPr>
        <w:t>鼓励农村集体经济组织以自营、入股、联营等方式，依法使用集体建设用地发展旅游民宿产业。鼓励探索农户自主经营型、“公司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农户”型、“合作社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农户”型等旅游民宿发展模式。</w:t>
      </w:r>
      <w:r>
        <w:rPr>
          <w:rFonts w:hint="eastAsia" w:ascii="Times New Roman" w:hAnsi="Times New Roman" w:eastAsia="仿宋_GB2312"/>
          <w:color w:val="000000"/>
          <w:sz w:val="32"/>
          <w:szCs w:val="32"/>
        </w:rPr>
        <w:t>鼓励城镇居民等通过租赁产权明晰的闲置宅基地房屋、合作经营等方式开展旅游民宿经营。</w:t>
      </w:r>
      <w:r>
        <w:rPr>
          <w:rFonts w:hint="eastAsia" w:ascii="仿宋_GB2312" w:hAnsi="仿宋_GB2312" w:eastAsia="仿宋_GB2312" w:cs="仿宋_GB2312"/>
          <w:sz w:val="32"/>
          <w:szCs w:val="32"/>
        </w:rPr>
        <w:t>支持运营公司或村集体统筹建设运营，</w:t>
      </w:r>
      <w:r>
        <w:rPr>
          <w:rFonts w:hint="eastAsia" w:ascii="仿宋_GB2312" w:hAnsi="仿宋_GB2312" w:eastAsia="仿宋_GB2312" w:cs="仿宋_GB2312"/>
          <w:spacing w:val="8"/>
          <w:sz w:val="32"/>
          <w:szCs w:val="32"/>
          <w:shd w:val="clear" w:color="auto" w:fill="FFFFFF"/>
        </w:rPr>
        <w:t>实行统一品牌、</w:t>
      </w:r>
      <w:r>
        <w:rPr>
          <w:rFonts w:hint="eastAsia" w:ascii="仿宋_GB2312" w:hAnsi="仿宋_GB2312" w:eastAsia="仿宋_GB2312" w:cs="仿宋_GB2312"/>
          <w:sz w:val="32"/>
          <w:szCs w:val="32"/>
        </w:rPr>
        <w:t>统一管理、统一服务、统一配套</w:t>
      </w:r>
      <w:r>
        <w:rPr>
          <w:rFonts w:hint="eastAsia" w:ascii="仿宋_GB2312" w:hAnsi="仿宋_GB2312" w:eastAsia="仿宋_GB2312" w:cs="仿宋_GB2312"/>
          <w:spacing w:val="8"/>
          <w:sz w:val="32"/>
          <w:szCs w:val="32"/>
          <w:shd w:val="clear" w:color="auto" w:fill="FFFFFF"/>
        </w:rPr>
        <w:t>、统一营销的经营管理模式，形成规模效应，降低运营成本。</w:t>
      </w:r>
    </w:p>
    <w:p>
      <w:pPr>
        <w:adjustRightInd w:val="0"/>
        <w:snapToGrid w:val="0"/>
        <w:spacing w:line="560" w:lineRule="exact"/>
        <w:ind w:firstLine="643" w:firstLineChars="200"/>
        <w:jc w:val="left"/>
        <w:rPr>
          <w:rFonts w:ascii="Times New Roman" w:hAnsi="Times New Roman" w:eastAsia="黑体"/>
          <w:snapToGrid w:val="0"/>
          <w:color w:val="000000"/>
          <w:sz w:val="32"/>
          <w:szCs w:val="32"/>
        </w:rPr>
      </w:pPr>
      <w:r>
        <w:rPr>
          <w:rFonts w:hint="eastAsia" w:ascii="Times New Roman" w:hAnsi="Times New Roman" w:eastAsia="楷体_GB2312"/>
          <w:b/>
          <w:bCs/>
          <w:snapToGrid w:val="0"/>
          <w:color w:val="000000"/>
          <w:sz w:val="32"/>
          <w:szCs w:val="32"/>
        </w:rPr>
        <w:t>（五）加大宣传推广力度。</w:t>
      </w:r>
      <w:r>
        <w:rPr>
          <w:rFonts w:hint="eastAsia" w:ascii="仿宋_GB2312" w:hAnsi="仿宋_GB2312" w:eastAsia="仿宋_GB2312" w:cs="仿宋_GB2312"/>
          <w:sz w:val="32"/>
          <w:szCs w:val="32"/>
        </w:rPr>
        <w:t>以“口子名宿”旅游民宿品牌为统领，</w:t>
      </w:r>
      <w:r>
        <w:rPr>
          <w:rFonts w:hint="eastAsia" w:ascii="仿宋_GB2312" w:hAnsi="仿宋_GB2312" w:eastAsia="仿宋_GB2312" w:cs="仿宋_GB2312"/>
          <w:spacing w:val="8"/>
          <w:sz w:val="32"/>
          <w:szCs w:val="32"/>
          <w:shd w:val="clear" w:color="auto" w:fill="FFFFFF"/>
        </w:rPr>
        <w:t>把民宿宣传推广纳入全县文旅品牌推广体系，</w:t>
      </w:r>
      <w:r>
        <w:rPr>
          <w:rFonts w:hint="eastAsia" w:ascii="Times New Roman" w:hAnsi="Times New Roman" w:eastAsia="仿宋_GB2312"/>
          <w:color w:val="000000"/>
          <w:sz w:val="32"/>
          <w:szCs w:val="32"/>
        </w:rPr>
        <w:t>综合利用传统媒体和微博、微信、微视频等新媒体平台开展营销推介。深耕品牌营销渠道，将旅游民宿纳入文化和旅游消费惠民、会展节庆活动内容范围。支持旅游民宿加强与电商平台合作，对利用电商平台进行宣传营销、品牌推广给予奖补扶持。加强对旅游民宿的消费引导，倡导健康消费、理性消费，不片面追求奢侈高价。</w:t>
      </w:r>
    </w:p>
    <w:p>
      <w:pPr>
        <w:adjustRightInd w:val="0"/>
        <w:snapToGrid w:val="0"/>
        <w:spacing w:line="560" w:lineRule="exact"/>
        <w:ind w:firstLine="640" w:firstLineChars="200"/>
        <w:rPr>
          <w:rFonts w:ascii="Times New Roman" w:hAnsi="Times New Roman" w:eastAsia="黑体"/>
          <w:snapToGrid w:val="0"/>
          <w:color w:val="000000"/>
          <w:sz w:val="32"/>
          <w:szCs w:val="32"/>
        </w:rPr>
      </w:pPr>
      <w:r>
        <w:rPr>
          <w:rFonts w:hint="eastAsia" w:ascii="Times New Roman" w:hAnsi="Times New Roman" w:eastAsia="黑体"/>
          <w:snapToGrid w:val="0"/>
          <w:color w:val="000000"/>
          <w:sz w:val="32"/>
          <w:szCs w:val="32"/>
        </w:rPr>
        <w:t>五、保障措施</w:t>
      </w:r>
    </w:p>
    <w:p>
      <w:pPr>
        <w:spacing w:line="560" w:lineRule="exact"/>
        <w:ind w:firstLine="643" w:firstLineChars="200"/>
        <w:rPr>
          <w:rFonts w:ascii="仿宋_GB2312" w:hAnsi="仿宋_GB2312" w:eastAsia="仿宋_GB2312" w:cs="仿宋_GB2312"/>
          <w:sz w:val="32"/>
          <w:szCs w:val="32"/>
        </w:rPr>
      </w:pPr>
      <w:r>
        <w:rPr>
          <w:rFonts w:hint="eastAsia" w:ascii="Times New Roman" w:hAnsi="Times New Roman" w:eastAsia="楷体_GB2312"/>
          <w:b/>
          <w:bCs/>
          <w:snapToGrid w:val="0"/>
          <w:color w:val="000000"/>
          <w:sz w:val="32"/>
          <w:szCs w:val="32"/>
        </w:rPr>
        <w:t>（一）加强组织领导。</w:t>
      </w:r>
      <w:r>
        <w:rPr>
          <w:rFonts w:hint="eastAsia" w:ascii="仿宋_GB2312" w:hAnsi="仿宋_GB2312" w:eastAsia="仿宋_GB2312" w:cs="仿宋_GB2312"/>
          <w:sz w:val="32"/>
          <w:szCs w:val="32"/>
        </w:rPr>
        <w:t>充分发挥县文化产业发展领导小组作用，统筹协调、调度指导全县民宿产业发展。各行业主管部门根据职责分工，</w:t>
      </w:r>
      <w:r>
        <w:rPr>
          <w:rFonts w:hint="eastAsia" w:ascii="仿宋_GB2312" w:hAnsi="仿宋_GB2312" w:eastAsia="仿宋_GB2312" w:cs="仿宋_GB2312"/>
          <w:kern w:val="0"/>
          <w:sz w:val="32"/>
          <w:szCs w:val="32"/>
          <w:shd w:val="clear" w:color="auto" w:fill="FFFFFF"/>
        </w:rPr>
        <w:t>建立覆盖民宿项目的立项、审批、建设、运营、营销、管理等的多部门联动工作机制，做到职责明确，衔接有序。</w:t>
      </w:r>
      <w:r>
        <w:rPr>
          <w:rFonts w:hint="eastAsia" w:ascii="仿宋_GB2312" w:hAnsi="仿宋_GB2312" w:eastAsia="仿宋_GB2312" w:cs="仿宋_GB2312"/>
          <w:sz w:val="32"/>
          <w:szCs w:val="32"/>
        </w:rPr>
        <w:t>各镇落实属地管理责任，建立旅游民宿发展推进机制，抓好规范引导和监督管理，在全县形成齐抓共管、上下联动的工作格局，共同推动旅游民宿产业健康发展。</w:t>
      </w:r>
    </w:p>
    <w:p>
      <w:pPr>
        <w:spacing w:line="560" w:lineRule="exact"/>
        <w:ind w:firstLine="643" w:firstLineChars="200"/>
        <w:rPr>
          <w:rFonts w:ascii="仿宋_GB2312" w:hAnsi="仿宋_GB2312" w:eastAsia="仿宋_GB2312" w:cs="仿宋_GB2312"/>
          <w:sz w:val="32"/>
          <w:szCs w:val="32"/>
        </w:rPr>
      </w:pPr>
      <w:r>
        <w:rPr>
          <w:rFonts w:hint="eastAsia" w:ascii="Times New Roman" w:hAnsi="Times New Roman" w:eastAsia="楷体_GB2312"/>
          <w:b/>
          <w:bCs/>
          <w:snapToGrid w:val="0"/>
          <w:color w:val="000000"/>
          <w:sz w:val="32"/>
          <w:szCs w:val="32"/>
        </w:rPr>
        <w:t>（二）规范市场管理。</w:t>
      </w:r>
      <w:r>
        <w:rPr>
          <w:rFonts w:hint="eastAsia" w:ascii="仿宋_GB2312" w:hAnsi="仿宋_GB2312" w:eastAsia="仿宋_GB2312" w:cs="仿宋_GB2312"/>
          <w:sz w:val="32"/>
          <w:szCs w:val="32"/>
        </w:rPr>
        <w:t>文化和旅游体育部门负责开展旅游民宿等级评定，加强优质产品宣传，指导开展经营管理业务培训。公安部门负责审核发放《特种行业经营许可证》及日常治安管理工作。消防救援部门负责对旅游民宿进行消防安全检查，指导开展消防安全隐患整治和消防安全培训工作。住房城乡建设部门负责对旅游民宿进行消防设计审查、消防验收、备案和抽查以及房屋安全鉴定。农业农村部门负责指导探索盘活利用农村闲置宅基地和闲置住宅发展旅游民宿。卫生健康、市场监督管理部门负责《公共场所卫生许可证》《工商营业执照》《食品经营许可证》审批发放，依据各自职责做好日常监管工作。</w:t>
      </w:r>
    </w:p>
    <w:p>
      <w:pPr>
        <w:spacing w:line="560" w:lineRule="exact"/>
        <w:ind w:firstLine="643" w:firstLineChars="200"/>
        <w:rPr>
          <w:rFonts w:ascii="仿宋_GB2312" w:hAnsi="仿宋_GB2312" w:eastAsia="仿宋_GB2312" w:cs="仿宋_GB2312"/>
          <w:spacing w:val="8"/>
          <w:sz w:val="32"/>
          <w:szCs w:val="32"/>
          <w:shd w:val="clear" w:color="auto" w:fill="FFFFFF"/>
        </w:rPr>
      </w:pPr>
      <w:r>
        <w:rPr>
          <w:rFonts w:hint="eastAsia" w:ascii="Times New Roman" w:hAnsi="Times New Roman" w:eastAsia="楷体_GB2312"/>
          <w:b/>
          <w:bCs/>
          <w:snapToGrid w:val="0"/>
          <w:color w:val="000000"/>
          <w:sz w:val="32"/>
          <w:szCs w:val="32"/>
        </w:rPr>
        <w:t>（三）强化政策支持。</w:t>
      </w:r>
      <w:r>
        <w:rPr>
          <w:rFonts w:hint="eastAsia" w:ascii="仿宋_GB2312" w:hAnsi="仿宋_GB2312" w:eastAsia="仿宋_GB2312" w:cs="仿宋_GB2312"/>
          <w:sz w:val="32"/>
          <w:szCs w:val="32"/>
        </w:rPr>
        <w:t>统筹利用文化旅游、涉农等方面的资金，</w:t>
      </w:r>
      <w:r>
        <w:rPr>
          <w:rFonts w:hint="eastAsia" w:ascii="仿宋_GB2312" w:hAnsi="仿宋_GB2312" w:eastAsia="仿宋_GB2312" w:cs="仿宋_GB2312"/>
          <w:spacing w:val="8"/>
          <w:sz w:val="32"/>
          <w:szCs w:val="32"/>
          <w:shd w:val="clear" w:color="auto" w:fill="FFFFFF"/>
        </w:rPr>
        <w:t>加大对乡村旅游发展配套设施建设力度，补齐民宿基础设施建设和公共服务短板。加快制定出台旅游民宿发展有关措施的奖补政策，充分调动农民群众、社会资本参与旅游民宿发展的积极性；鼓励将有条件的乡村民宿纳入政府机关和企事业单位会议培训、职工疗养选择范围；鼓励金融机构推出有利于旅游民宿发展的金融产品，支持旅游民宿产业发展。</w:t>
      </w:r>
      <w:r>
        <w:rPr>
          <w:rFonts w:hint="eastAsia" w:ascii="Times New Roman" w:hAnsi="Times New Roman" w:eastAsia="仿宋_GB2312"/>
          <w:color w:val="000000"/>
          <w:sz w:val="32"/>
          <w:szCs w:val="32"/>
        </w:rPr>
        <w:t>对城乡居民、能人乡贤、专家学者、大学毕业生深度参与旅游民宿建设运营的，纳入全县人才引进范畴，享受人才引进激励政策。</w:t>
      </w:r>
    </w:p>
    <w:p>
      <w:pPr>
        <w:adjustRightInd w:val="0"/>
        <w:snapToGrid w:val="0"/>
        <w:spacing w:line="560" w:lineRule="exact"/>
        <w:ind w:firstLine="640" w:firstLineChars="200"/>
        <w:rPr>
          <w:rFonts w:ascii="Times New Roman" w:hAnsi="Times New Roman" w:eastAsia="仿宋"/>
          <w:snapToGrid w:val="0"/>
          <w:color w:val="000000"/>
          <w:sz w:val="32"/>
          <w:szCs w:val="32"/>
        </w:rPr>
      </w:pP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附件：濉溪县旅游民宿意向摸排表</w:t>
      </w:r>
    </w:p>
    <w:p>
      <w:pPr>
        <w:adjustRightInd w:val="0"/>
        <w:snapToGrid w:val="0"/>
        <w:spacing w:line="560" w:lineRule="exact"/>
        <w:ind w:firstLine="640" w:firstLineChars="200"/>
        <w:rPr>
          <w:rFonts w:ascii="Times New Roman" w:hAnsi="Times New Roman" w:eastAsia="仿宋"/>
          <w:snapToGrid w:val="0"/>
          <w:color w:val="000000"/>
          <w:sz w:val="32"/>
          <w:szCs w:val="32"/>
        </w:rPr>
      </w:pPr>
    </w:p>
    <w:p>
      <w:pPr>
        <w:adjustRightInd w:val="0"/>
        <w:snapToGrid w:val="0"/>
        <w:spacing w:line="560" w:lineRule="exact"/>
        <w:rPr>
          <w:rFonts w:ascii="Times New Roman" w:hAnsi="Times New Roman" w:eastAsia="仿宋"/>
          <w:snapToGrid w:val="0"/>
          <w:color w:val="000000"/>
          <w:sz w:val="32"/>
          <w:szCs w:val="32"/>
        </w:rPr>
      </w:pPr>
    </w:p>
    <w:p>
      <w:pPr>
        <w:adjustRightInd w:val="0"/>
        <w:snapToGrid w:val="0"/>
        <w:spacing w:line="560" w:lineRule="exact"/>
        <w:ind w:firstLine="640" w:firstLineChars="200"/>
        <w:rPr>
          <w:rFonts w:ascii="Times New Roman" w:hAnsi="Times New Roman" w:eastAsia="仿宋"/>
          <w:snapToGrid w:val="0"/>
          <w:color w:val="000000"/>
          <w:sz w:val="32"/>
          <w:szCs w:val="32"/>
        </w:rPr>
      </w:pPr>
    </w:p>
    <w:p>
      <w:pPr>
        <w:adjustRightInd w:val="0"/>
        <w:snapToGrid w:val="0"/>
        <w:spacing w:line="560" w:lineRule="exact"/>
        <w:ind w:firstLine="640" w:firstLineChars="200"/>
        <w:rPr>
          <w:rFonts w:ascii="Times New Roman" w:hAnsi="Times New Roman" w:eastAsia="仿宋"/>
          <w:snapToGrid w:val="0"/>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87" w:right="1474" w:bottom="1417" w:left="1587" w:header="851" w:footer="1417" w:gutter="0"/>
          <w:pgNumType w:fmt="decimal"/>
          <w:cols w:space="0" w:num="1"/>
          <w:rtlGutter w:val="0"/>
          <w:docGrid w:type="lines" w:linePitch="312" w:charSpace="0"/>
        </w:sectPr>
      </w:pPr>
    </w:p>
    <w:p>
      <w:pPr>
        <w:adjustRightInd w:val="0"/>
        <w:snapToGrid w:val="0"/>
        <w:spacing w:line="560" w:lineRule="exact"/>
        <w:rPr>
          <w:rFonts w:ascii="Times New Roman" w:hAnsi="Times New Roman" w:eastAsia="仿宋"/>
          <w:snapToGrid w:val="0"/>
          <w:color w:val="000000"/>
          <w:sz w:val="32"/>
          <w:szCs w:val="32"/>
        </w:rPr>
      </w:pPr>
    </w:p>
    <w:p>
      <w:pPr>
        <w:adjustRightInd w:val="0"/>
        <w:snapToGrid w:val="0"/>
        <w:spacing w:line="560" w:lineRule="exact"/>
        <w:jc w:val="center"/>
        <w:rPr>
          <w:rFonts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濉溪县旅游民宿意向摸排表</w:t>
      </w:r>
    </w:p>
    <w:p>
      <w:pPr>
        <w:adjustRightInd w:val="0"/>
        <w:snapToGrid w:val="0"/>
        <w:spacing w:line="560" w:lineRule="exact"/>
        <w:rPr>
          <w:rFonts w:ascii="黑体" w:hAnsi="黑体" w:eastAsia="黑体" w:cs="黑体"/>
          <w:snapToGrid w:val="0"/>
          <w:color w:val="000000"/>
          <w:sz w:val="32"/>
          <w:szCs w:val="32"/>
        </w:rPr>
      </w:pPr>
      <w:r>
        <w:rPr>
          <w:rFonts w:hint="eastAsia" w:ascii="黑体" w:hAnsi="黑体" w:eastAsia="黑体" w:cs="黑体"/>
          <w:snapToGrid w:val="0"/>
          <w:color w:val="000000"/>
          <w:sz w:val="32"/>
          <w:szCs w:val="32"/>
        </w:rPr>
        <w:t>摸排单位：</w:t>
      </w:r>
    </w:p>
    <w:tbl>
      <w:tblPr>
        <w:tblStyle w:val="9"/>
        <w:tblW w:w="14469"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65"/>
        <w:gridCol w:w="2310"/>
        <w:gridCol w:w="1350"/>
        <w:gridCol w:w="1605"/>
        <w:gridCol w:w="1200"/>
        <w:gridCol w:w="1830"/>
        <w:gridCol w:w="945"/>
        <w:gridCol w:w="162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adjustRightInd w:val="0"/>
              <w:snapToGrid w:val="0"/>
              <w:spacing w:line="560" w:lineRule="exact"/>
              <w:jc w:val="center"/>
              <w:rPr>
                <w:rFonts w:ascii="黑体" w:hAnsi="黑体" w:eastAsia="黑体" w:cs="黑体"/>
                <w:snapToGrid w:val="0"/>
                <w:color w:val="000000"/>
                <w:sz w:val="24"/>
              </w:rPr>
            </w:pPr>
            <w:r>
              <w:rPr>
                <w:rFonts w:hint="eastAsia" w:ascii="黑体" w:hAnsi="黑体" w:eastAsia="黑体" w:cs="黑体"/>
                <w:snapToGrid w:val="0"/>
                <w:color w:val="000000"/>
                <w:sz w:val="24"/>
              </w:rPr>
              <w:t>序号</w:t>
            </w:r>
          </w:p>
        </w:tc>
        <w:tc>
          <w:tcPr>
            <w:tcW w:w="1665" w:type="dxa"/>
            <w:vAlign w:val="center"/>
          </w:tcPr>
          <w:p>
            <w:pPr>
              <w:adjustRightInd w:val="0"/>
              <w:snapToGrid w:val="0"/>
              <w:spacing w:line="560" w:lineRule="exact"/>
              <w:jc w:val="center"/>
              <w:rPr>
                <w:rFonts w:ascii="黑体" w:hAnsi="黑体" w:eastAsia="黑体" w:cs="黑体"/>
                <w:snapToGrid w:val="0"/>
                <w:color w:val="000000"/>
                <w:sz w:val="24"/>
              </w:rPr>
            </w:pPr>
            <w:r>
              <w:rPr>
                <w:rFonts w:hint="eastAsia" w:ascii="黑体" w:hAnsi="黑体" w:eastAsia="黑体" w:cs="黑体"/>
                <w:snapToGrid w:val="0"/>
                <w:color w:val="000000"/>
                <w:sz w:val="24"/>
              </w:rPr>
              <w:t>村</w:t>
            </w:r>
            <w:r>
              <w:rPr>
                <w:rFonts w:hint="eastAsia" w:ascii="黑体" w:hAnsi="黑体" w:eastAsia="黑体" w:cs="黑体"/>
                <w:snapToGrid w:val="0"/>
                <w:color w:val="000000"/>
                <w:sz w:val="24"/>
                <w:lang w:val="en-US" w:eastAsia="zh-CN"/>
              </w:rPr>
              <w:t xml:space="preserve">  </w:t>
            </w:r>
            <w:r>
              <w:rPr>
                <w:rFonts w:hint="eastAsia" w:ascii="黑体" w:hAnsi="黑体" w:eastAsia="黑体" w:cs="黑体"/>
                <w:snapToGrid w:val="0"/>
                <w:color w:val="000000"/>
                <w:sz w:val="24"/>
              </w:rPr>
              <w:t>别</w:t>
            </w:r>
          </w:p>
        </w:tc>
        <w:tc>
          <w:tcPr>
            <w:tcW w:w="2310" w:type="dxa"/>
            <w:vAlign w:val="center"/>
          </w:tcPr>
          <w:p>
            <w:pPr>
              <w:adjustRightInd w:val="0"/>
              <w:snapToGrid w:val="0"/>
              <w:spacing w:line="560" w:lineRule="exact"/>
              <w:jc w:val="center"/>
              <w:rPr>
                <w:rFonts w:ascii="黑体" w:hAnsi="黑体" w:eastAsia="黑体" w:cs="黑体"/>
                <w:snapToGrid w:val="0"/>
                <w:color w:val="000000"/>
                <w:sz w:val="24"/>
              </w:rPr>
            </w:pPr>
            <w:r>
              <w:rPr>
                <w:rFonts w:hint="eastAsia" w:ascii="黑体" w:hAnsi="黑体" w:eastAsia="黑体" w:cs="黑体"/>
                <w:snapToGrid w:val="0"/>
                <w:color w:val="000000"/>
                <w:sz w:val="24"/>
              </w:rPr>
              <w:t>意向民宿详细地址</w:t>
            </w:r>
          </w:p>
        </w:tc>
        <w:tc>
          <w:tcPr>
            <w:tcW w:w="1350" w:type="dxa"/>
            <w:vAlign w:val="center"/>
          </w:tcPr>
          <w:p>
            <w:pPr>
              <w:adjustRightInd w:val="0"/>
              <w:snapToGrid w:val="0"/>
              <w:spacing w:line="560" w:lineRule="exact"/>
              <w:jc w:val="center"/>
              <w:rPr>
                <w:rFonts w:ascii="黑体" w:hAnsi="黑体" w:eastAsia="黑体" w:cs="黑体"/>
                <w:snapToGrid w:val="0"/>
                <w:color w:val="000000"/>
                <w:sz w:val="24"/>
              </w:rPr>
            </w:pPr>
            <w:r>
              <w:rPr>
                <w:rFonts w:hint="eastAsia" w:ascii="黑体" w:hAnsi="黑体" w:eastAsia="黑体" w:cs="黑体"/>
                <w:snapToGrid w:val="0"/>
                <w:color w:val="000000"/>
                <w:sz w:val="24"/>
              </w:rPr>
              <w:t>建房时间</w:t>
            </w:r>
          </w:p>
        </w:tc>
        <w:tc>
          <w:tcPr>
            <w:tcW w:w="1605" w:type="dxa"/>
            <w:vAlign w:val="center"/>
          </w:tcPr>
          <w:p>
            <w:pPr>
              <w:adjustRightInd w:val="0"/>
              <w:snapToGrid w:val="0"/>
              <w:jc w:val="center"/>
              <w:rPr>
                <w:rFonts w:ascii="黑体" w:hAnsi="黑体" w:eastAsia="黑体" w:cs="黑体"/>
                <w:snapToGrid w:val="0"/>
                <w:color w:val="000000"/>
                <w:sz w:val="24"/>
              </w:rPr>
            </w:pPr>
            <w:r>
              <w:rPr>
                <w:rFonts w:hint="eastAsia" w:ascii="黑体" w:hAnsi="黑体" w:eastAsia="黑体" w:cs="黑体"/>
                <w:snapToGrid w:val="0"/>
                <w:color w:val="000000"/>
                <w:sz w:val="24"/>
              </w:rPr>
              <w:t>房屋结构（框架结构、砖混结构、条石结构、土木结构、其它）</w:t>
            </w:r>
          </w:p>
        </w:tc>
        <w:tc>
          <w:tcPr>
            <w:tcW w:w="1200" w:type="dxa"/>
            <w:vAlign w:val="center"/>
          </w:tcPr>
          <w:p>
            <w:pPr>
              <w:adjustRightInd w:val="0"/>
              <w:snapToGrid w:val="0"/>
              <w:spacing w:line="560" w:lineRule="exact"/>
              <w:jc w:val="center"/>
              <w:rPr>
                <w:rFonts w:ascii="黑体" w:hAnsi="黑体" w:eastAsia="黑体" w:cs="黑体"/>
                <w:snapToGrid w:val="0"/>
                <w:color w:val="000000"/>
                <w:sz w:val="24"/>
              </w:rPr>
            </w:pPr>
          </w:p>
          <w:p>
            <w:pPr>
              <w:adjustRightInd w:val="0"/>
              <w:snapToGrid w:val="0"/>
              <w:jc w:val="center"/>
              <w:rPr>
                <w:rFonts w:ascii="黑体" w:hAnsi="黑体" w:eastAsia="黑体" w:cs="黑体"/>
                <w:snapToGrid w:val="0"/>
                <w:color w:val="000000"/>
                <w:sz w:val="24"/>
              </w:rPr>
            </w:pPr>
            <w:r>
              <w:rPr>
                <w:rFonts w:hint="eastAsia" w:ascii="黑体" w:hAnsi="黑体" w:eastAsia="黑体" w:cs="黑体"/>
                <w:snapToGrid w:val="0"/>
                <w:color w:val="000000"/>
                <w:sz w:val="24"/>
              </w:rPr>
              <w:t>建筑面积（㎡）</w:t>
            </w:r>
          </w:p>
        </w:tc>
        <w:tc>
          <w:tcPr>
            <w:tcW w:w="1830" w:type="dxa"/>
            <w:vAlign w:val="center"/>
          </w:tcPr>
          <w:p>
            <w:pPr>
              <w:adjustRightInd w:val="0"/>
              <w:snapToGrid w:val="0"/>
              <w:jc w:val="center"/>
              <w:rPr>
                <w:rFonts w:ascii="黑体" w:hAnsi="黑体" w:eastAsia="黑体" w:cs="黑体"/>
                <w:snapToGrid w:val="0"/>
                <w:color w:val="000000"/>
                <w:sz w:val="24"/>
              </w:rPr>
            </w:pPr>
          </w:p>
          <w:p>
            <w:pPr>
              <w:adjustRightInd w:val="0"/>
              <w:snapToGrid w:val="0"/>
              <w:jc w:val="center"/>
              <w:rPr>
                <w:rFonts w:ascii="黑体" w:hAnsi="黑体" w:eastAsia="黑体" w:cs="黑体"/>
                <w:snapToGrid w:val="0"/>
                <w:color w:val="000000"/>
                <w:sz w:val="24"/>
              </w:rPr>
            </w:pPr>
            <w:r>
              <w:rPr>
                <w:rFonts w:hint="eastAsia" w:ascii="黑体" w:hAnsi="黑体" w:eastAsia="黑体" w:cs="黑体"/>
                <w:snapToGrid w:val="0"/>
                <w:color w:val="000000"/>
                <w:sz w:val="24"/>
              </w:rPr>
              <w:t>房屋权属</w:t>
            </w:r>
          </w:p>
          <w:p>
            <w:pPr>
              <w:adjustRightInd w:val="0"/>
              <w:snapToGrid w:val="0"/>
              <w:jc w:val="center"/>
              <w:rPr>
                <w:rFonts w:ascii="黑体" w:hAnsi="黑体" w:eastAsia="黑体" w:cs="黑体"/>
                <w:snapToGrid w:val="0"/>
                <w:color w:val="000000"/>
                <w:sz w:val="24"/>
              </w:rPr>
            </w:pPr>
            <w:r>
              <w:rPr>
                <w:rFonts w:hint="eastAsia" w:ascii="黑体" w:hAnsi="黑体" w:eastAsia="黑体" w:cs="黑体"/>
                <w:snapToGrid w:val="0"/>
                <w:color w:val="000000"/>
                <w:sz w:val="24"/>
              </w:rPr>
              <w:t>（自有</w:t>
            </w:r>
            <w:r>
              <w:rPr>
                <w:rFonts w:ascii="黑体" w:hAnsi="黑体" w:eastAsia="黑体" w:cs="黑体"/>
                <w:snapToGrid w:val="0"/>
                <w:color w:val="000000"/>
                <w:sz w:val="24"/>
              </w:rPr>
              <w:t>/</w:t>
            </w:r>
            <w:r>
              <w:rPr>
                <w:rFonts w:hint="eastAsia" w:ascii="黑体" w:hAnsi="黑体" w:eastAsia="黑体" w:cs="黑体"/>
                <w:snapToGrid w:val="0"/>
                <w:color w:val="000000"/>
                <w:sz w:val="24"/>
              </w:rPr>
              <w:t>他人共有</w:t>
            </w:r>
            <w:r>
              <w:rPr>
                <w:rFonts w:ascii="黑体" w:hAnsi="黑体" w:eastAsia="黑体" w:cs="黑体"/>
                <w:snapToGrid w:val="0"/>
                <w:color w:val="000000"/>
                <w:sz w:val="24"/>
              </w:rPr>
              <w:t>/</w:t>
            </w:r>
            <w:r>
              <w:rPr>
                <w:rFonts w:hint="eastAsia" w:ascii="黑体" w:hAnsi="黑体" w:eastAsia="黑体" w:cs="黑体"/>
                <w:snapToGrid w:val="0"/>
                <w:color w:val="000000"/>
                <w:sz w:val="24"/>
              </w:rPr>
              <w:t>租赁）</w:t>
            </w:r>
          </w:p>
        </w:tc>
        <w:tc>
          <w:tcPr>
            <w:tcW w:w="945" w:type="dxa"/>
            <w:vAlign w:val="center"/>
          </w:tcPr>
          <w:p>
            <w:pPr>
              <w:adjustRightInd w:val="0"/>
              <w:snapToGrid w:val="0"/>
              <w:spacing w:line="560" w:lineRule="exact"/>
              <w:jc w:val="center"/>
              <w:rPr>
                <w:rFonts w:hint="eastAsia" w:ascii="黑体" w:hAnsi="黑体" w:eastAsia="黑体" w:cs="黑体"/>
                <w:snapToGrid w:val="0"/>
                <w:color w:val="000000"/>
                <w:sz w:val="24"/>
              </w:rPr>
            </w:pPr>
            <w:r>
              <w:rPr>
                <w:rFonts w:hint="eastAsia" w:ascii="黑体" w:hAnsi="黑体" w:eastAsia="黑体" w:cs="黑体"/>
                <w:snapToGrid w:val="0"/>
                <w:color w:val="000000"/>
                <w:sz w:val="24"/>
              </w:rPr>
              <w:t>建筑</w:t>
            </w:r>
          </w:p>
          <w:p>
            <w:pPr>
              <w:adjustRightInd w:val="0"/>
              <w:snapToGrid w:val="0"/>
              <w:spacing w:line="560" w:lineRule="exact"/>
              <w:jc w:val="center"/>
              <w:rPr>
                <w:rFonts w:ascii="黑体" w:hAnsi="黑体" w:eastAsia="黑体" w:cs="黑体"/>
                <w:snapToGrid w:val="0"/>
                <w:color w:val="000000"/>
                <w:sz w:val="24"/>
              </w:rPr>
            </w:pPr>
            <w:r>
              <w:rPr>
                <w:rFonts w:hint="eastAsia" w:ascii="黑体" w:hAnsi="黑体" w:eastAsia="黑体" w:cs="黑体"/>
                <w:snapToGrid w:val="0"/>
                <w:color w:val="000000"/>
                <w:sz w:val="24"/>
              </w:rPr>
              <w:t>层数</w:t>
            </w:r>
          </w:p>
        </w:tc>
        <w:tc>
          <w:tcPr>
            <w:tcW w:w="1620" w:type="dxa"/>
            <w:vAlign w:val="center"/>
          </w:tcPr>
          <w:p>
            <w:pPr>
              <w:adjustRightInd w:val="0"/>
              <w:snapToGrid w:val="0"/>
              <w:spacing w:line="560" w:lineRule="exact"/>
              <w:jc w:val="center"/>
              <w:rPr>
                <w:rFonts w:ascii="黑体" w:hAnsi="黑体" w:eastAsia="黑体" w:cs="黑体"/>
                <w:snapToGrid w:val="0"/>
                <w:color w:val="000000"/>
                <w:sz w:val="24"/>
              </w:rPr>
            </w:pPr>
            <w:r>
              <w:rPr>
                <w:rFonts w:hint="eastAsia" w:ascii="黑体" w:hAnsi="黑体" w:eastAsia="黑体" w:cs="黑体"/>
                <w:snapToGrid w:val="0"/>
                <w:color w:val="000000"/>
                <w:sz w:val="24"/>
              </w:rPr>
              <w:t>分管领导</w:t>
            </w:r>
          </w:p>
        </w:tc>
        <w:tc>
          <w:tcPr>
            <w:tcW w:w="1149" w:type="dxa"/>
            <w:vAlign w:val="center"/>
          </w:tcPr>
          <w:p>
            <w:pPr>
              <w:adjustRightInd w:val="0"/>
              <w:snapToGrid w:val="0"/>
              <w:spacing w:line="560" w:lineRule="exact"/>
              <w:jc w:val="center"/>
              <w:rPr>
                <w:rFonts w:ascii="黑体" w:hAnsi="黑体" w:eastAsia="黑体" w:cs="黑体"/>
                <w:snapToGrid w:val="0"/>
                <w:color w:val="000000"/>
                <w:sz w:val="24"/>
              </w:rPr>
            </w:pPr>
            <w:r>
              <w:rPr>
                <w:rFonts w:hint="eastAsia" w:ascii="黑体" w:hAnsi="黑体" w:eastAsia="黑体" w:cs="黑体"/>
                <w:snapToGrid w:val="0"/>
                <w:color w:val="000000"/>
                <w:sz w:val="24"/>
              </w:rPr>
              <w:t>备</w:t>
            </w:r>
            <w:r>
              <w:rPr>
                <w:rFonts w:ascii="黑体" w:hAnsi="黑体" w:eastAsia="黑体" w:cs="黑体"/>
                <w:snapToGrid w:val="0"/>
                <w:color w:val="000000"/>
                <w:sz w:val="24"/>
              </w:rPr>
              <w:t xml:space="preserve"> </w:t>
            </w:r>
            <w:r>
              <w:rPr>
                <w:rFonts w:hint="eastAsia" w:ascii="黑体" w:hAnsi="黑体" w:eastAsia="黑体" w:cs="黑体"/>
                <w:snapToGrid w:val="0"/>
                <w:color w:val="00000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795" w:type="dxa"/>
          </w:tcPr>
          <w:p>
            <w:pPr>
              <w:adjustRightInd w:val="0"/>
              <w:snapToGrid w:val="0"/>
              <w:spacing w:line="560" w:lineRule="exact"/>
              <w:rPr>
                <w:rFonts w:ascii="Times New Roman" w:hAnsi="Times New Roman" w:eastAsia="仿宋"/>
                <w:snapToGrid w:val="0"/>
                <w:color w:val="000000"/>
                <w:sz w:val="32"/>
                <w:szCs w:val="32"/>
              </w:rPr>
            </w:pPr>
          </w:p>
        </w:tc>
        <w:tc>
          <w:tcPr>
            <w:tcW w:w="1665" w:type="dxa"/>
          </w:tcPr>
          <w:p>
            <w:pPr>
              <w:adjustRightInd w:val="0"/>
              <w:snapToGrid w:val="0"/>
              <w:spacing w:line="560" w:lineRule="exact"/>
              <w:rPr>
                <w:rFonts w:ascii="Times New Roman" w:hAnsi="Times New Roman" w:eastAsia="仿宋"/>
                <w:snapToGrid w:val="0"/>
                <w:color w:val="000000"/>
                <w:sz w:val="32"/>
                <w:szCs w:val="32"/>
              </w:rPr>
            </w:pPr>
          </w:p>
        </w:tc>
        <w:tc>
          <w:tcPr>
            <w:tcW w:w="2310" w:type="dxa"/>
          </w:tcPr>
          <w:p>
            <w:pPr>
              <w:adjustRightInd w:val="0"/>
              <w:snapToGrid w:val="0"/>
              <w:spacing w:line="560" w:lineRule="exact"/>
              <w:rPr>
                <w:rFonts w:ascii="Times New Roman" w:hAnsi="Times New Roman" w:eastAsia="仿宋"/>
                <w:snapToGrid w:val="0"/>
                <w:color w:val="000000"/>
                <w:sz w:val="32"/>
                <w:szCs w:val="32"/>
              </w:rPr>
            </w:pPr>
          </w:p>
        </w:tc>
        <w:tc>
          <w:tcPr>
            <w:tcW w:w="1350" w:type="dxa"/>
          </w:tcPr>
          <w:p>
            <w:pPr>
              <w:adjustRightInd w:val="0"/>
              <w:snapToGrid w:val="0"/>
              <w:spacing w:line="560" w:lineRule="exact"/>
              <w:rPr>
                <w:rFonts w:ascii="Times New Roman" w:hAnsi="Times New Roman" w:eastAsia="仿宋"/>
                <w:snapToGrid w:val="0"/>
                <w:color w:val="000000"/>
                <w:sz w:val="32"/>
                <w:szCs w:val="32"/>
              </w:rPr>
            </w:pPr>
          </w:p>
        </w:tc>
        <w:tc>
          <w:tcPr>
            <w:tcW w:w="1605" w:type="dxa"/>
          </w:tcPr>
          <w:p>
            <w:pPr>
              <w:adjustRightInd w:val="0"/>
              <w:snapToGrid w:val="0"/>
              <w:spacing w:line="560" w:lineRule="exact"/>
              <w:rPr>
                <w:rFonts w:ascii="Times New Roman" w:hAnsi="Times New Roman" w:eastAsia="仿宋"/>
                <w:snapToGrid w:val="0"/>
                <w:color w:val="000000"/>
                <w:sz w:val="32"/>
                <w:szCs w:val="32"/>
              </w:rPr>
            </w:pPr>
          </w:p>
        </w:tc>
        <w:tc>
          <w:tcPr>
            <w:tcW w:w="1200" w:type="dxa"/>
          </w:tcPr>
          <w:p>
            <w:pPr>
              <w:adjustRightInd w:val="0"/>
              <w:snapToGrid w:val="0"/>
              <w:spacing w:line="560" w:lineRule="exact"/>
              <w:rPr>
                <w:rFonts w:ascii="Times New Roman" w:hAnsi="Times New Roman" w:eastAsia="仿宋"/>
                <w:snapToGrid w:val="0"/>
                <w:color w:val="000000"/>
                <w:sz w:val="32"/>
                <w:szCs w:val="32"/>
              </w:rPr>
            </w:pPr>
          </w:p>
        </w:tc>
        <w:tc>
          <w:tcPr>
            <w:tcW w:w="1830" w:type="dxa"/>
          </w:tcPr>
          <w:p>
            <w:pPr>
              <w:adjustRightInd w:val="0"/>
              <w:snapToGrid w:val="0"/>
              <w:spacing w:line="560" w:lineRule="exact"/>
              <w:rPr>
                <w:rFonts w:ascii="Times New Roman" w:hAnsi="Times New Roman" w:eastAsia="仿宋"/>
                <w:snapToGrid w:val="0"/>
                <w:color w:val="000000"/>
                <w:sz w:val="32"/>
                <w:szCs w:val="32"/>
              </w:rPr>
            </w:pPr>
          </w:p>
        </w:tc>
        <w:tc>
          <w:tcPr>
            <w:tcW w:w="945" w:type="dxa"/>
          </w:tcPr>
          <w:p>
            <w:pPr>
              <w:adjustRightInd w:val="0"/>
              <w:snapToGrid w:val="0"/>
              <w:spacing w:line="560" w:lineRule="exact"/>
              <w:rPr>
                <w:rFonts w:ascii="Times New Roman" w:hAnsi="Times New Roman" w:eastAsia="仿宋"/>
                <w:snapToGrid w:val="0"/>
                <w:color w:val="000000"/>
                <w:sz w:val="32"/>
                <w:szCs w:val="32"/>
              </w:rPr>
            </w:pPr>
          </w:p>
        </w:tc>
        <w:tc>
          <w:tcPr>
            <w:tcW w:w="1620" w:type="dxa"/>
          </w:tcPr>
          <w:p>
            <w:pPr>
              <w:adjustRightInd w:val="0"/>
              <w:snapToGrid w:val="0"/>
              <w:spacing w:line="560" w:lineRule="exact"/>
              <w:rPr>
                <w:rFonts w:ascii="Times New Roman" w:hAnsi="Times New Roman" w:eastAsia="仿宋"/>
                <w:snapToGrid w:val="0"/>
                <w:color w:val="000000"/>
                <w:sz w:val="32"/>
                <w:szCs w:val="32"/>
              </w:rPr>
            </w:pPr>
          </w:p>
        </w:tc>
        <w:tc>
          <w:tcPr>
            <w:tcW w:w="1149" w:type="dxa"/>
          </w:tcPr>
          <w:p>
            <w:pPr>
              <w:adjustRightInd w:val="0"/>
              <w:snapToGrid w:val="0"/>
              <w:spacing w:line="560" w:lineRule="exact"/>
              <w:rPr>
                <w:rFonts w:ascii="Times New Roman" w:hAnsi="Times New Roman" w:eastAsia="仿宋"/>
                <w:snapToGrid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795" w:type="dxa"/>
          </w:tcPr>
          <w:p>
            <w:pPr>
              <w:adjustRightInd w:val="0"/>
              <w:snapToGrid w:val="0"/>
              <w:spacing w:line="560" w:lineRule="exact"/>
              <w:rPr>
                <w:rFonts w:ascii="Times New Roman" w:hAnsi="Times New Roman" w:eastAsia="仿宋"/>
                <w:snapToGrid w:val="0"/>
                <w:color w:val="000000"/>
                <w:sz w:val="32"/>
                <w:szCs w:val="32"/>
              </w:rPr>
            </w:pPr>
          </w:p>
        </w:tc>
        <w:tc>
          <w:tcPr>
            <w:tcW w:w="1665" w:type="dxa"/>
          </w:tcPr>
          <w:p>
            <w:pPr>
              <w:adjustRightInd w:val="0"/>
              <w:snapToGrid w:val="0"/>
              <w:spacing w:line="560" w:lineRule="exact"/>
              <w:rPr>
                <w:rFonts w:ascii="Times New Roman" w:hAnsi="Times New Roman" w:eastAsia="仿宋"/>
                <w:snapToGrid w:val="0"/>
                <w:color w:val="000000"/>
                <w:sz w:val="32"/>
                <w:szCs w:val="32"/>
              </w:rPr>
            </w:pPr>
          </w:p>
        </w:tc>
        <w:tc>
          <w:tcPr>
            <w:tcW w:w="2310" w:type="dxa"/>
          </w:tcPr>
          <w:p>
            <w:pPr>
              <w:adjustRightInd w:val="0"/>
              <w:snapToGrid w:val="0"/>
              <w:spacing w:line="560" w:lineRule="exact"/>
              <w:rPr>
                <w:rFonts w:ascii="Times New Roman" w:hAnsi="Times New Roman" w:eastAsia="仿宋"/>
                <w:snapToGrid w:val="0"/>
                <w:color w:val="000000"/>
                <w:sz w:val="32"/>
                <w:szCs w:val="32"/>
              </w:rPr>
            </w:pPr>
          </w:p>
        </w:tc>
        <w:tc>
          <w:tcPr>
            <w:tcW w:w="1350" w:type="dxa"/>
          </w:tcPr>
          <w:p>
            <w:pPr>
              <w:adjustRightInd w:val="0"/>
              <w:snapToGrid w:val="0"/>
              <w:spacing w:line="560" w:lineRule="exact"/>
              <w:rPr>
                <w:rFonts w:ascii="Times New Roman" w:hAnsi="Times New Roman" w:eastAsia="仿宋"/>
                <w:snapToGrid w:val="0"/>
                <w:color w:val="000000"/>
                <w:sz w:val="32"/>
                <w:szCs w:val="32"/>
              </w:rPr>
            </w:pPr>
          </w:p>
        </w:tc>
        <w:tc>
          <w:tcPr>
            <w:tcW w:w="1605" w:type="dxa"/>
          </w:tcPr>
          <w:p>
            <w:pPr>
              <w:adjustRightInd w:val="0"/>
              <w:snapToGrid w:val="0"/>
              <w:spacing w:line="560" w:lineRule="exact"/>
              <w:rPr>
                <w:rFonts w:ascii="Times New Roman" w:hAnsi="Times New Roman" w:eastAsia="仿宋"/>
                <w:snapToGrid w:val="0"/>
                <w:color w:val="000000"/>
                <w:sz w:val="32"/>
                <w:szCs w:val="32"/>
              </w:rPr>
            </w:pPr>
          </w:p>
        </w:tc>
        <w:tc>
          <w:tcPr>
            <w:tcW w:w="1200" w:type="dxa"/>
          </w:tcPr>
          <w:p>
            <w:pPr>
              <w:adjustRightInd w:val="0"/>
              <w:snapToGrid w:val="0"/>
              <w:spacing w:line="560" w:lineRule="exact"/>
              <w:rPr>
                <w:rFonts w:ascii="Times New Roman" w:hAnsi="Times New Roman" w:eastAsia="仿宋"/>
                <w:snapToGrid w:val="0"/>
                <w:color w:val="000000"/>
                <w:sz w:val="32"/>
                <w:szCs w:val="32"/>
              </w:rPr>
            </w:pPr>
          </w:p>
        </w:tc>
        <w:tc>
          <w:tcPr>
            <w:tcW w:w="1830" w:type="dxa"/>
          </w:tcPr>
          <w:p>
            <w:pPr>
              <w:adjustRightInd w:val="0"/>
              <w:snapToGrid w:val="0"/>
              <w:spacing w:line="560" w:lineRule="exact"/>
              <w:rPr>
                <w:rFonts w:ascii="Times New Roman" w:hAnsi="Times New Roman" w:eastAsia="仿宋"/>
                <w:snapToGrid w:val="0"/>
                <w:color w:val="000000"/>
                <w:sz w:val="32"/>
                <w:szCs w:val="32"/>
              </w:rPr>
            </w:pPr>
          </w:p>
        </w:tc>
        <w:tc>
          <w:tcPr>
            <w:tcW w:w="945" w:type="dxa"/>
          </w:tcPr>
          <w:p>
            <w:pPr>
              <w:adjustRightInd w:val="0"/>
              <w:snapToGrid w:val="0"/>
              <w:spacing w:line="560" w:lineRule="exact"/>
              <w:rPr>
                <w:rFonts w:ascii="Times New Roman" w:hAnsi="Times New Roman" w:eastAsia="仿宋"/>
                <w:snapToGrid w:val="0"/>
                <w:color w:val="000000"/>
                <w:sz w:val="32"/>
                <w:szCs w:val="32"/>
              </w:rPr>
            </w:pPr>
          </w:p>
        </w:tc>
        <w:tc>
          <w:tcPr>
            <w:tcW w:w="1620" w:type="dxa"/>
          </w:tcPr>
          <w:p>
            <w:pPr>
              <w:adjustRightInd w:val="0"/>
              <w:snapToGrid w:val="0"/>
              <w:spacing w:line="560" w:lineRule="exact"/>
              <w:rPr>
                <w:rFonts w:ascii="Times New Roman" w:hAnsi="Times New Roman" w:eastAsia="仿宋"/>
                <w:snapToGrid w:val="0"/>
                <w:color w:val="000000"/>
                <w:sz w:val="32"/>
                <w:szCs w:val="32"/>
              </w:rPr>
            </w:pPr>
          </w:p>
        </w:tc>
        <w:tc>
          <w:tcPr>
            <w:tcW w:w="1149" w:type="dxa"/>
          </w:tcPr>
          <w:p>
            <w:pPr>
              <w:adjustRightInd w:val="0"/>
              <w:snapToGrid w:val="0"/>
              <w:spacing w:line="560" w:lineRule="exact"/>
              <w:rPr>
                <w:rFonts w:ascii="Times New Roman" w:hAnsi="Times New Roman" w:eastAsia="仿宋"/>
                <w:snapToGrid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795" w:type="dxa"/>
          </w:tcPr>
          <w:p>
            <w:pPr>
              <w:adjustRightInd w:val="0"/>
              <w:snapToGrid w:val="0"/>
              <w:spacing w:line="560" w:lineRule="exact"/>
              <w:rPr>
                <w:rFonts w:ascii="Times New Roman" w:hAnsi="Times New Roman" w:eastAsia="仿宋"/>
                <w:snapToGrid w:val="0"/>
                <w:color w:val="000000"/>
                <w:sz w:val="32"/>
                <w:szCs w:val="32"/>
              </w:rPr>
            </w:pPr>
          </w:p>
        </w:tc>
        <w:tc>
          <w:tcPr>
            <w:tcW w:w="1665" w:type="dxa"/>
          </w:tcPr>
          <w:p>
            <w:pPr>
              <w:adjustRightInd w:val="0"/>
              <w:snapToGrid w:val="0"/>
              <w:spacing w:line="560" w:lineRule="exact"/>
              <w:rPr>
                <w:rFonts w:ascii="Times New Roman" w:hAnsi="Times New Roman" w:eastAsia="仿宋"/>
                <w:snapToGrid w:val="0"/>
                <w:color w:val="000000"/>
                <w:sz w:val="32"/>
                <w:szCs w:val="32"/>
              </w:rPr>
            </w:pPr>
          </w:p>
        </w:tc>
        <w:tc>
          <w:tcPr>
            <w:tcW w:w="2310" w:type="dxa"/>
          </w:tcPr>
          <w:p>
            <w:pPr>
              <w:adjustRightInd w:val="0"/>
              <w:snapToGrid w:val="0"/>
              <w:spacing w:line="560" w:lineRule="exact"/>
              <w:rPr>
                <w:rFonts w:ascii="Times New Roman" w:hAnsi="Times New Roman" w:eastAsia="仿宋"/>
                <w:snapToGrid w:val="0"/>
                <w:color w:val="000000"/>
                <w:sz w:val="32"/>
                <w:szCs w:val="32"/>
              </w:rPr>
            </w:pPr>
          </w:p>
        </w:tc>
        <w:tc>
          <w:tcPr>
            <w:tcW w:w="1350" w:type="dxa"/>
          </w:tcPr>
          <w:p>
            <w:pPr>
              <w:adjustRightInd w:val="0"/>
              <w:snapToGrid w:val="0"/>
              <w:spacing w:line="560" w:lineRule="exact"/>
              <w:rPr>
                <w:rFonts w:ascii="Times New Roman" w:hAnsi="Times New Roman" w:eastAsia="仿宋"/>
                <w:snapToGrid w:val="0"/>
                <w:color w:val="000000"/>
                <w:sz w:val="32"/>
                <w:szCs w:val="32"/>
              </w:rPr>
            </w:pPr>
          </w:p>
        </w:tc>
        <w:tc>
          <w:tcPr>
            <w:tcW w:w="1605" w:type="dxa"/>
          </w:tcPr>
          <w:p>
            <w:pPr>
              <w:adjustRightInd w:val="0"/>
              <w:snapToGrid w:val="0"/>
              <w:spacing w:line="560" w:lineRule="exact"/>
              <w:rPr>
                <w:rFonts w:ascii="Times New Roman" w:hAnsi="Times New Roman" w:eastAsia="仿宋"/>
                <w:snapToGrid w:val="0"/>
                <w:color w:val="000000"/>
                <w:sz w:val="32"/>
                <w:szCs w:val="32"/>
              </w:rPr>
            </w:pPr>
          </w:p>
        </w:tc>
        <w:tc>
          <w:tcPr>
            <w:tcW w:w="1200" w:type="dxa"/>
          </w:tcPr>
          <w:p>
            <w:pPr>
              <w:adjustRightInd w:val="0"/>
              <w:snapToGrid w:val="0"/>
              <w:spacing w:line="560" w:lineRule="exact"/>
              <w:rPr>
                <w:rFonts w:ascii="Times New Roman" w:hAnsi="Times New Roman" w:eastAsia="仿宋"/>
                <w:snapToGrid w:val="0"/>
                <w:color w:val="000000"/>
                <w:sz w:val="32"/>
                <w:szCs w:val="32"/>
              </w:rPr>
            </w:pPr>
          </w:p>
        </w:tc>
        <w:tc>
          <w:tcPr>
            <w:tcW w:w="1830" w:type="dxa"/>
          </w:tcPr>
          <w:p>
            <w:pPr>
              <w:adjustRightInd w:val="0"/>
              <w:snapToGrid w:val="0"/>
              <w:spacing w:line="560" w:lineRule="exact"/>
              <w:rPr>
                <w:rFonts w:ascii="Times New Roman" w:hAnsi="Times New Roman" w:eastAsia="仿宋"/>
                <w:snapToGrid w:val="0"/>
                <w:color w:val="000000"/>
                <w:sz w:val="32"/>
                <w:szCs w:val="32"/>
              </w:rPr>
            </w:pPr>
          </w:p>
        </w:tc>
        <w:tc>
          <w:tcPr>
            <w:tcW w:w="945" w:type="dxa"/>
          </w:tcPr>
          <w:p>
            <w:pPr>
              <w:adjustRightInd w:val="0"/>
              <w:snapToGrid w:val="0"/>
              <w:spacing w:line="560" w:lineRule="exact"/>
              <w:rPr>
                <w:rFonts w:ascii="Times New Roman" w:hAnsi="Times New Roman" w:eastAsia="仿宋"/>
                <w:snapToGrid w:val="0"/>
                <w:color w:val="000000"/>
                <w:sz w:val="32"/>
                <w:szCs w:val="32"/>
              </w:rPr>
            </w:pPr>
          </w:p>
        </w:tc>
        <w:tc>
          <w:tcPr>
            <w:tcW w:w="1620" w:type="dxa"/>
          </w:tcPr>
          <w:p>
            <w:pPr>
              <w:adjustRightInd w:val="0"/>
              <w:snapToGrid w:val="0"/>
              <w:spacing w:line="560" w:lineRule="exact"/>
              <w:rPr>
                <w:rFonts w:ascii="Times New Roman" w:hAnsi="Times New Roman" w:eastAsia="仿宋"/>
                <w:snapToGrid w:val="0"/>
                <w:color w:val="000000"/>
                <w:sz w:val="32"/>
                <w:szCs w:val="32"/>
              </w:rPr>
            </w:pPr>
          </w:p>
        </w:tc>
        <w:tc>
          <w:tcPr>
            <w:tcW w:w="1149" w:type="dxa"/>
          </w:tcPr>
          <w:p>
            <w:pPr>
              <w:adjustRightInd w:val="0"/>
              <w:snapToGrid w:val="0"/>
              <w:spacing w:line="560" w:lineRule="exact"/>
              <w:rPr>
                <w:rFonts w:ascii="Times New Roman" w:hAnsi="Times New Roman" w:eastAsia="仿宋"/>
                <w:snapToGrid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795" w:type="dxa"/>
          </w:tcPr>
          <w:p>
            <w:pPr>
              <w:adjustRightInd w:val="0"/>
              <w:snapToGrid w:val="0"/>
              <w:spacing w:line="560" w:lineRule="exact"/>
              <w:rPr>
                <w:rFonts w:ascii="Times New Roman" w:hAnsi="Times New Roman" w:eastAsia="仿宋"/>
                <w:snapToGrid w:val="0"/>
                <w:color w:val="000000"/>
                <w:sz w:val="32"/>
                <w:szCs w:val="32"/>
              </w:rPr>
            </w:pPr>
          </w:p>
        </w:tc>
        <w:tc>
          <w:tcPr>
            <w:tcW w:w="1665" w:type="dxa"/>
          </w:tcPr>
          <w:p>
            <w:pPr>
              <w:adjustRightInd w:val="0"/>
              <w:snapToGrid w:val="0"/>
              <w:spacing w:line="560" w:lineRule="exact"/>
              <w:rPr>
                <w:rFonts w:ascii="Times New Roman" w:hAnsi="Times New Roman" w:eastAsia="仿宋"/>
                <w:snapToGrid w:val="0"/>
                <w:color w:val="000000"/>
                <w:sz w:val="32"/>
                <w:szCs w:val="32"/>
              </w:rPr>
            </w:pPr>
          </w:p>
        </w:tc>
        <w:tc>
          <w:tcPr>
            <w:tcW w:w="2310" w:type="dxa"/>
          </w:tcPr>
          <w:p>
            <w:pPr>
              <w:adjustRightInd w:val="0"/>
              <w:snapToGrid w:val="0"/>
              <w:spacing w:line="560" w:lineRule="exact"/>
              <w:rPr>
                <w:rFonts w:ascii="Times New Roman" w:hAnsi="Times New Roman" w:eastAsia="仿宋"/>
                <w:snapToGrid w:val="0"/>
                <w:color w:val="000000"/>
                <w:sz w:val="32"/>
                <w:szCs w:val="32"/>
              </w:rPr>
            </w:pPr>
          </w:p>
        </w:tc>
        <w:tc>
          <w:tcPr>
            <w:tcW w:w="1350" w:type="dxa"/>
          </w:tcPr>
          <w:p>
            <w:pPr>
              <w:adjustRightInd w:val="0"/>
              <w:snapToGrid w:val="0"/>
              <w:spacing w:line="560" w:lineRule="exact"/>
              <w:rPr>
                <w:rFonts w:ascii="Times New Roman" w:hAnsi="Times New Roman" w:eastAsia="仿宋"/>
                <w:snapToGrid w:val="0"/>
                <w:color w:val="000000"/>
                <w:sz w:val="32"/>
                <w:szCs w:val="32"/>
              </w:rPr>
            </w:pPr>
          </w:p>
        </w:tc>
        <w:tc>
          <w:tcPr>
            <w:tcW w:w="1605" w:type="dxa"/>
          </w:tcPr>
          <w:p>
            <w:pPr>
              <w:adjustRightInd w:val="0"/>
              <w:snapToGrid w:val="0"/>
              <w:spacing w:line="560" w:lineRule="exact"/>
              <w:rPr>
                <w:rFonts w:ascii="Times New Roman" w:hAnsi="Times New Roman" w:eastAsia="仿宋"/>
                <w:snapToGrid w:val="0"/>
                <w:color w:val="000000"/>
                <w:sz w:val="32"/>
                <w:szCs w:val="32"/>
              </w:rPr>
            </w:pPr>
          </w:p>
        </w:tc>
        <w:tc>
          <w:tcPr>
            <w:tcW w:w="1200" w:type="dxa"/>
          </w:tcPr>
          <w:p>
            <w:pPr>
              <w:adjustRightInd w:val="0"/>
              <w:snapToGrid w:val="0"/>
              <w:spacing w:line="560" w:lineRule="exact"/>
              <w:rPr>
                <w:rFonts w:ascii="Times New Roman" w:hAnsi="Times New Roman" w:eastAsia="仿宋"/>
                <w:snapToGrid w:val="0"/>
                <w:color w:val="000000"/>
                <w:sz w:val="32"/>
                <w:szCs w:val="32"/>
              </w:rPr>
            </w:pPr>
          </w:p>
        </w:tc>
        <w:tc>
          <w:tcPr>
            <w:tcW w:w="1830" w:type="dxa"/>
          </w:tcPr>
          <w:p>
            <w:pPr>
              <w:adjustRightInd w:val="0"/>
              <w:snapToGrid w:val="0"/>
              <w:spacing w:line="560" w:lineRule="exact"/>
              <w:rPr>
                <w:rFonts w:ascii="Times New Roman" w:hAnsi="Times New Roman" w:eastAsia="仿宋"/>
                <w:snapToGrid w:val="0"/>
                <w:color w:val="000000"/>
                <w:sz w:val="32"/>
                <w:szCs w:val="32"/>
              </w:rPr>
            </w:pPr>
          </w:p>
        </w:tc>
        <w:tc>
          <w:tcPr>
            <w:tcW w:w="945" w:type="dxa"/>
          </w:tcPr>
          <w:p>
            <w:pPr>
              <w:adjustRightInd w:val="0"/>
              <w:snapToGrid w:val="0"/>
              <w:spacing w:line="560" w:lineRule="exact"/>
              <w:rPr>
                <w:rFonts w:ascii="Times New Roman" w:hAnsi="Times New Roman" w:eastAsia="仿宋"/>
                <w:snapToGrid w:val="0"/>
                <w:color w:val="000000"/>
                <w:sz w:val="32"/>
                <w:szCs w:val="32"/>
              </w:rPr>
            </w:pPr>
          </w:p>
        </w:tc>
        <w:tc>
          <w:tcPr>
            <w:tcW w:w="1620" w:type="dxa"/>
          </w:tcPr>
          <w:p>
            <w:pPr>
              <w:adjustRightInd w:val="0"/>
              <w:snapToGrid w:val="0"/>
              <w:spacing w:line="560" w:lineRule="exact"/>
              <w:rPr>
                <w:rFonts w:ascii="Times New Roman" w:hAnsi="Times New Roman" w:eastAsia="仿宋"/>
                <w:snapToGrid w:val="0"/>
                <w:color w:val="000000"/>
                <w:sz w:val="32"/>
                <w:szCs w:val="32"/>
              </w:rPr>
            </w:pPr>
          </w:p>
        </w:tc>
        <w:tc>
          <w:tcPr>
            <w:tcW w:w="1149" w:type="dxa"/>
          </w:tcPr>
          <w:p>
            <w:pPr>
              <w:adjustRightInd w:val="0"/>
              <w:snapToGrid w:val="0"/>
              <w:spacing w:line="560" w:lineRule="exact"/>
              <w:rPr>
                <w:rFonts w:ascii="Times New Roman" w:hAnsi="Times New Roman" w:eastAsia="仿宋"/>
                <w:snapToGrid w:val="0"/>
                <w:color w:val="000000"/>
                <w:sz w:val="32"/>
                <w:szCs w:val="32"/>
              </w:rPr>
            </w:pPr>
          </w:p>
        </w:tc>
      </w:tr>
    </w:tbl>
    <w:p>
      <w:pPr>
        <w:adjustRightInd w:val="0"/>
        <w:snapToGrid w:val="0"/>
        <w:spacing w:line="560" w:lineRule="exact"/>
        <w:rPr>
          <w:rFonts w:ascii="Times New Roman" w:hAnsi="Times New Roman" w:eastAsia="仿宋"/>
          <w:snapToGrid w:val="0"/>
          <w:color w:val="000000"/>
          <w:sz w:val="32"/>
          <w:szCs w:val="32"/>
        </w:rPr>
      </w:pPr>
    </w:p>
    <w:sectPr>
      <w:pgSz w:w="16838" w:h="11906" w:orient="landscape"/>
      <w:pgMar w:top="1587" w:right="1587" w:bottom="1474" w:left="141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xNDZiMTRhZDQ3NTZmMzU4NWY1NDQ1N2NkMDNjYzQifQ=="/>
  </w:docVars>
  <w:rsids>
    <w:rsidRoot w:val="251C38D1"/>
    <w:rsid w:val="00036615"/>
    <w:rsid w:val="0004185D"/>
    <w:rsid w:val="00086CC6"/>
    <w:rsid w:val="000905E7"/>
    <w:rsid w:val="000F040A"/>
    <w:rsid w:val="0011760F"/>
    <w:rsid w:val="00230977"/>
    <w:rsid w:val="002B5CAB"/>
    <w:rsid w:val="002D22E1"/>
    <w:rsid w:val="003250C3"/>
    <w:rsid w:val="0036342C"/>
    <w:rsid w:val="005C3649"/>
    <w:rsid w:val="00613336"/>
    <w:rsid w:val="006C3F6B"/>
    <w:rsid w:val="00723CCB"/>
    <w:rsid w:val="0080360E"/>
    <w:rsid w:val="009E5117"/>
    <w:rsid w:val="00A82E8F"/>
    <w:rsid w:val="00B95A16"/>
    <w:rsid w:val="00C87095"/>
    <w:rsid w:val="00CA75AC"/>
    <w:rsid w:val="00D754EE"/>
    <w:rsid w:val="00EA4A21"/>
    <w:rsid w:val="00EC7DF9"/>
    <w:rsid w:val="00EF064C"/>
    <w:rsid w:val="00F156F2"/>
    <w:rsid w:val="00FC20C6"/>
    <w:rsid w:val="01C45335"/>
    <w:rsid w:val="02454286"/>
    <w:rsid w:val="038D5715"/>
    <w:rsid w:val="03EE6D15"/>
    <w:rsid w:val="04B100F1"/>
    <w:rsid w:val="06E36237"/>
    <w:rsid w:val="0736413F"/>
    <w:rsid w:val="082F2D28"/>
    <w:rsid w:val="0A937CBD"/>
    <w:rsid w:val="0A960E3D"/>
    <w:rsid w:val="0C1C1816"/>
    <w:rsid w:val="0E625C06"/>
    <w:rsid w:val="101822F4"/>
    <w:rsid w:val="104B4477"/>
    <w:rsid w:val="11592BC4"/>
    <w:rsid w:val="13D1738A"/>
    <w:rsid w:val="14832432"/>
    <w:rsid w:val="14E72BE8"/>
    <w:rsid w:val="158C3568"/>
    <w:rsid w:val="15906296"/>
    <w:rsid w:val="16201F02"/>
    <w:rsid w:val="17800C60"/>
    <w:rsid w:val="179A0C87"/>
    <w:rsid w:val="17BE19D3"/>
    <w:rsid w:val="194D4BB3"/>
    <w:rsid w:val="1A5328A6"/>
    <w:rsid w:val="1BAF7FB0"/>
    <w:rsid w:val="1BBD07CD"/>
    <w:rsid w:val="1C204A0A"/>
    <w:rsid w:val="1D383FD6"/>
    <w:rsid w:val="1DA578BD"/>
    <w:rsid w:val="20B63A5C"/>
    <w:rsid w:val="20B74748"/>
    <w:rsid w:val="21812E7A"/>
    <w:rsid w:val="21E6673E"/>
    <w:rsid w:val="224B48D6"/>
    <w:rsid w:val="22EE7610"/>
    <w:rsid w:val="22EF0079"/>
    <w:rsid w:val="22FD7853"/>
    <w:rsid w:val="23893548"/>
    <w:rsid w:val="23B975D0"/>
    <w:rsid w:val="246F263F"/>
    <w:rsid w:val="24AA7567"/>
    <w:rsid w:val="251C38D1"/>
    <w:rsid w:val="25A93CEA"/>
    <w:rsid w:val="26833846"/>
    <w:rsid w:val="26B7240F"/>
    <w:rsid w:val="27C17BF1"/>
    <w:rsid w:val="281A2C55"/>
    <w:rsid w:val="28D857C6"/>
    <w:rsid w:val="29B275E0"/>
    <w:rsid w:val="2A0616E3"/>
    <w:rsid w:val="2A21651D"/>
    <w:rsid w:val="2B2F6A18"/>
    <w:rsid w:val="2C0901E2"/>
    <w:rsid w:val="2FD913CE"/>
    <w:rsid w:val="31527DC1"/>
    <w:rsid w:val="341D5E5A"/>
    <w:rsid w:val="34A277E4"/>
    <w:rsid w:val="36965B9D"/>
    <w:rsid w:val="372C4753"/>
    <w:rsid w:val="374E6478"/>
    <w:rsid w:val="39565AB7"/>
    <w:rsid w:val="39E64AEC"/>
    <w:rsid w:val="3BB645EB"/>
    <w:rsid w:val="3C6D3560"/>
    <w:rsid w:val="3D5016C4"/>
    <w:rsid w:val="3DD63B58"/>
    <w:rsid w:val="3FB11C9A"/>
    <w:rsid w:val="4084115C"/>
    <w:rsid w:val="42C71104"/>
    <w:rsid w:val="430366CC"/>
    <w:rsid w:val="45D65FB6"/>
    <w:rsid w:val="46D5085C"/>
    <w:rsid w:val="470D5A07"/>
    <w:rsid w:val="47E36768"/>
    <w:rsid w:val="47FC782A"/>
    <w:rsid w:val="48AC74A2"/>
    <w:rsid w:val="4AAD1177"/>
    <w:rsid w:val="4CF270B5"/>
    <w:rsid w:val="4D5438C5"/>
    <w:rsid w:val="4E091D93"/>
    <w:rsid w:val="4E86333A"/>
    <w:rsid w:val="51D535C6"/>
    <w:rsid w:val="53357D5B"/>
    <w:rsid w:val="54B003AC"/>
    <w:rsid w:val="54E0475B"/>
    <w:rsid w:val="56270168"/>
    <w:rsid w:val="569357FD"/>
    <w:rsid w:val="58724424"/>
    <w:rsid w:val="593B5D5C"/>
    <w:rsid w:val="5B8E5D27"/>
    <w:rsid w:val="5BBB1A7E"/>
    <w:rsid w:val="5D141FF5"/>
    <w:rsid w:val="5DA33727"/>
    <w:rsid w:val="5E0B1DF3"/>
    <w:rsid w:val="5FF217E7"/>
    <w:rsid w:val="61E61F4C"/>
    <w:rsid w:val="63EB6C79"/>
    <w:rsid w:val="64616F3B"/>
    <w:rsid w:val="652E32C1"/>
    <w:rsid w:val="67FB3202"/>
    <w:rsid w:val="689E69AF"/>
    <w:rsid w:val="69532CDC"/>
    <w:rsid w:val="697414BE"/>
    <w:rsid w:val="6A243740"/>
    <w:rsid w:val="6A7500A2"/>
    <w:rsid w:val="6AF705F9"/>
    <w:rsid w:val="6BCA186A"/>
    <w:rsid w:val="6CF46B9E"/>
    <w:rsid w:val="6E9964FC"/>
    <w:rsid w:val="6F2D76ED"/>
    <w:rsid w:val="6F5A55B4"/>
    <w:rsid w:val="6FB95E7D"/>
    <w:rsid w:val="708244C1"/>
    <w:rsid w:val="70FC535B"/>
    <w:rsid w:val="71323B75"/>
    <w:rsid w:val="727B110D"/>
    <w:rsid w:val="738B7B30"/>
    <w:rsid w:val="74FD0289"/>
    <w:rsid w:val="767F1896"/>
    <w:rsid w:val="7840713B"/>
    <w:rsid w:val="78D25331"/>
    <w:rsid w:val="792567A1"/>
    <w:rsid w:val="7BBE06EF"/>
    <w:rsid w:val="7C8804C7"/>
    <w:rsid w:val="7CAA19D2"/>
    <w:rsid w:val="7D983576"/>
    <w:rsid w:val="7DE10527"/>
    <w:rsid w:val="7EB10D93"/>
    <w:rsid w:val="7EB77A2B"/>
    <w:rsid w:val="7EC731D9"/>
    <w:rsid w:val="7FDA7E75"/>
    <w:rsid w:val="7FE26D2A"/>
    <w:rsid w:val="7FFC42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next w:val="1"/>
    <w:link w:val="15"/>
    <w:uiPriority w:val="99"/>
    <w:pPr>
      <w:spacing w:after="120" w:line="480" w:lineRule="auto"/>
      <w:ind w:left="420" w:leftChars="200" w:firstLine="880" w:firstLineChars="200"/>
    </w:pPr>
    <w:rPr>
      <w:rFonts w:ascii="Times New Roman" w:hAnsi="Times New Roman" w:eastAsia="仿宋_GB2312"/>
      <w:sz w:val="32"/>
      <w:szCs w:val="32"/>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Footer Char"/>
    <w:basedOn w:val="6"/>
    <w:link w:val="3"/>
    <w:semiHidden/>
    <w:qFormat/>
    <w:locked/>
    <w:uiPriority w:val="99"/>
    <w:rPr>
      <w:rFonts w:ascii="Calibri" w:hAnsi="Calibri" w:cs="Times New Roman"/>
      <w:sz w:val="18"/>
      <w:szCs w:val="18"/>
    </w:rPr>
  </w:style>
  <w:style w:type="character" w:customStyle="1" w:styleId="12">
    <w:name w:val="Header Char"/>
    <w:basedOn w:val="6"/>
    <w:link w:val="4"/>
    <w:semiHidden/>
    <w:qFormat/>
    <w:locked/>
    <w:uiPriority w:val="99"/>
    <w:rPr>
      <w:rFonts w:ascii="Calibri" w:hAnsi="Calibri" w:cs="Times New Roman"/>
      <w:sz w:val="18"/>
      <w:szCs w:val="18"/>
    </w:rPr>
  </w:style>
  <w:style w:type="table" w:customStyle="1" w:styleId="13">
    <w:name w:val="Table Normal1"/>
    <w:semiHidden/>
    <w:uiPriority w:val="99"/>
    <w:rPr>
      <w:kern w:val="0"/>
      <w:sz w:val="20"/>
      <w:szCs w:val="20"/>
    </w:rPr>
    <w:tblPr>
      <w:tblLayout w:type="fixed"/>
      <w:tblCellMar>
        <w:top w:w="0" w:type="dxa"/>
        <w:left w:w="0" w:type="dxa"/>
        <w:bottom w:w="0" w:type="dxa"/>
        <w:right w:w="0" w:type="dxa"/>
      </w:tblCellMar>
    </w:tblPr>
  </w:style>
  <w:style w:type="character" w:customStyle="1" w:styleId="14">
    <w:name w:val="mini-outputtext1"/>
    <w:basedOn w:val="6"/>
    <w:uiPriority w:val="99"/>
    <w:rPr>
      <w:rFonts w:cs="Times New Roman"/>
    </w:rPr>
  </w:style>
  <w:style w:type="character" w:customStyle="1" w:styleId="15">
    <w:name w:val="Body Text Indent 2 Char"/>
    <w:basedOn w:val="6"/>
    <w:link w:val="2"/>
    <w:semiHidden/>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1</Company>
  <Pages>8</Pages>
  <Words>3669</Words>
  <Characters>3742</Characters>
  <Lines>0</Lines>
  <Paragraphs>0</Paragraphs>
  <TotalTime>8</TotalTime>
  <ScaleCrop>false</ScaleCrop>
  <LinksUpToDate>false</LinksUpToDate>
  <CharactersWithSpaces>3747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2023-05-26T03:18:00Z</dcterms:created>
  <dc:creator>陈龙远</dc:creator>
  <cp:lastModifiedBy>王慧慧</cp:lastModifiedBy>
  <cp:lastPrinted>2023-07-08T11:04:00Z</cp:lastPrinted>
  <dcterms:modified xsi:type="dcterms:W3CDTF">2023-07-11T00:59:28Z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E61A11DC179D44C6A1A30A35AB35FAF8_13</vt:lpwstr>
  </property>
</Properties>
</file>