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B3738">
      <w:pPr>
        <w:snapToGrid w:val="0"/>
        <w:spacing w:line="580" w:lineRule="exact"/>
        <w:jc w:val="center"/>
        <w:rPr>
          <w:rFonts w:ascii="Times New Roman" w:hAnsi="Times New Roman" w:eastAsia="方正小标宋简体"/>
          <w:color w:val="auto"/>
          <w:kern w:val="0"/>
          <w:sz w:val="44"/>
          <w:szCs w:val="44"/>
          <w:lang w:bidi="ar"/>
        </w:rPr>
      </w:pPr>
      <w:r>
        <w:rPr>
          <w:rFonts w:ascii="Times New Roman" w:hAnsi="Times New Roman" w:eastAsia="方正小标宋简体"/>
          <w:color w:val="auto"/>
          <w:kern w:val="0"/>
          <w:sz w:val="44"/>
          <w:szCs w:val="44"/>
          <w:lang w:bidi="ar"/>
        </w:rPr>
        <w:t>进一步加强食品药品安全社会共治</w:t>
      </w:r>
    </w:p>
    <w:p w14:paraId="5EF8977F">
      <w:pPr>
        <w:snapToGrid w:val="0"/>
        <w:spacing w:line="580" w:lineRule="exact"/>
        <w:jc w:val="center"/>
        <w:rPr>
          <w:rFonts w:hint="eastAsia" w:ascii="Times New Roman" w:hAnsi="Times New Roman" w:eastAsia="方正小标宋简体"/>
          <w:color w:val="auto"/>
          <w:kern w:val="0"/>
          <w:sz w:val="44"/>
          <w:szCs w:val="44"/>
          <w:lang w:eastAsia="zh-CN" w:bidi="ar"/>
        </w:rPr>
      </w:pPr>
      <w:r>
        <w:rPr>
          <w:rFonts w:hint="eastAsia" w:ascii="Times New Roman" w:hAnsi="Times New Roman" w:eastAsia="方正小标宋简体"/>
          <w:color w:val="auto"/>
          <w:kern w:val="0"/>
          <w:sz w:val="44"/>
          <w:szCs w:val="44"/>
          <w:lang w:eastAsia="zh-CN" w:bidi="ar"/>
        </w:rPr>
        <w:t>若干</w:t>
      </w:r>
      <w:r>
        <w:rPr>
          <w:rFonts w:ascii="Times New Roman" w:hAnsi="Times New Roman" w:eastAsia="方正小标宋简体"/>
          <w:color w:val="auto"/>
          <w:kern w:val="0"/>
          <w:sz w:val="44"/>
          <w:szCs w:val="44"/>
          <w:lang w:bidi="ar"/>
        </w:rPr>
        <w:t>举措</w:t>
      </w:r>
      <w:r>
        <w:rPr>
          <w:rFonts w:hint="eastAsia" w:ascii="Times New Roman" w:hAnsi="Times New Roman" w:eastAsia="方正小标宋简体"/>
          <w:color w:val="auto"/>
          <w:kern w:val="0"/>
          <w:sz w:val="44"/>
          <w:szCs w:val="44"/>
          <w:lang w:eastAsia="zh-CN" w:bidi="ar"/>
        </w:rPr>
        <w:t>（征求意见稿）</w:t>
      </w:r>
    </w:p>
    <w:p w14:paraId="584C6E64">
      <w:pPr>
        <w:snapToGrid w:val="0"/>
        <w:spacing w:line="580" w:lineRule="exact"/>
        <w:ind w:firstLine="643" w:firstLineChars="200"/>
        <w:rPr>
          <w:rFonts w:ascii="Times New Roman" w:hAnsi="Times New Roman" w:eastAsia="楷体_GB2312"/>
          <w:b/>
          <w:bCs/>
          <w:color w:val="auto"/>
          <w:kern w:val="0"/>
          <w:sz w:val="32"/>
          <w:szCs w:val="32"/>
          <w:lang w:bidi="ar"/>
        </w:rPr>
      </w:pPr>
      <w:r>
        <w:rPr>
          <w:rFonts w:ascii="Times New Roman" w:hAnsi="Times New Roman" w:eastAsia="楷体_GB2312"/>
          <w:b/>
          <w:bCs/>
          <w:color w:val="auto"/>
          <w:kern w:val="0"/>
          <w:sz w:val="32"/>
          <w:szCs w:val="32"/>
          <w:lang w:bidi="ar"/>
        </w:rPr>
        <w:t xml:space="preserve"> </w:t>
      </w:r>
    </w:p>
    <w:p w14:paraId="17DFE96C">
      <w:pPr>
        <w:snapToGrid w:val="0"/>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为贯彻落实《安徽省人民政府办公厅关于印发进一步加强食品药品安全社会共治若干措施的通知》（皖政办〔2023〕13号）</w:t>
      </w:r>
      <w:r>
        <w:rPr>
          <w:rFonts w:hint="eastAsia" w:ascii="Times New Roman" w:hAnsi="Times New Roman" w:eastAsia="仿宋_GB2312"/>
          <w:color w:val="auto"/>
          <w:sz w:val="32"/>
          <w:szCs w:val="32"/>
        </w:rPr>
        <w:t>和《淮北市人民政府办公室关于印发进一步加强食品药品安全社会共治具体举措的通知》（淮政办</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7</w:t>
      </w:r>
      <w:r>
        <w:rPr>
          <w:rFonts w:ascii="Times New Roman" w:hAnsi="Times New Roman" w:eastAsia="仿宋_GB2312"/>
          <w:color w:val="auto"/>
          <w:sz w:val="32"/>
          <w:szCs w:val="32"/>
        </w:rPr>
        <w:t>号</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文件精神，现就</w:t>
      </w:r>
      <w:r>
        <w:rPr>
          <w:rFonts w:hint="eastAsia" w:ascii="Times New Roman" w:hAnsi="Times New Roman" w:eastAsia="仿宋_GB2312"/>
          <w:color w:val="auto"/>
          <w:sz w:val="32"/>
          <w:szCs w:val="32"/>
        </w:rPr>
        <w:t>我县</w:t>
      </w:r>
      <w:r>
        <w:rPr>
          <w:rFonts w:ascii="Times New Roman" w:hAnsi="Times New Roman" w:eastAsia="仿宋_GB2312"/>
          <w:color w:val="auto"/>
          <w:sz w:val="32"/>
          <w:szCs w:val="32"/>
        </w:rPr>
        <w:t>进一步加强食品药品安全社会共治提出如下举措。</w:t>
      </w:r>
    </w:p>
    <w:p w14:paraId="112EF3D4">
      <w:pPr>
        <w:snapToGrid w:val="0"/>
        <w:spacing w:line="58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一、强化政府主导，夯实共治基础</w:t>
      </w:r>
    </w:p>
    <w:p w14:paraId="7EC4F8DD">
      <w:pPr>
        <w:pStyle w:val="2"/>
        <w:snapToGrid w:val="0"/>
        <w:spacing w:line="580" w:lineRule="exact"/>
        <w:ind w:firstLine="640" w:firstLineChars="200"/>
        <w:jc w:val="both"/>
        <w:rPr>
          <w:rFonts w:eastAsia="仿宋_GB2312"/>
          <w:color w:val="auto"/>
          <w:sz w:val="32"/>
          <w:szCs w:val="32"/>
        </w:rPr>
      </w:pPr>
      <w:r>
        <w:rPr>
          <w:rFonts w:eastAsia="楷体_GB2312"/>
          <w:color w:val="auto"/>
          <w:sz w:val="32"/>
          <w:szCs w:val="32"/>
        </w:rPr>
        <w:t>（一）健全食品药品安全共治责任体系。</w:t>
      </w:r>
      <w:r>
        <w:rPr>
          <w:rFonts w:eastAsia="仿宋_GB2312"/>
          <w:color w:val="auto"/>
          <w:sz w:val="32"/>
          <w:szCs w:val="32"/>
        </w:rPr>
        <w:t>落实食品安全党政同责有关要求，持续强化党委领导责任、政府行政责任。常态化落实食品安全“两个责任”工作机制，精准防控食品安全风险。推动建立药品安全党政同责责任体系。充实调整</w:t>
      </w:r>
      <w:r>
        <w:rPr>
          <w:rFonts w:hint="eastAsia" w:eastAsia="仿宋_GB2312"/>
          <w:color w:val="auto"/>
          <w:sz w:val="32"/>
          <w:szCs w:val="32"/>
        </w:rPr>
        <w:t>县</w:t>
      </w:r>
      <w:r>
        <w:rPr>
          <w:rFonts w:eastAsia="仿宋_GB2312"/>
          <w:color w:val="auto"/>
          <w:sz w:val="32"/>
          <w:szCs w:val="32"/>
        </w:rPr>
        <w:t>食品、药品安全委员会（以下简称</w:t>
      </w:r>
      <w:r>
        <w:rPr>
          <w:rFonts w:hint="eastAsia" w:eastAsia="仿宋_GB2312"/>
          <w:color w:val="auto"/>
          <w:sz w:val="32"/>
          <w:szCs w:val="32"/>
        </w:rPr>
        <w:t>县</w:t>
      </w:r>
      <w:r>
        <w:rPr>
          <w:rFonts w:eastAsia="仿宋_GB2312"/>
          <w:color w:val="auto"/>
          <w:sz w:val="32"/>
          <w:szCs w:val="32"/>
        </w:rPr>
        <w:t>食、药安委），及时修订相关《工作规则》《工作制度》及成员单位工作职责。进一步健全完善食品、药品安全委员会</w:t>
      </w:r>
      <w:r>
        <w:rPr>
          <w:rFonts w:hint="eastAsia" w:eastAsia="仿宋_GB2312"/>
          <w:color w:val="auto"/>
          <w:sz w:val="32"/>
          <w:szCs w:val="32"/>
        </w:rPr>
        <w:t>办公室</w:t>
      </w:r>
      <w:r>
        <w:rPr>
          <w:rFonts w:eastAsia="仿宋_GB2312"/>
          <w:color w:val="auto"/>
          <w:sz w:val="32"/>
          <w:szCs w:val="32"/>
        </w:rPr>
        <w:t>（以下简称</w:t>
      </w:r>
      <w:r>
        <w:rPr>
          <w:rFonts w:hint="eastAsia" w:eastAsia="仿宋_GB2312"/>
          <w:color w:val="auto"/>
          <w:sz w:val="32"/>
          <w:szCs w:val="32"/>
        </w:rPr>
        <w:t>县</w:t>
      </w:r>
      <w:r>
        <w:rPr>
          <w:rFonts w:eastAsia="仿宋_GB2312"/>
          <w:color w:val="auto"/>
          <w:sz w:val="32"/>
          <w:szCs w:val="32"/>
        </w:rPr>
        <w:t>食、药安办）《工作制度》。加强工作统筹和调度, 有效发挥食品药品安全职能部门在食品药品安全社会共治中的主导作用。</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食、药安办，配合单位：</w:t>
      </w:r>
      <w:r>
        <w:rPr>
          <w:rFonts w:hint="eastAsia" w:eastAsia="楷体_GB2312"/>
          <w:b/>
          <w:bCs/>
          <w:color w:val="auto"/>
          <w:sz w:val="32"/>
          <w:szCs w:val="32"/>
        </w:rPr>
        <w:t>县</w:t>
      </w:r>
      <w:r>
        <w:rPr>
          <w:rFonts w:eastAsia="楷体_GB2312"/>
          <w:b/>
          <w:bCs/>
          <w:color w:val="auto"/>
          <w:sz w:val="32"/>
          <w:szCs w:val="32"/>
        </w:rPr>
        <w:t>食、药安委成员单位，</w:t>
      </w:r>
      <w:r>
        <w:rPr>
          <w:rFonts w:hint="eastAsia" w:eastAsia="楷体_GB2312"/>
          <w:b/>
          <w:bCs/>
          <w:color w:val="auto"/>
          <w:sz w:val="32"/>
          <w:szCs w:val="32"/>
        </w:rPr>
        <w:t>各镇</w:t>
      </w:r>
      <w:r>
        <w:rPr>
          <w:rFonts w:eastAsia="楷体_GB2312"/>
          <w:b/>
          <w:bCs/>
          <w:color w:val="auto"/>
          <w:sz w:val="32"/>
          <w:szCs w:val="32"/>
        </w:rPr>
        <w:t>人民政府</w:t>
      </w:r>
      <w:r>
        <w:rPr>
          <w:rFonts w:hint="eastAsia" w:eastAsia="楷体_GB2312"/>
          <w:b/>
          <w:bCs/>
          <w:color w:val="auto"/>
          <w:sz w:val="32"/>
          <w:szCs w:val="32"/>
        </w:rPr>
        <w:t>（园区</w:t>
      </w:r>
      <w:r>
        <w:rPr>
          <w:rFonts w:hint="eastAsia" w:eastAsia="楷体_GB2312"/>
          <w:b/>
          <w:bCs/>
          <w:color w:val="auto"/>
          <w:sz w:val="32"/>
          <w:szCs w:val="32"/>
          <w:lang w:eastAsia="zh-CN"/>
        </w:rPr>
        <w:t>管委会</w:t>
      </w:r>
      <w:r>
        <w:rPr>
          <w:rFonts w:hint="eastAsia" w:eastAsia="楷体_GB2312"/>
          <w:b/>
          <w:bCs/>
          <w:color w:val="auto"/>
          <w:sz w:val="32"/>
          <w:szCs w:val="32"/>
        </w:rPr>
        <w:t>）</w:t>
      </w:r>
      <w:r>
        <w:rPr>
          <w:rFonts w:eastAsia="楷体_GB2312"/>
          <w:color w:val="auto"/>
          <w:sz w:val="32"/>
          <w:szCs w:val="32"/>
        </w:rPr>
        <w:t>）</w:t>
      </w:r>
    </w:p>
    <w:p w14:paraId="1CB99154">
      <w:pPr>
        <w:pStyle w:val="2"/>
        <w:snapToGrid w:val="0"/>
        <w:spacing w:line="580" w:lineRule="exact"/>
        <w:ind w:firstLine="640" w:firstLineChars="200"/>
        <w:jc w:val="both"/>
        <w:rPr>
          <w:rFonts w:eastAsia="仿宋_GB2312"/>
          <w:color w:val="auto"/>
          <w:sz w:val="32"/>
          <w:szCs w:val="32"/>
        </w:rPr>
      </w:pPr>
      <w:r>
        <w:rPr>
          <w:rFonts w:eastAsia="楷体_GB2312"/>
          <w:color w:val="auto"/>
          <w:sz w:val="32"/>
          <w:szCs w:val="32"/>
        </w:rPr>
        <w:t>（二）完善基层食品药品安全工作机制。</w:t>
      </w:r>
      <w:r>
        <w:rPr>
          <w:rFonts w:eastAsia="仿宋_GB2312"/>
          <w:color w:val="auto"/>
          <w:sz w:val="32"/>
          <w:szCs w:val="32"/>
        </w:rPr>
        <w:t>进一步健全完善镇</w:t>
      </w:r>
      <w:r>
        <w:rPr>
          <w:rFonts w:hint="eastAsia" w:eastAsia="仿宋_GB2312"/>
          <w:color w:val="auto"/>
          <w:sz w:val="32"/>
          <w:szCs w:val="32"/>
        </w:rPr>
        <w:t>（园区）</w:t>
      </w:r>
      <w:r>
        <w:rPr>
          <w:rFonts w:eastAsia="仿宋_GB2312"/>
          <w:color w:val="auto"/>
          <w:sz w:val="32"/>
          <w:szCs w:val="32"/>
        </w:rPr>
        <w:t>食品药品安全工作机制，明确职责分工，压实各方责任，确保履职到位。</w:t>
      </w:r>
      <w:r>
        <w:rPr>
          <w:rFonts w:eastAsia="楷体_GB2312"/>
          <w:color w:val="auto"/>
          <w:sz w:val="32"/>
          <w:szCs w:val="32"/>
        </w:rPr>
        <w:t>（</w:t>
      </w:r>
      <w:r>
        <w:rPr>
          <w:rFonts w:eastAsia="楷体_GB2312"/>
          <w:b/>
          <w:bCs/>
          <w:color w:val="auto"/>
          <w:sz w:val="32"/>
          <w:szCs w:val="32"/>
        </w:rPr>
        <w:t>责任单位：各</w:t>
      </w:r>
      <w:r>
        <w:rPr>
          <w:rFonts w:hint="eastAsia" w:eastAsia="楷体_GB2312"/>
          <w:b/>
          <w:bCs/>
          <w:color w:val="auto"/>
          <w:sz w:val="32"/>
          <w:szCs w:val="32"/>
        </w:rPr>
        <w:t>镇</w:t>
      </w:r>
      <w:r>
        <w:rPr>
          <w:rFonts w:eastAsia="楷体_GB2312"/>
          <w:b/>
          <w:bCs/>
          <w:color w:val="auto"/>
          <w:sz w:val="32"/>
          <w:szCs w:val="32"/>
        </w:rPr>
        <w:t>人民政府</w:t>
      </w:r>
      <w:r>
        <w:rPr>
          <w:rFonts w:hint="eastAsia" w:eastAsia="楷体_GB2312"/>
          <w:b/>
          <w:bCs/>
          <w:color w:val="auto"/>
          <w:sz w:val="32"/>
          <w:szCs w:val="32"/>
        </w:rPr>
        <w:t>（园区</w:t>
      </w:r>
      <w:r>
        <w:rPr>
          <w:rFonts w:hint="eastAsia" w:eastAsia="楷体_GB2312"/>
          <w:b/>
          <w:bCs/>
          <w:color w:val="auto"/>
          <w:sz w:val="32"/>
          <w:szCs w:val="32"/>
          <w:lang w:eastAsia="zh-CN"/>
        </w:rPr>
        <w:t>管委会</w:t>
      </w:r>
      <w:r>
        <w:rPr>
          <w:rFonts w:hint="eastAsia" w:eastAsia="楷体_GB2312"/>
          <w:b/>
          <w:bCs/>
          <w:color w:val="auto"/>
          <w:sz w:val="32"/>
          <w:szCs w:val="32"/>
        </w:rPr>
        <w:t>）</w:t>
      </w:r>
      <w:r>
        <w:rPr>
          <w:rFonts w:eastAsia="楷体_GB2312"/>
          <w:color w:val="auto"/>
          <w:sz w:val="32"/>
          <w:szCs w:val="32"/>
        </w:rPr>
        <w:t>）</w:t>
      </w:r>
      <w:r>
        <w:rPr>
          <w:rFonts w:eastAsia="仿宋_GB2312"/>
          <w:color w:val="auto"/>
          <w:sz w:val="32"/>
          <w:szCs w:val="32"/>
        </w:rPr>
        <w:t>加强人才培养力度，推进食品药品检查员队伍数量质量双提升。按规定充实基层市场监管人员力量，制定用编用人计划时优先保障任务重的市场监管所，确保有足够资源履行食品安全首责和药品监管职责。强化市场监管所监管执法装备配备和办公条件改善，全面提升基层监管能力和水平。</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市场监管局，配合单位：</w:t>
      </w:r>
      <w:r>
        <w:rPr>
          <w:rFonts w:hint="eastAsia" w:eastAsia="楷体_GB2312"/>
          <w:b/>
          <w:bCs/>
          <w:color w:val="auto"/>
          <w:sz w:val="32"/>
          <w:szCs w:val="32"/>
        </w:rPr>
        <w:t>县</w:t>
      </w:r>
      <w:r>
        <w:rPr>
          <w:rFonts w:eastAsia="楷体_GB2312"/>
          <w:b/>
          <w:bCs/>
          <w:color w:val="auto"/>
          <w:sz w:val="32"/>
          <w:szCs w:val="32"/>
        </w:rPr>
        <w:t>财政局、</w:t>
      </w:r>
      <w:r>
        <w:rPr>
          <w:rFonts w:hint="eastAsia" w:eastAsia="楷体_GB2312"/>
          <w:b/>
          <w:bCs/>
          <w:color w:val="auto"/>
          <w:sz w:val="32"/>
          <w:szCs w:val="32"/>
        </w:rPr>
        <w:t>县</w:t>
      </w:r>
      <w:r>
        <w:rPr>
          <w:rFonts w:eastAsia="楷体_GB2312"/>
          <w:b/>
          <w:bCs/>
          <w:color w:val="auto"/>
          <w:sz w:val="32"/>
          <w:szCs w:val="32"/>
        </w:rPr>
        <w:t>人力资源</w:t>
      </w:r>
      <w:r>
        <w:rPr>
          <w:rFonts w:hint="eastAsia" w:eastAsia="楷体_GB2312"/>
          <w:b/>
          <w:bCs/>
          <w:color w:val="auto"/>
          <w:sz w:val="32"/>
          <w:szCs w:val="32"/>
          <w:lang w:eastAsia="zh-CN"/>
        </w:rPr>
        <w:t>和</w:t>
      </w:r>
      <w:r>
        <w:rPr>
          <w:rFonts w:eastAsia="楷体_GB2312"/>
          <w:b/>
          <w:bCs/>
          <w:color w:val="auto"/>
          <w:sz w:val="32"/>
          <w:szCs w:val="32"/>
        </w:rPr>
        <w:t>社会保障局，各</w:t>
      </w:r>
      <w:r>
        <w:rPr>
          <w:rFonts w:hint="eastAsia" w:eastAsia="楷体_GB2312"/>
          <w:b/>
          <w:bCs/>
          <w:color w:val="auto"/>
          <w:sz w:val="32"/>
          <w:szCs w:val="32"/>
        </w:rPr>
        <w:t>镇</w:t>
      </w:r>
      <w:r>
        <w:rPr>
          <w:rFonts w:eastAsia="楷体_GB2312"/>
          <w:b/>
          <w:bCs/>
          <w:color w:val="auto"/>
          <w:sz w:val="32"/>
          <w:szCs w:val="32"/>
        </w:rPr>
        <w:t>人民政府</w:t>
      </w:r>
      <w:r>
        <w:rPr>
          <w:rFonts w:hint="eastAsia" w:eastAsia="楷体_GB2312"/>
          <w:b/>
          <w:bCs/>
          <w:color w:val="auto"/>
          <w:sz w:val="32"/>
          <w:szCs w:val="32"/>
        </w:rPr>
        <w:t>（园区</w:t>
      </w:r>
      <w:r>
        <w:rPr>
          <w:rFonts w:hint="eastAsia" w:eastAsia="楷体_GB2312"/>
          <w:b/>
          <w:bCs/>
          <w:color w:val="auto"/>
          <w:sz w:val="32"/>
          <w:szCs w:val="32"/>
          <w:lang w:eastAsia="zh-CN"/>
        </w:rPr>
        <w:t>管委会</w:t>
      </w:r>
      <w:r>
        <w:rPr>
          <w:rFonts w:hint="eastAsia" w:eastAsia="楷体_GB2312"/>
          <w:b/>
          <w:bCs/>
          <w:color w:val="auto"/>
          <w:sz w:val="32"/>
          <w:szCs w:val="32"/>
        </w:rPr>
        <w:t>）</w:t>
      </w:r>
      <w:r>
        <w:rPr>
          <w:rFonts w:eastAsia="楷体_GB2312"/>
          <w:color w:val="auto"/>
          <w:sz w:val="32"/>
          <w:szCs w:val="32"/>
        </w:rPr>
        <w:t>）</w:t>
      </w:r>
      <w:r>
        <w:rPr>
          <w:rFonts w:eastAsia="仿宋_GB2312"/>
          <w:color w:val="auto"/>
          <w:sz w:val="32"/>
          <w:szCs w:val="32"/>
        </w:rPr>
        <w:t>进一步完善基层食品药品安全管理员、宣传员、协管员、信息员队伍。按照“区域定格、网格定人、人员定责”要求，完善农产品质量安全协管员（信息员）等协管队伍。鼓励</w:t>
      </w:r>
      <w:r>
        <w:rPr>
          <w:rFonts w:hint="eastAsia" w:eastAsia="仿宋_GB2312"/>
          <w:color w:val="auto"/>
          <w:sz w:val="32"/>
          <w:szCs w:val="32"/>
        </w:rPr>
        <w:t>镇（园区）</w:t>
      </w:r>
      <w:r>
        <w:rPr>
          <w:rFonts w:eastAsia="仿宋_GB2312"/>
          <w:color w:val="auto"/>
          <w:sz w:val="32"/>
          <w:szCs w:val="32"/>
        </w:rPr>
        <w:t>探索建立食品药品安全协管队伍激励机制，在待遇保障、职务职称晋升、教育培训等方面给予政策支持，充分调动“四员”工作积极性。</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rPr>
        <w:t>县</w:t>
      </w:r>
      <w:r>
        <w:rPr>
          <w:rFonts w:eastAsia="楷体_GB2312"/>
          <w:b/>
          <w:bCs/>
          <w:color w:val="auto"/>
          <w:sz w:val="32"/>
          <w:szCs w:val="32"/>
        </w:rPr>
        <w:t>农业农村局、各</w:t>
      </w:r>
      <w:r>
        <w:rPr>
          <w:rFonts w:hint="eastAsia" w:eastAsia="楷体_GB2312"/>
          <w:b/>
          <w:bCs/>
          <w:color w:val="auto"/>
          <w:sz w:val="32"/>
          <w:szCs w:val="32"/>
        </w:rPr>
        <w:t>镇</w:t>
      </w:r>
      <w:r>
        <w:rPr>
          <w:rFonts w:eastAsia="楷体_GB2312"/>
          <w:b/>
          <w:bCs/>
          <w:color w:val="auto"/>
          <w:sz w:val="32"/>
          <w:szCs w:val="32"/>
        </w:rPr>
        <w:t>人民政府</w:t>
      </w:r>
      <w:r>
        <w:rPr>
          <w:rFonts w:hint="eastAsia" w:eastAsia="楷体_GB2312"/>
          <w:b/>
          <w:bCs/>
          <w:color w:val="auto"/>
          <w:sz w:val="32"/>
          <w:szCs w:val="32"/>
        </w:rPr>
        <w:t>（园区</w:t>
      </w:r>
      <w:r>
        <w:rPr>
          <w:rFonts w:hint="eastAsia" w:eastAsia="楷体_GB2312"/>
          <w:b/>
          <w:bCs/>
          <w:color w:val="auto"/>
          <w:sz w:val="32"/>
          <w:szCs w:val="32"/>
          <w:lang w:eastAsia="zh-CN"/>
        </w:rPr>
        <w:t>管委会</w:t>
      </w:r>
      <w:r>
        <w:rPr>
          <w:rFonts w:hint="eastAsia" w:eastAsia="楷体_GB2312"/>
          <w:b/>
          <w:bCs/>
          <w:color w:val="auto"/>
          <w:sz w:val="32"/>
          <w:szCs w:val="32"/>
        </w:rPr>
        <w:t>）</w:t>
      </w:r>
      <w:r>
        <w:rPr>
          <w:rFonts w:eastAsia="楷体_GB2312"/>
          <w:b/>
          <w:bCs/>
          <w:color w:val="auto"/>
          <w:sz w:val="32"/>
          <w:szCs w:val="32"/>
        </w:rPr>
        <w:t>，配合单位：</w:t>
      </w:r>
      <w:r>
        <w:rPr>
          <w:rFonts w:hint="eastAsia" w:eastAsia="楷体_GB2312"/>
          <w:b/>
          <w:bCs/>
          <w:color w:val="auto"/>
          <w:sz w:val="32"/>
          <w:szCs w:val="32"/>
        </w:rPr>
        <w:t>县</w:t>
      </w:r>
      <w:r>
        <w:rPr>
          <w:rFonts w:eastAsia="楷体_GB2312"/>
          <w:b/>
          <w:bCs/>
          <w:color w:val="auto"/>
          <w:sz w:val="32"/>
          <w:szCs w:val="32"/>
        </w:rPr>
        <w:t>人力资源</w:t>
      </w:r>
      <w:r>
        <w:rPr>
          <w:rFonts w:hint="eastAsia" w:eastAsia="楷体_GB2312"/>
          <w:b/>
          <w:bCs/>
          <w:color w:val="auto"/>
          <w:sz w:val="32"/>
          <w:szCs w:val="32"/>
          <w:lang w:eastAsia="zh-CN"/>
        </w:rPr>
        <w:t>和</w:t>
      </w:r>
      <w:r>
        <w:rPr>
          <w:rFonts w:eastAsia="楷体_GB2312"/>
          <w:b/>
          <w:bCs/>
          <w:color w:val="auto"/>
          <w:sz w:val="32"/>
          <w:szCs w:val="32"/>
        </w:rPr>
        <w:t>社会保障局</w:t>
      </w:r>
      <w:r>
        <w:rPr>
          <w:rFonts w:hint="eastAsia" w:eastAsia="楷体_GB2312"/>
          <w:b/>
          <w:bCs/>
          <w:color w:val="auto"/>
          <w:sz w:val="32"/>
          <w:szCs w:val="32"/>
          <w:lang w:eastAsia="zh-CN"/>
        </w:rPr>
        <w:t>、县财政局</w:t>
      </w:r>
      <w:r>
        <w:rPr>
          <w:rFonts w:eastAsia="楷体_GB2312"/>
          <w:color w:val="auto"/>
          <w:sz w:val="32"/>
          <w:szCs w:val="32"/>
        </w:rPr>
        <w:t>）</w:t>
      </w:r>
      <w:r>
        <w:rPr>
          <w:rFonts w:eastAsia="仿宋_GB2312"/>
          <w:color w:val="auto"/>
          <w:sz w:val="32"/>
          <w:szCs w:val="32"/>
        </w:rPr>
        <w:t>将食品药品安全纳入基层网格化治理体系，以镇</w:t>
      </w:r>
      <w:r>
        <w:rPr>
          <w:rFonts w:hint="eastAsia" w:eastAsia="仿宋_GB2312"/>
          <w:color w:val="auto"/>
          <w:sz w:val="32"/>
          <w:szCs w:val="32"/>
        </w:rPr>
        <w:t>（园区）</w:t>
      </w:r>
      <w:r>
        <w:rPr>
          <w:rFonts w:eastAsia="仿宋_GB2312"/>
          <w:color w:val="auto"/>
          <w:sz w:val="32"/>
          <w:szCs w:val="32"/>
        </w:rPr>
        <w:t>、村（社区）等行政区划为基础，鼓励整合建立基层专职网格员，明确工作职责和风险隐患排查清单，及时向市场监管部门报送食品药品安全相关信息，确保食品药品安全问题早发现、早报告、早解决。建立健全农产品生产经营主体名录，乡镇网格监管员利用省农产品质量安全智慧监管平台开展巡查检查。</w:t>
      </w:r>
      <w:r>
        <w:rPr>
          <w:rFonts w:eastAsia="楷体_GB2312"/>
          <w:color w:val="auto"/>
          <w:sz w:val="32"/>
          <w:szCs w:val="32"/>
        </w:rPr>
        <w:t>（</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rPr>
        <w:t>县</w:t>
      </w:r>
      <w:r>
        <w:rPr>
          <w:rFonts w:eastAsia="楷体_GB2312"/>
          <w:b/>
          <w:bCs/>
          <w:color w:val="auto"/>
          <w:sz w:val="32"/>
          <w:szCs w:val="32"/>
        </w:rPr>
        <w:t>农业农村局、</w:t>
      </w:r>
      <w:r>
        <w:rPr>
          <w:rFonts w:hint="eastAsia" w:eastAsia="楷体_GB2312"/>
          <w:b/>
          <w:bCs/>
          <w:color w:val="auto"/>
          <w:sz w:val="32"/>
          <w:szCs w:val="32"/>
        </w:rPr>
        <w:t>县</w:t>
      </w:r>
      <w:r>
        <w:rPr>
          <w:rFonts w:eastAsia="楷体_GB2312"/>
          <w:b/>
          <w:bCs/>
          <w:color w:val="auto"/>
          <w:sz w:val="32"/>
          <w:szCs w:val="32"/>
        </w:rPr>
        <w:t>民政局、各</w:t>
      </w:r>
      <w:r>
        <w:rPr>
          <w:rFonts w:hint="eastAsia" w:eastAsia="楷体_GB2312"/>
          <w:b/>
          <w:bCs/>
          <w:color w:val="auto"/>
          <w:sz w:val="32"/>
          <w:szCs w:val="32"/>
        </w:rPr>
        <w:t>镇</w:t>
      </w:r>
      <w:r>
        <w:rPr>
          <w:rFonts w:eastAsia="楷体_GB2312"/>
          <w:b/>
          <w:bCs/>
          <w:color w:val="auto"/>
          <w:sz w:val="32"/>
          <w:szCs w:val="32"/>
        </w:rPr>
        <w:t>人民政府</w:t>
      </w:r>
      <w:r>
        <w:rPr>
          <w:rFonts w:hint="eastAsia" w:eastAsia="楷体_GB2312"/>
          <w:b/>
          <w:bCs/>
          <w:color w:val="auto"/>
          <w:sz w:val="32"/>
          <w:szCs w:val="32"/>
        </w:rPr>
        <w:t>（园区</w:t>
      </w:r>
      <w:r>
        <w:rPr>
          <w:rFonts w:hint="eastAsia" w:eastAsia="楷体_GB2312"/>
          <w:b/>
          <w:bCs/>
          <w:color w:val="auto"/>
          <w:sz w:val="32"/>
          <w:szCs w:val="32"/>
          <w:lang w:eastAsia="zh-CN"/>
        </w:rPr>
        <w:t>管委会</w:t>
      </w:r>
      <w:r>
        <w:rPr>
          <w:rFonts w:hint="eastAsia" w:eastAsia="楷体_GB2312"/>
          <w:b/>
          <w:bCs/>
          <w:color w:val="auto"/>
          <w:sz w:val="32"/>
          <w:szCs w:val="32"/>
        </w:rPr>
        <w:t>）</w:t>
      </w:r>
      <w:r>
        <w:rPr>
          <w:rFonts w:eastAsia="楷体_GB2312"/>
          <w:b/>
          <w:bCs/>
          <w:color w:val="auto"/>
          <w:sz w:val="32"/>
          <w:szCs w:val="32"/>
        </w:rPr>
        <w:t>按职责分工负责</w:t>
      </w:r>
      <w:r>
        <w:rPr>
          <w:rFonts w:eastAsia="楷体_GB2312"/>
          <w:color w:val="auto"/>
          <w:sz w:val="32"/>
          <w:szCs w:val="32"/>
        </w:rPr>
        <w:t>）</w:t>
      </w:r>
    </w:p>
    <w:p w14:paraId="63E0EC6E">
      <w:pPr>
        <w:snapToGrid w:val="0"/>
        <w:spacing w:line="58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二、强化部门协同，凝聚共治合力</w:t>
      </w:r>
    </w:p>
    <w:p w14:paraId="715A8DAF">
      <w:pPr>
        <w:pStyle w:val="2"/>
        <w:snapToGrid w:val="0"/>
        <w:spacing w:line="580" w:lineRule="exact"/>
        <w:ind w:firstLine="640" w:firstLineChars="200"/>
        <w:jc w:val="both"/>
        <w:rPr>
          <w:rFonts w:eastAsia="仿宋_GB2312"/>
          <w:color w:val="auto"/>
          <w:sz w:val="32"/>
          <w:szCs w:val="32"/>
        </w:rPr>
      </w:pPr>
      <w:r>
        <w:rPr>
          <w:rFonts w:eastAsia="楷体_GB2312"/>
          <w:color w:val="auto"/>
          <w:sz w:val="32"/>
          <w:szCs w:val="32"/>
        </w:rPr>
        <w:t>（三）压实食品药品安全监管责任。</w:t>
      </w:r>
      <w:r>
        <w:rPr>
          <w:rFonts w:eastAsia="仿宋_GB2312"/>
          <w:color w:val="auto"/>
          <w:sz w:val="32"/>
          <w:szCs w:val="32"/>
        </w:rPr>
        <w:t>遵循食品药品安全“四个最严”要求，</w:t>
      </w:r>
      <w:r>
        <w:rPr>
          <w:rFonts w:hint="eastAsia" w:eastAsia="仿宋_GB2312"/>
          <w:color w:val="auto"/>
          <w:sz w:val="32"/>
          <w:szCs w:val="32"/>
        </w:rPr>
        <w:t>县</w:t>
      </w:r>
      <w:r>
        <w:rPr>
          <w:rFonts w:eastAsia="仿宋_GB2312"/>
          <w:color w:val="auto"/>
          <w:sz w:val="32"/>
          <w:szCs w:val="32"/>
        </w:rPr>
        <w:t>直有关单位、各</w:t>
      </w:r>
      <w:r>
        <w:rPr>
          <w:rFonts w:hint="eastAsia" w:eastAsia="仿宋_GB2312"/>
          <w:color w:val="auto"/>
          <w:sz w:val="32"/>
          <w:szCs w:val="32"/>
        </w:rPr>
        <w:t>镇</w:t>
      </w:r>
      <w:r>
        <w:rPr>
          <w:rFonts w:eastAsia="仿宋_GB2312"/>
          <w:color w:val="auto"/>
          <w:sz w:val="32"/>
          <w:szCs w:val="32"/>
        </w:rPr>
        <w:t>人民政府</w:t>
      </w:r>
      <w:r>
        <w:rPr>
          <w:rFonts w:hint="eastAsia" w:eastAsia="仿宋_GB2312"/>
          <w:color w:val="auto"/>
          <w:sz w:val="32"/>
          <w:szCs w:val="32"/>
        </w:rPr>
        <w:t>（园区</w:t>
      </w:r>
      <w:r>
        <w:rPr>
          <w:rFonts w:hint="eastAsia" w:eastAsia="仿宋_GB2312"/>
          <w:color w:val="auto"/>
          <w:sz w:val="32"/>
          <w:szCs w:val="32"/>
          <w:lang w:eastAsia="zh-CN"/>
        </w:rPr>
        <w:t>管委会</w:t>
      </w:r>
      <w:r>
        <w:rPr>
          <w:rFonts w:hint="eastAsia" w:eastAsia="仿宋_GB2312"/>
          <w:color w:val="auto"/>
          <w:sz w:val="32"/>
          <w:szCs w:val="32"/>
        </w:rPr>
        <w:t>）</w:t>
      </w:r>
      <w:r>
        <w:rPr>
          <w:rFonts w:eastAsia="仿宋_GB2312"/>
          <w:color w:val="auto"/>
          <w:sz w:val="32"/>
          <w:szCs w:val="32"/>
        </w:rPr>
        <w:t>根据职责分工，依法履行食品药品安全监督管理职责。加强部门协同联动，充分释放“行刑衔接”“府检联动”等工作机制效能，确保行政执法与刑事司法有效衔接。完善重大案件挂牌督办制度、跨部门风险会商、跨部门综合监管机制，加强跨部门、跨区域信息数据共享、情况通报、联合行动，强化风险隐患联合监测，切实形成食品药品安全治理工作合力。</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rPr>
        <w:t>，</w:t>
      </w:r>
      <w:r>
        <w:rPr>
          <w:rFonts w:eastAsia="楷体_GB2312"/>
          <w:b/>
          <w:bCs/>
          <w:color w:val="auto"/>
          <w:sz w:val="32"/>
          <w:szCs w:val="32"/>
        </w:rPr>
        <w:t>配合单位：</w:t>
      </w:r>
      <w:r>
        <w:rPr>
          <w:rFonts w:hint="eastAsia" w:eastAsia="楷体_GB2312"/>
          <w:b/>
          <w:bCs/>
          <w:color w:val="auto"/>
          <w:sz w:val="32"/>
          <w:szCs w:val="32"/>
        </w:rPr>
        <w:t>县</w:t>
      </w:r>
      <w:r>
        <w:rPr>
          <w:rFonts w:eastAsia="楷体_GB2312"/>
          <w:b/>
          <w:bCs/>
          <w:color w:val="auto"/>
          <w:sz w:val="32"/>
          <w:szCs w:val="32"/>
        </w:rPr>
        <w:t>食、药安委成员单位，各</w:t>
      </w:r>
      <w:r>
        <w:rPr>
          <w:rFonts w:hint="eastAsia" w:eastAsia="楷体_GB2312"/>
          <w:b/>
          <w:bCs/>
          <w:color w:val="auto"/>
          <w:sz w:val="32"/>
          <w:szCs w:val="32"/>
        </w:rPr>
        <w:t>镇</w:t>
      </w:r>
      <w:r>
        <w:rPr>
          <w:rFonts w:eastAsia="楷体_GB2312"/>
          <w:b/>
          <w:bCs/>
          <w:color w:val="auto"/>
          <w:sz w:val="32"/>
          <w:szCs w:val="32"/>
        </w:rPr>
        <w:t>人民政府</w:t>
      </w:r>
      <w:r>
        <w:rPr>
          <w:rFonts w:hint="eastAsia" w:eastAsia="楷体_GB2312"/>
          <w:b/>
          <w:bCs/>
          <w:color w:val="auto"/>
          <w:sz w:val="32"/>
          <w:szCs w:val="32"/>
        </w:rPr>
        <w:t>（园区</w:t>
      </w:r>
      <w:r>
        <w:rPr>
          <w:rFonts w:hint="eastAsia" w:eastAsia="楷体_GB2312"/>
          <w:b/>
          <w:bCs/>
          <w:color w:val="auto"/>
          <w:sz w:val="32"/>
          <w:szCs w:val="32"/>
          <w:lang w:eastAsia="zh-CN"/>
        </w:rPr>
        <w:t>管委会</w:t>
      </w:r>
      <w:r>
        <w:rPr>
          <w:rFonts w:hint="eastAsia" w:eastAsia="楷体_GB2312"/>
          <w:b/>
          <w:bCs/>
          <w:color w:val="auto"/>
          <w:sz w:val="32"/>
          <w:szCs w:val="32"/>
        </w:rPr>
        <w:t>）</w:t>
      </w:r>
      <w:r>
        <w:rPr>
          <w:rFonts w:eastAsia="楷体_GB2312"/>
          <w:color w:val="auto"/>
          <w:sz w:val="32"/>
          <w:szCs w:val="32"/>
        </w:rPr>
        <w:t>）</w:t>
      </w:r>
      <w:r>
        <w:rPr>
          <w:rFonts w:hint="eastAsia" w:eastAsia="楷体_GB2312"/>
          <w:color w:val="auto"/>
          <w:sz w:val="32"/>
          <w:szCs w:val="32"/>
        </w:rPr>
        <w:t>要</w:t>
      </w:r>
      <w:r>
        <w:rPr>
          <w:rFonts w:eastAsia="仿宋_GB2312"/>
          <w:color w:val="auto"/>
          <w:sz w:val="32"/>
          <w:szCs w:val="32"/>
        </w:rPr>
        <w:t>划定食品摊贩的临时经营区域，规定经营时段，通过“立牌”、“划线”、“签承诺书”等方式强化对食品摊贩的疏导和管理，切实维护摊群点经营秩序和周边环境卫生。</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县城管局</w:t>
      </w:r>
      <w:r>
        <w:rPr>
          <w:rFonts w:eastAsia="楷体_GB2312"/>
          <w:color w:val="auto"/>
          <w:sz w:val="32"/>
          <w:szCs w:val="32"/>
        </w:rPr>
        <w:t>）</w:t>
      </w:r>
    </w:p>
    <w:p w14:paraId="30B2FA5B">
      <w:pPr>
        <w:pStyle w:val="2"/>
        <w:snapToGrid w:val="0"/>
        <w:spacing w:line="580" w:lineRule="exact"/>
        <w:ind w:firstLine="640" w:firstLineChars="200"/>
        <w:jc w:val="both"/>
        <w:rPr>
          <w:rFonts w:eastAsia="楷体_GB2312"/>
          <w:color w:val="auto"/>
          <w:sz w:val="32"/>
          <w:szCs w:val="32"/>
        </w:rPr>
      </w:pPr>
      <w:r>
        <w:rPr>
          <w:rFonts w:eastAsia="楷体_GB2312"/>
          <w:color w:val="auto"/>
          <w:sz w:val="32"/>
          <w:szCs w:val="32"/>
        </w:rPr>
        <w:t>（四）完善食品药品安全监管手段。</w:t>
      </w:r>
      <w:r>
        <w:rPr>
          <w:rFonts w:eastAsia="仿宋_GB2312"/>
          <w:color w:val="auto"/>
          <w:sz w:val="32"/>
          <w:szCs w:val="32"/>
        </w:rPr>
        <w:t>建立实施食品安全监督“三查”工作机制，采取“四不两直”方式常态化开展下沉式暗访检查，深化落实部门监管责任、企业主体责任和属地管理责任。</w:t>
      </w:r>
      <w:r>
        <w:rPr>
          <w:rFonts w:eastAsia="楷体_GB2312"/>
          <w:color w:val="auto"/>
          <w:sz w:val="32"/>
          <w:szCs w:val="32"/>
        </w:rPr>
        <w:t>（</w:t>
      </w:r>
      <w:r>
        <w:rPr>
          <w:rFonts w:hint="eastAsia" w:eastAsia="楷体_GB2312"/>
          <w:b/>
          <w:bCs/>
          <w:color w:val="auto"/>
          <w:sz w:val="32"/>
          <w:szCs w:val="32"/>
        </w:rPr>
        <w:t>县市场监督管理局、各镇人民政府（园区</w:t>
      </w:r>
      <w:r>
        <w:rPr>
          <w:rFonts w:hint="eastAsia" w:eastAsia="楷体_GB2312"/>
          <w:b/>
          <w:bCs/>
          <w:color w:val="auto"/>
          <w:sz w:val="32"/>
          <w:szCs w:val="32"/>
          <w:lang w:eastAsia="zh-CN"/>
        </w:rPr>
        <w:t>管委会</w:t>
      </w:r>
      <w:r>
        <w:rPr>
          <w:rFonts w:hint="eastAsia" w:eastAsia="楷体_GB2312"/>
          <w:b/>
          <w:bCs/>
          <w:color w:val="auto"/>
          <w:sz w:val="32"/>
          <w:szCs w:val="32"/>
        </w:rPr>
        <w:t>）按职责分工负责</w:t>
      </w:r>
      <w:r>
        <w:rPr>
          <w:rFonts w:eastAsia="楷体_GB2312"/>
          <w:color w:val="auto"/>
          <w:sz w:val="32"/>
          <w:szCs w:val="32"/>
        </w:rPr>
        <w:t>）</w:t>
      </w:r>
      <w:r>
        <w:rPr>
          <w:rFonts w:eastAsia="仿宋_GB2312"/>
          <w:color w:val="auto"/>
          <w:sz w:val="32"/>
          <w:szCs w:val="32"/>
        </w:rPr>
        <w:t>推进学校食堂全面实施“互联网+明厨亮灶”，对食堂运行的全过程进行信息化监管。开展农批市场信息化追溯管理提升行动。完善安徽省药品综合执法平台医疗机构基础数据，及时将药品监督检查和行政处罚案件信息录入平台。发挥疫苗药品追溯监管系统的监管辅助作用。</w:t>
      </w:r>
      <w:r>
        <w:rPr>
          <w:rFonts w:eastAsia="楷体_GB2312"/>
          <w:color w:val="auto"/>
          <w:sz w:val="32"/>
          <w:szCs w:val="32"/>
        </w:rPr>
        <w:t>（</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rPr>
        <w:t>县</w:t>
      </w:r>
      <w:r>
        <w:rPr>
          <w:rFonts w:eastAsia="楷体_GB2312"/>
          <w:b/>
          <w:bCs/>
          <w:color w:val="auto"/>
          <w:sz w:val="32"/>
          <w:szCs w:val="32"/>
        </w:rPr>
        <w:t>教育局、</w:t>
      </w:r>
      <w:r>
        <w:rPr>
          <w:rFonts w:hint="eastAsia" w:eastAsia="楷体_GB2312"/>
          <w:b/>
          <w:bCs/>
          <w:color w:val="auto"/>
          <w:sz w:val="32"/>
          <w:szCs w:val="32"/>
        </w:rPr>
        <w:t>县</w:t>
      </w:r>
      <w:r>
        <w:rPr>
          <w:rFonts w:eastAsia="楷体_GB2312"/>
          <w:b/>
          <w:bCs/>
          <w:color w:val="auto"/>
          <w:sz w:val="32"/>
          <w:szCs w:val="32"/>
        </w:rPr>
        <w:t>数据资源局按职责分工负责</w:t>
      </w:r>
      <w:r>
        <w:rPr>
          <w:rFonts w:eastAsia="楷体_GB2312"/>
          <w:color w:val="auto"/>
          <w:sz w:val="32"/>
          <w:szCs w:val="32"/>
        </w:rPr>
        <w:t>）</w:t>
      </w:r>
      <w:r>
        <w:rPr>
          <w:rFonts w:eastAsia="仿宋_GB2312"/>
          <w:color w:val="auto"/>
          <w:sz w:val="32"/>
          <w:szCs w:val="32"/>
        </w:rPr>
        <w:t>推动数据所属部门建立数据共享渠道，促进医保、医疗、医药协同发展和治理，相关部门实现数据互换、信息共享。进一步推动实现</w:t>
      </w:r>
      <w:r>
        <w:rPr>
          <w:rFonts w:hint="eastAsia" w:eastAsia="仿宋_GB2312"/>
          <w:color w:val="auto"/>
          <w:sz w:val="32"/>
          <w:szCs w:val="32"/>
        </w:rPr>
        <w:t>县域</w:t>
      </w:r>
      <w:r>
        <w:rPr>
          <w:rFonts w:eastAsia="仿宋_GB2312"/>
          <w:color w:val="auto"/>
          <w:sz w:val="32"/>
          <w:szCs w:val="32"/>
        </w:rPr>
        <w:t>疾病预防控制机构、预防接种单位温度系统数据共享，实现“在线监管”。探索医保定点零售药店经营数据共享。</w:t>
      </w:r>
      <w:r>
        <w:rPr>
          <w:rFonts w:eastAsia="楷体_GB2312"/>
          <w:color w:val="auto"/>
          <w:sz w:val="32"/>
          <w:szCs w:val="32"/>
        </w:rPr>
        <w:t>（</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rPr>
        <w:t>县</w:t>
      </w:r>
      <w:r>
        <w:rPr>
          <w:rFonts w:eastAsia="楷体_GB2312"/>
          <w:b/>
          <w:bCs/>
          <w:color w:val="auto"/>
          <w:sz w:val="32"/>
          <w:szCs w:val="32"/>
        </w:rPr>
        <w:t>卫生健康委、</w:t>
      </w:r>
      <w:r>
        <w:rPr>
          <w:rFonts w:hint="eastAsia" w:eastAsia="楷体_GB2312"/>
          <w:b/>
          <w:bCs/>
          <w:color w:val="auto"/>
          <w:sz w:val="32"/>
          <w:szCs w:val="32"/>
          <w:lang w:eastAsia="zh-CN"/>
        </w:rPr>
        <w:t>县医疗保障局、</w:t>
      </w:r>
      <w:r>
        <w:rPr>
          <w:rFonts w:hint="eastAsia" w:eastAsia="楷体_GB2312"/>
          <w:b/>
          <w:bCs/>
          <w:color w:val="auto"/>
          <w:sz w:val="32"/>
          <w:szCs w:val="32"/>
        </w:rPr>
        <w:t>县</w:t>
      </w:r>
      <w:r>
        <w:rPr>
          <w:rFonts w:eastAsia="楷体_GB2312"/>
          <w:b/>
          <w:bCs/>
          <w:color w:val="auto"/>
          <w:sz w:val="32"/>
          <w:szCs w:val="32"/>
        </w:rPr>
        <w:t>数据资源局按职责分工负责</w:t>
      </w:r>
      <w:r>
        <w:rPr>
          <w:rFonts w:eastAsia="楷体_GB2312"/>
          <w:color w:val="auto"/>
          <w:sz w:val="32"/>
          <w:szCs w:val="32"/>
        </w:rPr>
        <w:t>）</w:t>
      </w:r>
      <w:r>
        <w:rPr>
          <w:rFonts w:eastAsia="仿宋_GB2312"/>
          <w:color w:val="auto"/>
          <w:sz w:val="32"/>
          <w:szCs w:val="32"/>
        </w:rPr>
        <w:t>市场监管、教育、民政、卫健、公安等部门定期组织召开工作会商会，及时研判风险点，讨论解决应对措施，并建立信息报告和反馈机制。</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市场监管局，配合单位：</w:t>
      </w:r>
      <w:r>
        <w:rPr>
          <w:rFonts w:hint="eastAsia" w:eastAsia="楷体_GB2312"/>
          <w:b/>
          <w:bCs/>
          <w:color w:val="auto"/>
          <w:sz w:val="32"/>
          <w:szCs w:val="32"/>
        </w:rPr>
        <w:t>县</w:t>
      </w:r>
      <w:r>
        <w:rPr>
          <w:rFonts w:eastAsia="楷体_GB2312"/>
          <w:b/>
          <w:bCs/>
          <w:color w:val="auto"/>
          <w:sz w:val="32"/>
          <w:szCs w:val="32"/>
        </w:rPr>
        <w:t>教育局、</w:t>
      </w:r>
      <w:r>
        <w:rPr>
          <w:rFonts w:hint="eastAsia" w:eastAsia="楷体_GB2312"/>
          <w:b/>
          <w:bCs/>
          <w:color w:val="auto"/>
          <w:sz w:val="32"/>
          <w:szCs w:val="32"/>
        </w:rPr>
        <w:t>县</w:t>
      </w:r>
      <w:r>
        <w:rPr>
          <w:rFonts w:eastAsia="楷体_GB2312"/>
          <w:b/>
          <w:bCs/>
          <w:color w:val="auto"/>
          <w:sz w:val="32"/>
          <w:szCs w:val="32"/>
        </w:rPr>
        <w:t>民政局、</w:t>
      </w:r>
      <w:r>
        <w:rPr>
          <w:rFonts w:hint="eastAsia" w:eastAsia="楷体_GB2312"/>
          <w:b/>
          <w:bCs/>
          <w:color w:val="auto"/>
          <w:sz w:val="32"/>
          <w:szCs w:val="32"/>
        </w:rPr>
        <w:t>县</w:t>
      </w:r>
      <w:r>
        <w:rPr>
          <w:rFonts w:eastAsia="楷体_GB2312"/>
          <w:b/>
          <w:bCs/>
          <w:color w:val="auto"/>
          <w:sz w:val="32"/>
          <w:szCs w:val="32"/>
        </w:rPr>
        <w:t>卫生健康委、</w:t>
      </w:r>
      <w:r>
        <w:rPr>
          <w:rFonts w:hint="eastAsia" w:eastAsia="楷体_GB2312"/>
          <w:b/>
          <w:bCs/>
          <w:color w:val="auto"/>
          <w:sz w:val="32"/>
          <w:szCs w:val="32"/>
        </w:rPr>
        <w:t>县</w:t>
      </w:r>
      <w:r>
        <w:rPr>
          <w:rFonts w:eastAsia="楷体_GB2312"/>
          <w:b/>
          <w:bCs/>
          <w:color w:val="auto"/>
          <w:sz w:val="32"/>
          <w:szCs w:val="32"/>
        </w:rPr>
        <w:t>公安局</w:t>
      </w:r>
      <w:r>
        <w:rPr>
          <w:rFonts w:eastAsia="楷体_GB2312"/>
          <w:color w:val="auto"/>
          <w:sz w:val="32"/>
          <w:szCs w:val="32"/>
        </w:rPr>
        <w:t>）</w:t>
      </w:r>
      <w:r>
        <w:rPr>
          <w:rFonts w:eastAsia="仿宋_GB2312"/>
          <w:color w:val="auto"/>
          <w:sz w:val="32"/>
          <w:szCs w:val="32"/>
        </w:rPr>
        <w:t>进一步健全市、县两级药械质量安全风险会商机制，按季度召开风险会商会，及时对风险挂账、销号，形成闭环管理。</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lang w:eastAsia="zh-CN"/>
        </w:rPr>
        <w:t>，配合单位：县公安局、县卫生健康委、县医疗保障局</w:t>
      </w:r>
      <w:r>
        <w:rPr>
          <w:rFonts w:eastAsia="楷体_GB2312"/>
          <w:color w:val="auto"/>
          <w:sz w:val="32"/>
          <w:szCs w:val="32"/>
        </w:rPr>
        <w:t>）</w:t>
      </w:r>
      <w:r>
        <w:rPr>
          <w:rFonts w:eastAsia="仿宋_GB2312"/>
          <w:color w:val="auto"/>
          <w:sz w:val="32"/>
          <w:szCs w:val="32"/>
        </w:rPr>
        <w:t>加强食品药品安全应急能力和保障体系建设，进一步健全完善相关制度机制，及时制定或修订食品</w:t>
      </w:r>
      <w:r>
        <w:rPr>
          <w:rFonts w:hint="eastAsia" w:eastAsia="仿宋_GB2312"/>
          <w:color w:val="auto"/>
          <w:sz w:val="32"/>
          <w:szCs w:val="32"/>
          <w:lang w:eastAsia="zh-CN"/>
        </w:rPr>
        <w:t>药品</w:t>
      </w:r>
      <w:r>
        <w:rPr>
          <w:rFonts w:eastAsia="仿宋_GB2312"/>
          <w:color w:val="auto"/>
          <w:sz w:val="32"/>
          <w:szCs w:val="32"/>
        </w:rPr>
        <w:t>安全舆情、食品</w:t>
      </w:r>
      <w:r>
        <w:rPr>
          <w:rFonts w:hint="eastAsia" w:eastAsia="仿宋_GB2312"/>
          <w:color w:val="auto"/>
          <w:sz w:val="32"/>
          <w:szCs w:val="32"/>
          <w:lang w:eastAsia="zh-CN"/>
        </w:rPr>
        <w:t>药品</w:t>
      </w:r>
      <w:r>
        <w:rPr>
          <w:rFonts w:eastAsia="仿宋_GB2312"/>
          <w:color w:val="auto"/>
          <w:sz w:val="32"/>
          <w:szCs w:val="32"/>
        </w:rPr>
        <w:t>安全事故相关应急预案，适时开展食品药品安全突发事件应急演练。常态化开展食品药品安全舆情监测，做到早发现、早报告、早处置。</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lang w:eastAsia="zh-CN"/>
        </w:rPr>
        <w:t>，</w:t>
      </w:r>
      <w:r>
        <w:rPr>
          <w:rFonts w:eastAsia="楷体_GB2312"/>
          <w:b/>
          <w:bCs/>
          <w:color w:val="auto"/>
          <w:sz w:val="32"/>
          <w:szCs w:val="32"/>
        </w:rPr>
        <w:t>配合单位：</w:t>
      </w:r>
      <w:r>
        <w:rPr>
          <w:rFonts w:hint="eastAsia" w:eastAsia="楷体_GB2312"/>
          <w:b/>
          <w:bCs/>
          <w:color w:val="auto"/>
          <w:sz w:val="32"/>
          <w:szCs w:val="32"/>
        </w:rPr>
        <w:t>县</w:t>
      </w:r>
      <w:r>
        <w:rPr>
          <w:rFonts w:eastAsia="楷体_GB2312"/>
          <w:b/>
          <w:bCs/>
          <w:color w:val="auto"/>
          <w:sz w:val="32"/>
          <w:szCs w:val="32"/>
        </w:rPr>
        <w:t>食、药安委成员单位</w:t>
      </w:r>
      <w:r>
        <w:rPr>
          <w:rFonts w:hint="eastAsia" w:eastAsia="楷体_GB2312"/>
          <w:b/>
          <w:bCs/>
          <w:color w:val="auto"/>
          <w:sz w:val="32"/>
          <w:szCs w:val="32"/>
          <w:lang w:eastAsia="zh-CN"/>
        </w:rPr>
        <w:t>，</w:t>
      </w:r>
      <w:r>
        <w:rPr>
          <w:rFonts w:hint="eastAsia" w:eastAsia="楷体_GB2312"/>
          <w:b/>
          <w:bCs/>
          <w:color w:val="auto"/>
          <w:sz w:val="32"/>
          <w:szCs w:val="32"/>
        </w:rPr>
        <w:t>各镇</w:t>
      </w:r>
      <w:r>
        <w:rPr>
          <w:rFonts w:eastAsia="楷体_GB2312"/>
          <w:b/>
          <w:bCs/>
          <w:color w:val="auto"/>
          <w:sz w:val="32"/>
          <w:szCs w:val="32"/>
        </w:rPr>
        <w:t>人民政府</w:t>
      </w:r>
      <w:r>
        <w:rPr>
          <w:rFonts w:hint="eastAsia" w:eastAsia="楷体_GB2312"/>
          <w:b/>
          <w:bCs/>
          <w:color w:val="auto"/>
          <w:sz w:val="32"/>
          <w:szCs w:val="32"/>
        </w:rPr>
        <w:t>（园区</w:t>
      </w:r>
      <w:r>
        <w:rPr>
          <w:rFonts w:hint="eastAsia" w:eastAsia="楷体_GB2312"/>
          <w:b/>
          <w:bCs/>
          <w:color w:val="auto"/>
          <w:sz w:val="32"/>
          <w:szCs w:val="32"/>
          <w:lang w:eastAsia="zh-CN"/>
        </w:rPr>
        <w:t>管委会</w:t>
      </w:r>
      <w:r>
        <w:rPr>
          <w:rFonts w:hint="eastAsia" w:eastAsia="楷体_GB2312"/>
          <w:b/>
          <w:bCs/>
          <w:color w:val="auto"/>
          <w:sz w:val="32"/>
          <w:szCs w:val="32"/>
        </w:rPr>
        <w:t>）</w:t>
      </w:r>
      <w:r>
        <w:rPr>
          <w:rFonts w:eastAsia="楷体_GB2312"/>
          <w:color w:val="auto"/>
          <w:sz w:val="32"/>
          <w:szCs w:val="32"/>
        </w:rPr>
        <w:t>）</w:t>
      </w:r>
    </w:p>
    <w:p w14:paraId="4F095F83">
      <w:pPr>
        <w:snapToGrid w:val="0"/>
        <w:spacing w:line="58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三、强化企业主责，增强守法自觉</w:t>
      </w:r>
    </w:p>
    <w:p w14:paraId="2B364409">
      <w:pPr>
        <w:pStyle w:val="2"/>
        <w:snapToGrid w:val="0"/>
        <w:spacing w:line="580" w:lineRule="exact"/>
        <w:ind w:firstLine="640" w:firstLineChars="200"/>
        <w:jc w:val="both"/>
        <w:rPr>
          <w:rFonts w:eastAsia="楷体_GB2312"/>
          <w:color w:val="auto"/>
          <w:sz w:val="32"/>
          <w:szCs w:val="32"/>
        </w:rPr>
      </w:pPr>
      <w:r>
        <w:rPr>
          <w:rFonts w:eastAsia="楷体_GB2312"/>
          <w:color w:val="auto"/>
          <w:sz w:val="32"/>
          <w:szCs w:val="32"/>
        </w:rPr>
        <w:t>（五）健全企业主体责任落实机制。</w:t>
      </w:r>
      <w:r>
        <w:rPr>
          <w:rFonts w:eastAsia="仿宋_GB2312"/>
          <w:color w:val="auto"/>
          <w:sz w:val="32"/>
          <w:szCs w:val="32"/>
        </w:rPr>
        <w:t>督促食品生产经营企业落实食品安全第一责任人责任，按要求配备食品安全总监、食品安全员，加强生产经营过程控制。采取现场或线上方式开展食品安全总监、食品安全员监督抽查考试，对考核后不具备食品安全管理能力的建议企业调整其工作岗位。粮食储备等单位可参照上述风险管控模式，推动相应企业落实食品安全主体责任。</w:t>
      </w:r>
      <w:r>
        <w:rPr>
          <w:rFonts w:eastAsia="楷体_GB2312"/>
          <w:color w:val="auto"/>
          <w:sz w:val="32"/>
          <w:szCs w:val="32"/>
        </w:rPr>
        <w:t>（</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rPr>
        <w:t>县</w:t>
      </w:r>
      <w:r>
        <w:rPr>
          <w:rFonts w:eastAsia="楷体_GB2312"/>
          <w:b/>
          <w:bCs/>
          <w:color w:val="auto"/>
          <w:sz w:val="32"/>
          <w:szCs w:val="32"/>
        </w:rPr>
        <w:t>粮食和</w:t>
      </w:r>
      <w:r>
        <w:rPr>
          <w:rFonts w:hint="eastAsia" w:eastAsia="楷体_GB2312"/>
          <w:b/>
          <w:bCs/>
          <w:color w:val="auto"/>
          <w:sz w:val="32"/>
          <w:szCs w:val="32"/>
          <w:lang w:eastAsia="zh-CN"/>
        </w:rPr>
        <w:t>物资</w:t>
      </w:r>
      <w:r>
        <w:rPr>
          <w:rFonts w:eastAsia="楷体_GB2312"/>
          <w:b/>
          <w:bCs/>
          <w:color w:val="auto"/>
          <w:sz w:val="32"/>
          <w:szCs w:val="32"/>
        </w:rPr>
        <w:t>储备局按职责分工负责</w:t>
      </w:r>
      <w:r>
        <w:rPr>
          <w:rFonts w:eastAsia="楷体_GB2312"/>
          <w:color w:val="auto"/>
          <w:sz w:val="32"/>
          <w:szCs w:val="32"/>
        </w:rPr>
        <w:t>）</w:t>
      </w:r>
      <w:r>
        <w:rPr>
          <w:rFonts w:eastAsia="仿宋_GB2312"/>
          <w:color w:val="auto"/>
          <w:sz w:val="32"/>
          <w:szCs w:val="32"/>
        </w:rPr>
        <w:t>督促食用农产品生产企业、农民专业合作社、家庭农场等农产品生产者建立健全产地准出管理制度，指导其入驻省农产品质量安全智慧监管平台，建立电子化生产档案，并通过平台开具承诺达标合格证。</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农业农村局</w:t>
      </w:r>
      <w:r>
        <w:rPr>
          <w:rFonts w:eastAsia="楷体_GB2312"/>
          <w:color w:val="auto"/>
          <w:sz w:val="32"/>
          <w:szCs w:val="32"/>
        </w:rPr>
        <w:t>）</w:t>
      </w:r>
      <w:r>
        <w:rPr>
          <w:rFonts w:eastAsia="仿宋_GB2312"/>
          <w:color w:val="auto"/>
          <w:sz w:val="32"/>
          <w:szCs w:val="32"/>
        </w:rPr>
        <w:t>压实学校主体责任，严格落实食品安全校长(园长)负责制和相关负责人陪餐制度。建立并落实食品安全自查制度，引导有条件的学校实行大宗食品公开招标、集中定点采购。加强学校食堂承包经营企业、校外供餐单位招标管理，强化资质审查。</w:t>
      </w:r>
      <w:r>
        <w:rPr>
          <w:rFonts w:hint="eastAsia" w:eastAsia="仿宋_GB2312"/>
          <w:color w:val="auto"/>
          <w:sz w:val="32"/>
          <w:szCs w:val="32"/>
          <w:lang w:eastAsia="zh-CN"/>
        </w:rPr>
        <w:t>鼓励学校邀请家长义务参加学校食堂食品安全监管。</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教育局</w:t>
      </w:r>
      <w:r>
        <w:rPr>
          <w:rFonts w:eastAsia="楷体_GB2312"/>
          <w:color w:val="auto"/>
          <w:sz w:val="32"/>
          <w:szCs w:val="32"/>
        </w:rPr>
        <w:t>）</w:t>
      </w:r>
      <w:r>
        <w:rPr>
          <w:rFonts w:eastAsia="仿宋_GB2312"/>
          <w:color w:val="auto"/>
          <w:sz w:val="32"/>
          <w:szCs w:val="32"/>
        </w:rPr>
        <w:t>开展网络订餐第三方平台在淮代理商监督检查，压实网络餐饮平台主体责任。全面实施外卖“食安封签”。</w:t>
      </w:r>
      <w:r>
        <w:rPr>
          <w:rFonts w:hint="eastAsia" w:eastAsia="仿宋_GB2312"/>
          <w:color w:val="auto"/>
          <w:sz w:val="32"/>
          <w:szCs w:val="32"/>
          <w:lang w:eastAsia="zh-CN"/>
        </w:rPr>
        <w:t>充分发挥外卖送餐党支部统筹协调作用，以“党建”引领外卖行业健康发展确保外卖食品安全。</w:t>
      </w:r>
      <w:r>
        <w:rPr>
          <w:rFonts w:eastAsia="仿宋_GB2312"/>
          <w:color w:val="auto"/>
          <w:sz w:val="32"/>
          <w:szCs w:val="32"/>
        </w:rPr>
        <w:t>采取线上查公示、线下查实体和监督抽检等措施，严查入网餐饮提供者违法违规行为。加强线上抽查和监测，督促药械网络销售企业规范经营。</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w:t>
      </w:r>
      <w:r>
        <w:rPr>
          <w:rFonts w:eastAsia="楷体_GB2312"/>
          <w:color w:val="auto"/>
          <w:sz w:val="32"/>
          <w:szCs w:val="32"/>
        </w:rPr>
        <w:t>）</w:t>
      </w:r>
      <w:r>
        <w:rPr>
          <w:rFonts w:eastAsia="仿宋_GB2312"/>
          <w:color w:val="auto"/>
          <w:sz w:val="32"/>
          <w:szCs w:val="32"/>
        </w:rPr>
        <w:t>加大连锁总部质量管理人员、零售药店执业药师履职情况的检查，督促企业每年第一季度完成上一年度自查报告的提交。</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color w:val="auto"/>
          <w:sz w:val="32"/>
          <w:szCs w:val="32"/>
        </w:rPr>
        <w:t>）</w:t>
      </w:r>
    </w:p>
    <w:p w14:paraId="6914DD80">
      <w:pPr>
        <w:pStyle w:val="2"/>
        <w:snapToGrid w:val="0"/>
        <w:spacing w:line="580" w:lineRule="exact"/>
        <w:ind w:firstLine="640" w:firstLineChars="200"/>
        <w:jc w:val="both"/>
        <w:rPr>
          <w:rFonts w:eastAsia="楷体_GB2312"/>
          <w:color w:val="auto"/>
          <w:sz w:val="32"/>
          <w:szCs w:val="32"/>
        </w:rPr>
      </w:pPr>
      <w:r>
        <w:rPr>
          <w:rFonts w:eastAsia="楷体_GB2312"/>
          <w:color w:val="auto"/>
          <w:sz w:val="32"/>
          <w:szCs w:val="32"/>
        </w:rPr>
        <w:t>（六）推进诚信体系建设。</w:t>
      </w:r>
      <w:r>
        <w:rPr>
          <w:rFonts w:eastAsia="仿宋_GB2312"/>
          <w:color w:val="auto"/>
          <w:sz w:val="32"/>
          <w:szCs w:val="32"/>
        </w:rPr>
        <w:t>组织参加全省食品工业企业诚信管理体系建设培训，鼓励食品行业协会按照行业自律原则，组织和督促企业参与诚信评价活动。适时开展全</w:t>
      </w:r>
      <w:r>
        <w:rPr>
          <w:rFonts w:hint="eastAsia" w:eastAsia="仿宋_GB2312"/>
          <w:color w:val="auto"/>
          <w:sz w:val="32"/>
          <w:szCs w:val="32"/>
        </w:rPr>
        <w:t>县</w:t>
      </w:r>
      <w:r>
        <w:rPr>
          <w:rFonts w:eastAsia="仿宋_GB2312"/>
          <w:color w:val="auto"/>
          <w:sz w:val="32"/>
          <w:szCs w:val="32"/>
        </w:rPr>
        <w:t>食品工业企业诚信管理体系建设培训。</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工业和信息化局</w:t>
      </w:r>
      <w:r>
        <w:rPr>
          <w:rFonts w:eastAsia="楷体_GB2312"/>
          <w:color w:val="auto"/>
          <w:sz w:val="32"/>
          <w:szCs w:val="32"/>
        </w:rPr>
        <w:t>）</w:t>
      </w:r>
      <w:r>
        <w:rPr>
          <w:rFonts w:eastAsia="仿宋_GB2312"/>
          <w:color w:val="auto"/>
          <w:sz w:val="32"/>
          <w:szCs w:val="32"/>
        </w:rPr>
        <w:t>实施食品药品安全信用风险分类管理，根据企业信用风险状况和监测预警结果，合理确定监管重点、监管措施、监管比例和频次。对信用风险高的企业，综合采取提醒、警示、约谈、检查等方式，依法防范和处置企业风险隐患。对信用风险低的企业，合理降低抽查比例和频次。</w:t>
      </w:r>
      <w:r>
        <w:rPr>
          <w:rFonts w:eastAsia="楷体_GB2312"/>
          <w:color w:val="auto"/>
          <w:spacing w:val="-11"/>
          <w:sz w:val="32"/>
          <w:szCs w:val="32"/>
        </w:rPr>
        <w:t>（</w:t>
      </w:r>
      <w:r>
        <w:rPr>
          <w:rFonts w:hint="eastAsia" w:eastAsia="楷体_GB2312"/>
          <w:b/>
          <w:bCs/>
          <w:color w:val="auto"/>
          <w:spacing w:val="-11"/>
          <w:sz w:val="32"/>
          <w:szCs w:val="32"/>
        </w:rPr>
        <w:t>县</w:t>
      </w:r>
      <w:r>
        <w:rPr>
          <w:rFonts w:eastAsia="楷体_GB2312"/>
          <w:b/>
          <w:bCs/>
          <w:color w:val="auto"/>
          <w:spacing w:val="-11"/>
          <w:sz w:val="32"/>
          <w:szCs w:val="32"/>
        </w:rPr>
        <w:t>市场监管局、</w:t>
      </w:r>
      <w:r>
        <w:rPr>
          <w:rFonts w:hint="eastAsia" w:eastAsia="楷体_GB2312"/>
          <w:b/>
          <w:bCs/>
          <w:color w:val="auto"/>
          <w:spacing w:val="-11"/>
          <w:sz w:val="32"/>
          <w:szCs w:val="32"/>
        </w:rPr>
        <w:t>县</w:t>
      </w:r>
      <w:r>
        <w:rPr>
          <w:rFonts w:eastAsia="楷体_GB2312"/>
          <w:b/>
          <w:bCs/>
          <w:color w:val="auto"/>
          <w:spacing w:val="-11"/>
          <w:sz w:val="32"/>
          <w:szCs w:val="32"/>
        </w:rPr>
        <w:t>农业农村局、</w:t>
      </w:r>
      <w:r>
        <w:rPr>
          <w:rFonts w:hint="eastAsia" w:eastAsia="楷体_GB2312"/>
          <w:b/>
          <w:bCs/>
          <w:color w:val="auto"/>
          <w:spacing w:val="-11"/>
          <w:sz w:val="32"/>
          <w:szCs w:val="32"/>
        </w:rPr>
        <w:t>县</w:t>
      </w:r>
      <w:r>
        <w:rPr>
          <w:rFonts w:eastAsia="楷体_GB2312"/>
          <w:b/>
          <w:bCs/>
          <w:color w:val="auto"/>
          <w:spacing w:val="-11"/>
          <w:sz w:val="32"/>
          <w:szCs w:val="32"/>
        </w:rPr>
        <w:t>粮食和</w:t>
      </w:r>
      <w:r>
        <w:rPr>
          <w:rFonts w:hint="eastAsia" w:eastAsia="楷体_GB2312"/>
          <w:b/>
          <w:bCs/>
          <w:color w:val="auto"/>
          <w:spacing w:val="-11"/>
          <w:sz w:val="32"/>
          <w:szCs w:val="32"/>
          <w:lang w:eastAsia="zh-CN"/>
        </w:rPr>
        <w:t>物资</w:t>
      </w:r>
      <w:r>
        <w:rPr>
          <w:rFonts w:eastAsia="楷体_GB2312"/>
          <w:b/>
          <w:bCs/>
          <w:color w:val="auto"/>
          <w:spacing w:val="-11"/>
          <w:sz w:val="32"/>
          <w:szCs w:val="32"/>
        </w:rPr>
        <w:t>储备局按职责分工负责</w:t>
      </w:r>
      <w:r>
        <w:rPr>
          <w:rFonts w:eastAsia="楷体_GB2312"/>
          <w:color w:val="auto"/>
          <w:spacing w:val="-11"/>
          <w:sz w:val="32"/>
          <w:szCs w:val="32"/>
        </w:rPr>
        <w:t>）</w:t>
      </w:r>
      <w:r>
        <w:rPr>
          <w:rFonts w:eastAsia="仿宋_GB2312"/>
          <w:color w:val="auto"/>
          <w:sz w:val="32"/>
          <w:szCs w:val="32"/>
        </w:rPr>
        <w:t>严格落实行政处罚与行政许可“双公示”制度，在做出行政许可和行政处罚决定之日起七个工作日内，分别通过行政许可系统、行政执法办案平台、药品综合监管平台、“信用安徽”、国家企业信用信息公示系统向社会公示。</w:t>
      </w:r>
      <w:r>
        <w:rPr>
          <w:rFonts w:eastAsia="楷体_GB2312"/>
          <w:color w:val="auto"/>
          <w:sz w:val="32"/>
          <w:szCs w:val="32"/>
        </w:rPr>
        <w:t>（</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rPr>
        <w:t>县</w:t>
      </w:r>
      <w:r>
        <w:rPr>
          <w:rFonts w:eastAsia="楷体_GB2312"/>
          <w:b/>
          <w:bCs/>
          <w:color w:val="auto"/>
          <w:sz w:val="32"/>
          <w:szCs w:val="32"/>
        </w:rPr>
        <w:t>发展改革委按职责分工负责</w:t>
      </w:r>
      <w:r>
        <w:rPr>
          <w:rFonts w:eastAsia="楷体_GB2312"/>
          <w:color w:val="auto"/>
          <w:sz w:val="32"/>
          <w:szCs w:val="32"/>
        </w:rPr>
        <w:t>）</w:t>
      </w:r>
      <w:r>
        <w:rPr>
          <w:rFonts w:eastAsia="仿宋_GB2312"/>
          <w:color w:val="auto"/>
          <w:sz w:val="32"/>
          <w:szCs w:val="32"/>
        </w:rPr>
        <w:t>推行食品安全“红黑榜”制度。深化“食安安徽”品牌建设。</w:t>
      </w:r>
      <w:r>
        <w:rPr>
          <w:rFonts w:eastAsia="楷体_GB2312"/>
          <w:color w:val="auto"/>
          <w:spacing w:val="-11"/>
          <w:sz w:val="32"/>
          <w:szCs w:val="32"/>
        </w:rPr>
        <w:t>（</w:t>
      </w:r>
      <w:r>
        <w:rPr>
          <w:rFonts w:eastAsia="楷体_GB2312"/>
          <w:b/>
          <w:bCs/>
          <w:color w:val="auto"/>
          <w:spacing w:val="-11"/>
          <w:sz w:val="32"/>
          <w:szCs w:val="32"/>
        </w:rPr>
        <w:t>责任单位：</w:t>
      </w:r>
      <w:r>
        <w:rPr>
          <w:rFonts w:hint="eastAsia" w:eastAsia="楷体_GB2312"/>
          <w:b/>
          <w:bCs/>
          <w:color w:val="auto"/>
          <w:spacing w:val="-11"/>
          <w:sz w:val="32"/>
          <w:szCs w:val="32"/>
        </w:rPr>
        <w:t>县</w:t>
      </w:r>
      <w:r>
        <w:rPr>
          <w:rFonts w:eastAsia="楷体_GB2312"/>
          <w:b/>
          <w:bCs/>
          <w:color w:val="auto"/>
          <w:spacing w:val="-11"/>
          <w:sz w:val="32"/>
          <w:szCs w:val="32"/>
        </w:rPr>
        <w:t>市场监管局，配合单位：</w:t>
      </w:r>
      <w:r>
        <w:rPr>
          <w:rFonts w:hint="eastAsia" w:eastAsia="楷体_GB2312"/>
          <w:b/>
          <w:bCs/>
          <w:color w:val="auto"/>
          <w:spacing w:val="-11"/>
          <w:sz w:val="32"/>
          <w:szCs w:val="32"/>
        </w:rPr>
        <w:t>县</w:t>
      </w:r>
      <w:r>
        <w:rPr>
          <w:rFonts w:eastAsia="楷体_GB2312"/>
          <w:b/>
          <w:bCs/>
          <w:color w:val="auto"/>
          <w:spacing w:val="-11"/>
          <w:sz w:val="32"/>
          <w:szCs w:val="32"/>
        </w:rPr>
        <w:t>食安委相关成员单位</w:t>
      </w:r>
      <w:r>
        <w:rPr>
          <w:rFonts w:eastAsia="楷体_GB2312"/>
          <w:color w:val="auto"/>
          <w:spacing w:val="-11"/>
          <w:sz w:val="32"/>
          <w:szCs w:val="32"/>
        </w:rPr>
        <w:t>）</w:t>
      </w:r>
    </w:p>
    <w:p w14:paraId="2F8E161D">
      <w:pPr>
        <w:snapToGrid w:val="0"/>
        <w:spacing w:line="58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四、强化行业自律，规范生产经营行为</w:t>
      </w:r>
    </w:p>
    <w:p w14:paraId="18695331">
      <w:pPr>
        <w:pStyle w:val="2"/>
        <w:snapToGrid w:val="0"/>
        <w:spacing w:line="580" w:lineRule="exact"/>
        <w:ind w:firstLine="640" w:firstLineChars="200"/>
        <w:jc w:val="both"/>
        <w:rPr>
          <w:rFonts w:eastAsia="仿宋_GB2312"/>
          <w:color w:val="auto"/>
          <w:sz w:val="32"/>
          <w:szCs w:val="32"/>
        </w:rPr>
      </w:pPr>
      <w:r>
        <w:rPr>
          <w:rFonts w:eastAsia="楷体_GB2312"/>
          <w:color w:val="auto"/>
          <w:sz w:val="32"/>
          <w:szCs w:val="32"/>
        </w:rPr>
        <w:t>（七）发挥行业协会自律作用。</w:t>
      </w:r>
      <w:r>
        <w:rPr>
          <w:rFonts w:eastAsia="仿宋_GB2312"/>
          <w:color w:val="auto"/>
          <w:sz w:val="32"/>
          <w:szCs w:val="32"/>
        </w:rPr>
        <w:t>引导支持食品药品、农产品行业协会制定行规行约，并积极开展法律法规、行规行约、质量安全技术等业务指导和培训，不断强化自我教育、自我管理、自我服务、自我约束功能。鼓励加强行业内部奖惩，推行食品安全承诺制度，督促引导食品药品生产经营者依法依规、诚信自律。鼓励支持行业协会开展技术研发、技术服务，制定食品药品行业相关团体标准，推动食品药品行业健康发展。鼓励支持高校、科研院所、食品药品质量检验检测机构、大型食品药品生产企业、重点食品流通商贸企业等各类组织在食品药品安全领域开展产学研合作，在食品药品安全政策制定、突发事件应对、舆情处置、信用评价、宣传教育、风险交流、评估预警等方面发挥作用。</w:t>
      </w:r>
      <w:r>
        <w:rPr>
          <w:rFonts w:eastAsia="楷体_GB2312"/>
          <w:color w:val="auto"/>
          <w:spacing w:val="-11"/>
          <w:sz w:val="32"/>
          <w:szCs w:val="32"/>
        </w:rPr>
        <w:t>（</w:t>
      </w:r>
      <w:r>
        <w:rPr>
          <w:rFonts w:hint="eastAsia" w:eastAsia="楷体_GB2312"/>
          <w:b/>
          <w:bCs/>
          <w:color w:val="auto"/>
          <w:spacing w:val="-11"/>
          <w:sz w:val="32"/>
          <w:szCs w:val="32"/>
        </w:rPr>
        <w:t>县</w:t>
      </w:r>
      <w:r>
        <w:rPr>
          <w:rFonts w:eastAsia="楷体_GB2312"/>
          <w:b/>
          <w:bCs/>
          <w:color w:val="auto"/>
          <w:spacing w:val="-11"/>
          <w:sz w:val="32"/>
          <w:szCs w:val="32"/>
        </w:rPr>
        <w:t>市场监管局、</w:t>
      </w:r>
      <w:r>
        <w:rPr>
          <w:rFonts w:hint="eastAsia" w:eastAsia="楷体_GB2312"/>
          <w:b/>
          <w:bCs/>
          <w:color w:val="auto"/>
          <w:spacing w:val="-11"/>
          <w:sz w:val="32"/>
          <w:szCs w:val="32"/>
        </w:rPr>
        <w:t>县</w:t>
      </w:r>
      <w:r>
        <w:rPr>
          <w:rFonts w:eastAsia="楷体_GB2312"/>
          <w:b/>
          <w:bCs/>
          <w:color w:val="auto"/>
          <w:spacing w:val="-11"/>
          <w:sz w:val="32"/>
          <w:szCs w:val="32"/>
        </w:rPr>
        <w:t>农业农村局、</w:t>
      </w:r>
      <w:r>
        <w:rPr>
          <w:rFonts w:hint="eastAsia" w:eastAsia="楷体_GB2312"/>
          <w:b/>
          <w:bCs/>
          <w:color w:val="auto"/>
          <w:spacing w:val="-11"/>
          <w:sz w:val="32"/>
          <w:szCs w:val="32"/>
        </w:rPr>
        <w:t>县</w:t>
      </w:r>
      <w:r>
        <w:rPr>
          <w:rFonts w:eastAsia="楷体_GB2312"/>
          <w:b/>
          <w:bCs/>
          <w:color w:val="auto"/>
          <w:spacing w:val="-11"/>
          <w:sz w:val="32"/>
          <w:szCs w:val="32"/>
        </w:rPr>
        <w:t>商务局、</w:t>
      </w:r>
      <w:r>
        <w:rPr>
          <w:rFonts w:hint="eastAsia" w:eastAsia="楷体_GB2312"/>
          <w:b/>
          <w:bCs/>
          <w:color w:val="auto"/>
          <w:spacing w:val="-11"/>
          <w:sz w:val="32"/>
          <w:szCs w:val="32"/>
        </w:rPr>
        <w:t>县</w:t>
      </w:r>
      <w:r>
        <w:rPr>
          <w:rFonts w:eastAsia="楷体_GB2312"/>
          <w:b/>
          <w:bCs/>
          <w:color w:val="auto"/>
          <w:spacing w:val="-11"/>
          <w:sz w:val="32"/>
          <w:szCs w:val="32"/>
        </w:rPr>
        <w:t>民政局、</w:t>
      </w:r>
      <w:r>
        <w:rPr>
          <w:rFonts w:hint="eastAsia" w:eastAsia="楷体_GB2312"/>
          <w:b/>
          <w:bCs/>
          <w:color w:val="auto"/>
          <w:spacing w:val="-11"/>
          <w:sz w:val="32"/>
          <w:szCs w:val="32"/>
        </w:rPr>
        <w:t>县</w:t>
      </w:r>
      <w:r>
        <w:rPr>
          <w:rFonts w:eastAsia="楷体_GB2312"/>
          <w:b/>
          <w:bCs/>
          <w:color w:val="auto"/>
          <w:spacing w:val="-11"/>
          <w:sz w:val="32"/>
          <w:szCs w:val="32"/>
        </w:rPr>
        <w:t>卫生健康委、</w:t>
      </w:r>
      <w:r>
        <w:rPr>
          <w:rFonts w:hint="eastAsia" w:eastAsia="楷体_GB2312"/>
          <w:b/>
          <w:bCs/>
          <w:color w:val="auto"/>
          <w:spacing w:val="-11"/>
          <w:sz w:val="32"/>
          <w:szCs w:val="32"/>
          <w:lang w:eastAsia="zh-CN"/>
        </w:rPr>
        <w:t>县</w:t>
      </w:r>
      <w:r>
        <w:rPr>
          <w:rFonts w:eastAsia="楷体_GB2312"/>
          <w:b/>
          <w:bCs/>
          <w:color w:val="auto"/>
          <w:spacing w:val="-11"/>
          <w:sz w:val="32"/>
          <w:szCs w:val="32"/>
        </w:rPr>
        <w:t>教育局、</w:t>
      </w:r>
      <w:r>
        <w:rPr>
          <w:rFonts w:hint="eastAsia" w:eastAsia="楷体_GB2312"/>
          <w:b/>
          <w:bCs/>
          <w:color w:val="auto"/>
          <w:spacing w:val="-11"/>
          <w:sz w:val="32"/>
          <w:szCs w:val="32"/>
        </w:rPr>
        <w:t>县</w:t>
      </w:r>
      <w:r>
        <w:rPr>
          <w:rFonts w:eastAsia="楷体_GB2312"/>
          <w:b/>
          <w:bCs/>
          <w:color w:val="auto"/>
          <w:spacing w:val="-11"/>
          <w:sz w:val="32"/>
          <w:szCs w:val="32"/>
        </w:rPr>
        <w:t>科技局、</w:t>
      </w:r>
      <w:r>
        <w:rPr>
          <w:rFonts w:hint="eastAsia" w:eastAsia="楷体_GB2312"/>
          <w:b/>
          <w:bCs/>
          <w:color w:val="auto"/>
          <w:spacing w:val="-11"/>
          <w:sz w:val="32"/>
          <w:szCs w:val="32"/>
          <w:lang w:eastAsia="zh-CN"/>
        </w:rPr>
        <w:t>县财政局、</w:t>
      </w:r>
      <w:r>
        <w:rPr>
          <w:rFonts w:hint="eastAsia" w:eastAsia="楷体_GB2312"/>
          <w:b/>
          <w:bCs/>
          <w:color w:val="auto"/>
          <w:spacing w:val="-11"/>
          <w:sz w:val="32"/>
          <w:szCs w:val="32"/>
        </w:rPr>
        <w:t>县</w:t>
      </w:r>
      <w:r>
        <w:rPr>
          <w:rFonts w:eastAsia="楷体_GB2312"/>
          <w:b/>
          <w:bCs/>
          <w:color w:val="auto"/>
          <w:spacing w:val="-11"/>
          <w:sz w:val="32"/>
          <w:szCs w:val="32"/>
        </w:rPr>
        <w:t>粮食和</w:t>
      </w:r>
      <w:r>
        <w:rPr>
          <w:rFonts w:hint="eastAsia" w:eastAsia="楷体_GB2312"/>
          <w:b/>
          <w:bCs/>
          <w:color w:val="auto"/>
          <w:spacing w:val="-11"/>
          <w:sz w:val="32"/>
          <w:szCs w:val="32"/>
          <w:lang w:eastAsia="zh-CN"/>
        </w:rPr>
        <w:t>物资</w:t>
      </w:r>
      <w:r>
        <w:rPr>
          <w:rFonts w:eastAsia="楷体_GB2312"/>
          <w:b/>
          <w:bCs/>
          <w:color w:val="auto"/>
          <w:spacing w:val="-11"/>
          <w:sz w:val="32"/>
          <w:szCs w:val="32"/>
        </w:rPr>
        <w:t>储备局、</w:t>
      </w:r>
      <w:r>
        <w:rPr>
          <w:rFonts w:hint="eastAsia" w:eastAsia="楷体_GB2312"/>
          <w:b/>
          <w:bCs/>
          <w:color w:val="auto"/>
          <w:spacing w:val="-11"/>
          <w:sz w:val="32"/>
          <w:szCs w:val="32"/>
        </w:rPr>
        <w:t>县</w:t>
      </w:r>
      <w:r>
        <w:rPr>
          <w:rFonts w:eastAsia="楷体_GB2312"/>
          <w:b/>
          <w:bCs/>
          <w:color w:val="auto"/>
          <w:spacing w:val="-11"/>
          <w:sz w:val="32"/>
          <w:szCs w:val="32"/>
        </w:rPr>
        <w:t>科协按职责分工负责</w:t>
      </w:r>
      <w:r>
        <w:rPr>
          <w:rFonts w:eastAsia="楷体_GB2312"/>
          <w:color w:val="auto"/>
          <w:spacing w:val="-11"/>
          <w:sz w:val="32"/>
          <w:szCs w:val="32"/>
        </w:rPr>
        <w:t>）</w:t>
      </w:r>
    </w:p>
    <w:p w14:paraId="554EE209">
      <w:pPr>
        <w:pStyle w:val="2"/>
        <w:snapToGrid w:val="0"/>
        <w:spacing w:line="580" w:lineRule="exact"/>
        <w:ind w:firstLine="640" w:firstLineChars="200"/>
        <w:jc w:val="both"/>
        <w:rPr>
          <w:rFonts w:eastAsia="仿宋_GB2312"/>
          <w:color w:val="auto"/>
          <w:sz w:val="32"/>
          <w:szCs w:val="32"/>
        </w:rPr>
      </w:pPr>
      <w:r>
        <w:rPr>
          <w:rFonts w:eastAsia="楷体_GB2312"/>
          <w:color w:val="auto"/>
          <w:sz w:val="32"/>
          <w:szCs w:val="32"/>
        </w:rPr>
        <w:t>（八）发挥保险他律作用。</w:t>
      </w:r>
      <w:r>
        <w:rPr>
          <w:rFonts w:eastAsia="仿宋_GB2312"/>
          <w:color w:val="auto"/>
          <w:sz w:val="32"/>
          <w:szCs w:val="32"/>
        </w:rPr>
        <w:t>深入推进食品安全责任保险，完善食品安全责任保险运行机制，大力推进肉蛋奶和白酒生产企业、农村集体聚餐、大宗食品配送单位、学校食堂主动购买食品安全责任保险。发挥行业协会、网络订餐平台、行业主管部门作用，鼓励有条件的中小企业积极投保食品安全责任保险。督促保险公司加强对投保企业的风险分级分类管理，将投保企业风险等级与参保情况、保险费率水平等挂钩，运用责任限额、免赔额等手段推动食品企业加强质量安全管理。加强疫苗责任强制保险业务监督管理，持续强化商业保险对医药产业的保障支撑作用。</w:t>
      </w:r>
      <w:r>
        <w:rPr>
          <w:rFonts w:eastAsia="楷体_GB2312"/>
          <w:color w:val="auto"/>
          <w:spacing w:val="-6"/>
          <w:sz w:val="32"/>
          <w:szCs w:val="32"/>
        </w:rPr>
        <w:t>（</w:t>
      </w:r>
      <w:r>
        <w:rPr>
          <w:rFonts w:eastAsia="楷体_GB2312"/>
          <w:b/>
          <w:bCs/>
          <w:color w:val="auto"/>
          <w:spacing w:val="-6"/>
          <w:sz w:val="32"/>
          <w:szCs w:val="32"/>
        </w:rPr>
        <w:t>责任单位：</w:t>
      </w:r>
      <w:r>
        <w:rPr>
          <w:rFonts w:hint="eastAsia" w:eastAsia="楷体_GB2312"/>
          <w:b/>
          <w:bCs/>
          <w:color w:val="auto"/>
          <w:spacing w:val="-6"/>
          <w:sz w:val="32"/>
          <w:szCs w:val="32"/>
        </w:rPr>
        <w:t>县</w:t>
      </w:r>
      <w:r>
        <w:rPr>
          <w:rFonts w:eastAsia="楷体_GB2312"/>
          <w:b/>
          <w:bCs/>
          <w:color w:val="auto"/>
          <w:spacing w:val="-6"/>
          <w:sz w:val="32"/>
          <w:szCs w:val="32"/>
        </w:rPr>
        <w:t>市场监管局</w:t>
      </w:r>
      <w:r>
        <w:rPr>
          <w:rFonts w:hint="eastAsia" w:eastAsia="楷体_GB2312"/>
          <w:b/>
          <w:bCs/>
          <w:color w:val="auto"/>
          <w:spacing w:val="-6"/>
          <w:sz w:val="32"/>
          <w:szCs w:val="32"/>
        </w:rPr>
        <w:t>，</w:t>
      </w:r>
      <w:r>
        <w:rPr>
          <w:rFonts w:eastAsia="楷体_GB2312"/>
          <w:b/>
          <w:bCs/>
          <w:color w:val="auto"/>
          <w:spacing w:val="-6"/>
          <w:sz w:val="32"/>
          <w:szCs w:val="32"/>
        </w:rPr>
        <w:t>配合单位：</w:t>
      </w:r>
      <w:r>
        <w:rPr>
          <w:rFonts w:hint="eastAsia" w:eastAsia="楷体_GB2312"/>
          <w:b/>
          <w:bCs/>
          <w:color w:val="auto"/>
          <w:spacing w:val="-6"/>
          <w:sz w:val="32"/>
          <w:szCs w:val="32"/>
        </w:rPr>
        <w:t>县</w:t>
      </w:r>
      <w:r>
        <w:rPr>
          <w:rFonts w:eastAsia="楷体_GB2312"/>
          <w:b/>
          <w:bCs/>
          <w:color w:val="auto"/>
          <w:spacing w:val="-6"/>
          <w:sz w:val="32"/>
          <w:szCs w:val="32"/>
        </w:rPr>
        <w:t>农业农村局、</w:t>
      </w:r>
      <w:r>
        <w:rPr>
          <w:rFonts w:hint="eastAsia" w:eastAsia="楷体_GB2312"/>
          <w:b/>
          <w:bCs/>
          <w:color w:val="auto"/>
          <w:spacing w:val="-6"/>
          <w:sz w:val="32"/>
          <w:szCs w:val="32"/>
        </w:rPr>
        <w:t>县</w:t>
      </w:r>
      <w:r>
        <w:rPr>
          <w:rFonts w:eastAsia="楷体_GB2312"/>
          <w:b/>
          <w:bCs/>
          <w:color w:val="auto"/>
          <w:spacing w:val="-6"/>
          <w:sz w:val="32"/>
          <w:szCs w:val="32"/>
        </w:rPr>
        <w:t>教育局、</w:t>
      </w:r>
      <w:r>
        <w:rPr>
          <w:rFonts w:hint="eastAsia" w:eastAsia="楷体_GB2312"/>
          <w:b/>
          <w:bCs/>
          <w:color w:val="auto"/>
          <w:spacing w:val="-6"/>
          <w:sz w:val="32"/>
          <w:szCs w:val="32"/>
        </w:rPr>
        <w:t>县</w:t>
      </w:r>
      <w:r>
        <w:rPr>
          <w:rFonts w:eastAsia="楷体_GB2312"/>
          <w:b/>
          <w:bCs/>
          <w:color w:val="auto"/>
          <w:spacing w:val="-6"/>
          <w:sz w:val="32"/>
          <w:szCs w:val="32"/>
        </w:rPr>
        <w:t>民政局、</w:t>
      </w:r>
      <w:r>
        <w:rPr>
          <w:rFonts w:hint="eastAsia" w:eastAsia="楷体_GB2312"/>
          <w:b/>
          <w:bCs/>
          <w:color w:val="auto"/>
          <w:spacing w:val="-6"/>
          <w:sz w:val="32"/>
          <w:szCs w:val="32"/>
        </w:rPr>
        <w:t>县</w:t>
      </w:r>
      <w:r>
        <w:rPr>
          <w:rFonts w:eastAsia="楷体_GB2312"/>
          <w:b/>
          <w:bCs/>
          <w:color w:val="auto"/>
          <w:spacing w:val="-6"/>
          <w:sz w:val="32"/>
          <w:szCs w:val="32"/>
        </w:rPr>
        <w:t>住房和城乡建设局、</w:t>
      </w:r>
      <w:r>
        <w:rPr>
          <w:rFonts w:hint="eastAsia" w:eastAsia="楷体_GB2312"/>
          <w:b/>
          <w:bCs/>
          <w:color w:val="auto"/>
          <w:spacing w:val="-6"/>
          <w:sz w:val="32"/>
          <w:szCs w:val="32"/>
        </w:rPr>
        <w:t>县</w:t>
      </w:r>
      <w:r>
        <w:rPr>
          <w:rFonts w:eastAsia="楷体_GB2312"/>
          <w:b/>
          <w:bCs/>
          <w:color w:val="auto"/>
          <w:spacing w:val="-6"/>
          <w:sz w:val="32"/>
          <w:szCs w:val="32"/>
        </w:rPr>
        <w:t>文旅体局、</w:t>
      </w:r>
      <w:r>
        <w:rPr>
          <w:rFonts w:hint="eastAsia" w:eastAsia="楷体_GB2312"/>
          <w:b/>
          <w:bCs/>
          <w:color w:val="auto"/>
          <w:spacing w:val="-6"/>
          <w:sz w:val="32"/>
          <w:szCs w:val="32"/>
          <w:lang w:eastAsia="zh-CN"/>
        </w:rPr>
        <w:t>县财政局、</w:t>
      </w:r>
      <w:r>
        <w:rPr>
          <w:rFonts w:hint="eastAsia" w:eastAsia="楷体_GB2312"/>
          <w:b/>
          <w:bCs/>
          <w:color w:val="auto"/>
          <w:spacing w:val="-6"/>
          <w:sz w:val="32"/>
          <w:szCs w:val="32"/>
        </w:rPr>
        <w:t>县</w:t>
      </w:r>
      <w:r>
        <w:rPr>
          <w:rFonts w:eastAsia="楷体_GB2312"/>
          <w:b/>
          <w:bCs/>
          <w:color w:val="auto"/>
          <w:spacing w:val="-6"/>
          <w:sz w:val="32"/>
          <w:szCs w:val="32"/>
        </w:rPr>
        <w:t>粮食和</w:t>
      </w:r>
      <w:r>
        <w:rPr>
          <w:rFonts w:hint="eastAsia" w:eastAsia="楷体_GB2312"/>
          <w:b/>
          <w:bCs/>
          <w:color w:val="auto"/>
          <w:spacing w:val="-6"/>
          <w:sz w:val="32"/>
          <w:szCs w:val="32"/>
          <w:lang w:eastAsia="zh-CN"/>
        </w:rPr>
        <w:t>物资</w:t>
      </w:r>
      <w:r>
        <w:rPr>
          <w:rFonts w:eastAsia="楷体_GB2312"/>
          <w:b/>
          <w:bCs/>
          <w:color w:val="auto"/>
          <w:spacing w:val="-6"/>
          <w:sz w:val="32"/>
          <w:szCs w:val="32"/>
        </w:rPr>
        <w:t>储备局</w:t>
      </w:r>
      <w:r>
        <w:rPr>
          <w:rFonts w:eastAsia="楷体_GB2312"/>
          <w:color w:val="auto"/>
          <w:spacing w:val="-6"/>
          <w:sz w:val="32"/>
          <w:szCs w:val="32"/>
        </w:rPr>
        <w:t>）</w:t>
      </w:r>
    </w:p>
    <w:p w14:paraId="1A14A275">
      <w:pPr>
        <w:snapToGrid w:val="0"/>
        <w:spacing w:line="58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五、强化社会参与，构建共治共享格局</w:t>
      </w:r>
    </w:p>
    <w:p w14:paraId="126A271F">
      <w:pPr>
        <w:pStyle w:val="2"/>
        <w:snapToGrid w:val="0"/>
        <w:spacing w:line="580" w:lineRule="exact"/>
        <w:ind w:firstLine="640" w:firstLineChars="200"/>
        <w:jc w:val="both"/>
        <w:rPr>
          <w:rFonts w:eastAsia="仿宋_GB2312"/>
          <w:color w:val="auto"/>
          <w:sz w:val="32"/>
          <w:szCs w:val="32"/>
        </w:rPr>
      </w:pPr>
      <w:r>
        <w:rPr>
          <w:rFonts w:eastAsia="楷体_GB2312"/>
          <w:color w:val="auto"/>
          <w:sz w:val="32"/>
          <w:szCs w:val="32"/>
        </w:rPr>
        <w:t>（九）强化社会监督。</w:t>
      </w:r>
      <w:r>
        <w:rPr>
          <w:rFonts w:eastAsia="仿宋_GB2312"/>
          <w:color w:val="auto"/>
          <w:sz w:val="32"/>
          <w:szCs w:val="32"/>
        </w:rPr>
        <w:t>继续加强食品药品安全社会监督员、志愿者队伍建设，制定相关管理办法，增强群众参与度，加强社会监督与共治。</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市场监管局，配合单位：</w:t>
      </w:r>
      <w:r>
        <w:rPr>
          <w:rFonts w:hint="eastAsia" w:eastAsia="楷体_GB2312"/>
          <w:b/>
          <w:bCs/>
          <w:color w:val="auto"/>
          <w:sz w:val="32"/>
          <w:szCs w:val="32"/>
        </w:rPr>
        <w:t>县</w:t>
      </w:r>
      <w:r>
        <w:rPr>
          <w:rFonts w:eastAsia="楷体_GB2312"/>
          <w:b/>
          <w:bCs/>
          <w:color w:val="auto"/>
          <w:sz w:val="32"/>
          <w:szCs w:val="32"/>
        </w:rPr>
        <w:t>农业农村局、</w:t>
      </w:r>
      <w:r>
        <w:rPr>
          <w:rFonts w:hint="eastAsia" w:eastAsia="楷体_GB2312"/>
          <w:b/>
          <w:bCs/>
          <w:color w:val="auto"/>
          <w:sz w:val="32"/>
          <w:szCs w:val="32"/>
        </w:rPr>
        <w:t>县</w:t>
      </w:r>
      <w:r>
        <w:rPr>
          <w:rFonts w:eastAsia="楷体_GB2312"/>
          <w:b/>
          <w:bCs/>
          <w:color w:val="auto"/>
          <w:sz w:val="32"/>
          <w:szCs w:val="32"/>
        </w:rPr>
        <w:t>民政局、团</w:t>
      </w:r>
      <w:r>
        <w:rPr>
          <w:rFonts w:hint="eastAsia" w:eastAsia="楷体_GB2312"/>
          <w:b/>
          <w:bCs/>
          <w:color w:val="auto"/>
          <w:sz w:val="32"/>
          <w:szCs w:val="32"/>
        </w:rPr>
        <w:t>县</w:t>
      </w:r>
      <w:r>
        <w:rPr>
          <w:rFonts w:eastAsia="楷体_GB2312"/>
          <w:b/>
          <w:bCs/>
          <w:color w:val="auto"/>
          <w:sz w:val="32"/>
          <w:szCs w:val="32"/>
        </w:rPr>
        <w:t>委</w:t>
      </w:r>
      <w:r>
        <w:rPr>
          <w:rFonts w:hint="eastAsia" w:eastAsia="楷体_GB2312"/>
          <w:b/>
          <w:bCs/>
          <w:color w:val="auto"/>
          <w:sz w:val="32"/>
          <w:szCs w:val="32"/>
          <w:lang w:eastAsia="zh-CN"/>
        </w:rPr>
        <w:t>、</w:t>
      </w:r>
      <w:r>
        <w:rPr>
          <w:rFonts w:hint="eastAsia" w:eastAsia="楷体_GB2312"/>
          <w:b/>
          <w:bCs/>
          <w:color w:val="auto"/>
          <w:sz w:val="32"/>
          <w:szCs w:val="32"/>
        </w:rPr>
        <w:t>各镇</w:t>
      </w:r>
      <w:r>
        <w:rPr>
          <w:rFonts w:eastAsia="楷体_GB2312"/>
          <w:b/>
          <w:bCs/>
          <w:color w:val="auto"/>
          <w:sz w:val="32"/>
          <w:szCs w:val="32"/>
        </w:rPr>
        <w:t>人民政府</w:t>
      </w:r>
      <w:r>
        <w:rPr>
          <w:rFonts w:hint="eastAsia" w:eastAsia="楷体_GB2312"/>
          <w:b/>
          <w:bCs/>
          <w:color w:val="auto"/>
          <w:sz w:val="32"/>
          <w:szCs w:val="32"/>
        </w:rPr>
        <w:t>（园区</w:t>
      </w:r>
      <w:r>
        <w:rPr>
          <w:rFonts w:hint="eastAsia" w:eastAsia="楷体_GB2312"/>
          <w:b/>
          <w:bCs/>
          <w:color w:val="auto"/>
          <w:sz w:val="32"/>
          <w:szCs w:val="32"/>
          <w:lang w:eastAsia="zh-CN"/>
        </w:rPr>
        <w:t>管委会</w:t>
      </w:r>
      <w:r>
        <w:rPr>
          <w:rFonts w:hint="eastAsia" w:eastAsia="楷体_GB2312"/>
          <w:b/>
          <w:bCs/>
          <w:color w:val="auto"/>
          <w:sz w:val="32"/>
          <w:szCs w:val="32"/>
        </w:rPr>
        <w:t>）</w:t>
      </w:r>
      <w:r>
        <w:rPr>
          <w:rFonts w:eastAsia="楷体_GB2312"/>
          <w:color w:val="auto"/>
          <w:sz w:val="32"/>
          <w:szCs w:val="32"/>
        </w:rPr>
        <w:t>）</w:t>
      </w:r>
      <w:r>
        <w:rPr>
          <w:rFonts w:eastAsia="仿宋_GB2312"/>
          <w:color w:val="auto"/>
          <w:sz w:val="32"/>
          <w:szCs w:val="32"/>
        </w:rPr>
        <w:t>大力推广应用“皖事通”等政务服务平台，动员群众发现、报送食品药品安全信息，监督解决食品药品安全问题。积极推广应用省农产品质量安全智慧监管平台开展工作。</w:t>
      </w:r>
      <w:r>
        <w:rPr>
          <w:rFonts w:eastAsia="楷体_GB2312"/>
          <w:color w:val="auto"/>
          <w:sz w:val="32"/>
          <w:szCs w:val="32"/>
        </w:rPr>
        <w:t>（</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rPr>
        <w:t>县</w:t>
      </w:r>
      <w:r>
        <w:rPr>
          <w:rFonts w:eastAsia="楷体_GB2312"/>
          <w:b/>
          <w:bCs/>
          <w:color w:val="auto"/>
          <w:sz w:val="32"/>
          <w:szCs w:val="32"/>
        </w:rPr>
        <w:t>农业农村局、</w:t>
      </w:r>
      <w:r>
        <w:rPr>
          <w:rFonts w:hint="eastAsia" w:eastAsia="楷体_GB2312"/>
          <w:b/>
          <w:bCs/>
          <w:color w:val="auto"/>
          <w:sz w:val="32"/>
          <w:szCs w:val="32"/>
        </w:rPr>
        <w:t>县</w:t>
      </w:r>
      <w:r>
        <w:rPr>
          <w:rFonts w:eastAsia="楷体_GB2312"/>
          <w:b/>
          <w:bCs/>
          <w:color w:val="auto"/>
          <w:sz w:val="32"/>
          <w:szCs w:val="32"/>
        </w:rPr>
        <w:t>数据资源局按职责分工负责</w:t>
      </w:r>
      <w:r>
        <w:rPr>
          <w:rFonts w:eastAsia="楷体_GB2312"/>
          <w:color w:val="auto"/>
          <w:sz w:val="32"/>
          <w:szCs w:val="32"/>
        </w:rPr>
        <w:t>）</w:t>
      </w:r>
      <w:r>
        <w:rPr>
          <w:rFonts w:eastAsia="仿宋_GB2312"/>
          <w:color w:val="auto"/>
          <w:sz w:val="32"/>
          <w:szCs w:val="32"/>
        </w:rPr>
        <w:t>深入商超、农批农贸市场等食品集中经营场所，常态化开展“你点我检”服务惠民生活动。通过线上、线下等渠道广泛征集群众关注的食品品种、检验项目等信息。推动在食品经营集中区域建立食品安全工作站。</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w:t>
      </w:r>
      <w:r>
        <w:rPr>
          <w:rFonts w:eastAsia="楷体_GB2312"/>
          <w:color w:val="auto"/>
          <w:sz w:val="32"/>
          <w:szCs w:val="32"/>
        </w:rPr>
        <w:t>）</w:t>
      </w:r>
      <w:r>
        <w:rPr>
          <w:rFonts w:eastAsia="仿宋_GB2312"/>
          <w:color w:val="auto"/>
          <w:sz w:val="32"/>
          <w:szCs w:val="32"/>
        </w:rPr>
        <w:t>畅通投诉举报渠道，依法处理食品药品安全投诉举报。完善食品药品安全违法行为奖励机制，建立食品药品安全“吹哨人”制度，鼓励企业内部人员举报食品药品安全违法犯罪行为，经查证属实的按规定给予奖励。发挥行业协会作用，及时通报食品药品安全恶意投诉人信息，联合防范恶意举报和恶意索赔，依法严厉打击敲诈勒索等违法行为。</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市场监管局，配合单位：</w:t>
      </w:r>
      <w:r>
        <w:rPr>
          <w:rFonts w:hint="eastAsia" w:eastAsia="楷体_GB2312"/>
          <w:b/>
          <w:bCs/>
          <w:color w:val="auto"/>
          <w:sz w:val="32"/>
          <w:szCs w:val="32"/>
        </w:rPr>
        <w:t>县</w:t>
      </w:r>
      <w:r>
        <w:rPr>
          <w:rFonts w:eastAsia="楷体_GB2312"/>
          <w:b/>
          <w:bCs/>
          <w:color w:val="auto"/>
          <w:sz w:val="32"/>
          <w:szCs w:val="32"/>
        </w:rPr>
        <w:t>农业农村局、</w:t>
      </w:r>
      <w:r>
        <w:rPr>
          <w:rFonts w:hint="eastAsia" w:eastAsia="楷体_GB2312"/>
          <w:b/>
          <w:bCs/>
          <w:color w:val="auto"/>
          <w:sz w:val="32"/>
          <w:szCs w:val="32"/>
        </w:rPr>
        <w:t>县</w:t>
      </w:r>
      <w:r>
        <w:rPr>
          <w:rFonts w:eastAsia="楷体_GB2312"/>
          <w:b/>
          <w:bCs/>
          <w:color w:val="auto"/>
          <w:sz w:val="32"/>
          <w:szCs w:val="32"/>
        </w:rPr>
        <w:t>公安局、</w:t>
      </w:r>
      <w:r>
        <w:rPr>
          <w:rFonts w:hint="eastAsia" w:eastAsia="楷体_GB2312"/>
          <w:b/>
          <w:bCs/>
          <w:color w:val="auto"/>
          <w:sz w:val="32"/>
          <w:szCs w:val="32"/>
          <w:lang w:eastAsia="zh-CN"/>
        </w:rPr>
        <w:t>县财政局、</w:t>
      </w:r>
      <w:r>
        <w:rPr>
          <w:rFonts w:hint="eastAsia" w:eastAsia="楷体_GB2312"/>
          <w:b/>
          <w:bCs/>
          <w:color w:val="auto"/>
          <w:sz w:val="32"/>
          <w:szCs w:val="32"/>
        </w:rPr>
        <w:t>县</w:t>
      </w:r>
      <w:r>
        <w:rPr>
          <w:rFonts w:eastAsia="楷体_GB2312"/>
          <w:b/>
          <w:bCs/>
          <w:color w:val="auto"/>
          <w:sz w:val="32"/>
          <w:szCs w:val="32"/>
        </w:rPr>
        <w:t>粮食和</w:t>
      </w:r>
      <w:r>
        <w:rPr>
          <w:rFonts w:hint="eastAsia" w:eastAsia="楷体_GB2312"/>
          <w:b/>
          <w:bCs/>
          <w:color w:val="auto"/>
          <w:sz w:val="32"/>
          <w:szCs w:val="32"/>
          <w:lang w:eastAsia="zh-CN"/>
        </w:rPr>
        <w:t>物资</w:t>
      </w:r>
      <w:bookmarkStart w:id="0" w:name="_GoBack"/>
      <w:bookmarkEnd w:id="0"/>
      <w:r>
        <w:rPr>
          <w:rFonts w:eastAsia="楷体_GB2312"/>
          <w:b/>
          <w:bCs/>
          <w:color w:val="auto"/>
          <w:sz w:val="32"/>
          <w:szCs w:val="32"/>
        </w:rPr>
        <w:t>储备局</w:t>
      </w:r>
      <w:r>
        <w:rPr>
          <w:rFonts w:eastAsia="楷体_GB2312"/>
          <w:color w:val="auto"/>
          <w:sz w:val="32"/>
          <w:szCs w:val="32"/>
        </w:rPr>
        <w:t>）</w:t>
      </w:r>
      <w:r>
        <w:rPr>
          <w:rFonts w:eastAsia="仿宋_GB2312"/>
          <w:color w:val="auto"/>
          <w:sz w:val="32"/>
          <w:szCs w:val="32"/>
        </w:rPr>
        <w:t>发挥消费者权益保护委员会在防范化解消费纠纷、依法维权方面的作用，支持消费者权益保护委员会和其他消费者组织对食品药品安全工作开展监督。用好新闻发布制度机制，用活“两微一端”等新媒体平台，畅通信息发布渠道，及时回应群众关注和社会关切，营造良好舆论氛围。</w:t>
      </w:r>
      <w:r>
        <w:rPr>
          <w:rFonts w:eastAsia="楷体_GB2312"/>
          <w:color w:val="auto"/>
          <w:sz w:val="32"/>
          <w:szCs w:val="32"/>
        </w:rPr>
        <w:t>（</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rPr>
        <w:t>县</w:t>
      </w:r>
      <w:r>
        <w:rPr>
          <w:rFonts w:eastAsia="楷体_GB2312"/>
          <w:b/>
          <w:bCs/>
          <w:color w:val="auto"/>
          <w:sz w:val="32"/>
          <w:szCs w:val="32"/>
        </w:rPr>
        <w:t>农业农村局、</w:t>
      </w:r>
      <w:r>
        <w:rPr>
          <w:rFonts w:hint="eastAsia" w:eastAsia="楷体_GB2312"/>
          <w:b/>
          <w:bCs/>
          <w:color w:val="auto"/>
          <w:sz w:val="32"/>
          <w:szCs w:val="32"/>
        </w:rPr>
        <w:t>县</w:t>
      </w:r>
      <w:r>
        <w:rPr>
          <w:rFonts w:eastAsia="楷体_GB2312"/>
          <w:b/>
          <w:bCs/>
          <w:color w:val="auto"/>
          <w:sz w:val="32"/>
          <w:szCs w:val="32"/>
        </w:rPr>
        <w:t>卫生健康委、</w:t>
      </w:r>
      <w:r>
        <w:rPr>
          <w:rFonts w:hint="eastAsia" w:eastAsia="楷体_GB2312"/>
          <w:b/>
          <w:bCs/>
          <w:color w:val="auto"/>
          <w:sz w:val="32"/>
          <w:szCs w:val="32"/>
        </w:rPr>
        <w:t>县</w:t>
      </w:r>
      <w:r>
        <w:rPr>
          <w:rFonts w:eastAsia="楷体_GB2312"/>
          <w:b/>
          <w:bCs/>
          <w:color w:val="auto"/>
          <w:sz w:val="32"/>
          <w:szCs w:val="32"/>
        </w:rPr>
        <w:t>粮食和</w:t>
      </w:r>
      <w:r>
        <w:rPr>
          <w:rFonts w:hint="eastAsia" w:eastAsia="楷体_GB2312"/>
          <w:b/>
          <w:bCs/>
          <w:color w:val="auto"/>
          <w:sz w:val="32"/>
          <w:szCs w:val="32"/>
          <w:lang w:eastAsia="zh-CN"/>
        </w:rPr>
        <w:t>物资</w:t>
      </w:r>
      <w:r>
        <w:rPr>
          <w:rFonts w:eastAsia="楷体_GB2312"/>
          <w:b/>
          <w:bCs/>
          <w:color w:val="auto"/>
          <w:sz w:val="32"/>
          <w:szCs w:val="32"/>
        </w:rPr>
        <w:t>储备局按职责分工负责</w:t>
      </w:r>
      <w:r>
        <w:rPr>
          <w:rFonts w:eastAsia="楷体_GB2312"/>
          <w:color w:val="auto"/>
          <w:sz w:val="32"/>
          <w:szCs w:val="32"/>
        </w:rPr>
        <w:t>）</w:t>
      </w:r>
    </w:p>
    <w:p w14:paraId="38D1311B">
      <w:pPr>
        <w:pStyle w:val="2"/>
        <w:snapToGrid w:val="0"/>
        <w:spacing w:line="580" w:lineRule="exact"/>
        <w:ind w:firstLine="640" w:firstLineChars="200"/>
        <w:jc w:val="both"/>
        <w:rPr>
          <w:rFonts w:eastAsia="楷体_GB2312"/>
          <w:color w:val="auto"/>
          <w:sz w:val="32"/>
          <w:szCs w:val="32"/>
        </w:rPr>
      </w:pPr>
      <w:r>
        <w:rPr>
          <w:rFonts w:eastAsia="楷体_GB2312"/>
          <w:color w:val="auto"/>
          <w:sz w:val="32"/>
          <w:szCs w:val="32"/>
        </w:rPr>
        <w:t>（十）深化科普教育。</w:t>
      </w:r>
      <w:r>
        <w:rPr>
          <w:rFonts w:eastAsia="仿宋_GB2312"/>
          <w:color w:val="auto"/>
          <w:sz w:val="32"/>
          <w:szCs w:val="32"/>
        </w:rPr>
        <w:t>将食品药品安全知识纳入国民素质教育内容，持续开展“食品安全宣传周”“安全用药月”“医疗器械安全宣传周”“化妆品安全科普宣传周”和食品药品安全进乡村、进企业、进社区、进机关等活动。将食品药品安全普法宣传作为“八五”普法重要内容，列入年度普法与依法治理工作要点和年度重点普法目录。开展食品药品安全科普宣传活动，建立科普宣传志愿者队伍。</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rPr>
        <w:t>，</w:t>
      </w:r>
      <w:r>
        <w:rPr>
          <w:rFonts w:eastAsia="楷体_GB2312"/>
          <w:b/>
          <w:bCs/>
          <w:color w:val="auto"/>
          <w:sz w:val="32"/>
          <w:szCs w:val="32"/>
        </w:rPr>
        <w:t>配合单位：</w:t>
      </w:r>
      <w:r>
        <w:rPr>
          <w:rFonts w:hint="eastAsia" w:eastAsia="楷体_GB2312"/>
          <w:b/>
          <w:bCs/>
          <w:color w:val="auto"/>
          <w:sz w:val="32"/>
          <w:szCs w:val="32"/>
        </w:rPr>
        <w:t>县</w:t>
      </w:r>
      <w:r>
        <w:rPr>
          <w:rFonts w:eastAsia="楷体_GB2312"/>
          <w:b/>
          <w:bCs/>
          <w:color w:val="auto"/>
          <w:sz w:val="32"/>
          <w:szCs w:val="32"/>
        </w:rPr>
        <w:t>农业农村局、</w:t>
      </w:r>
      <w:r>
        <w:rPr>
          <w:rFonts w:hint="eastAsia" w:eastAsia="楷体_GB2312"/>
          <w:b/>
          <w:bCs/>
          <w:color w:val="auto"/>
          <w:sz w:val="32"/>
          <w:szCs w:val="32"/>
        </w:rPr>
        <w:t>县</w:t>
      </w:r>
      <w:r>
        <w:rPr>
          <w:rFonts w:eastAsia="楷体_GB2312"/>
          <w:b/>
          <w:bCs/>
          <w:color w:val="auto"/>
          <w:sz w:val="32"/>
          <w:szCs w:val="32"/>
        </w:rPr>
        <w:t>教育局、</w:t>
      </w:r>
      <w:r>
        <w:rPr>
          <w:rFonts w:hint="eastAsia" w:eastAsia="楷体_GB2312"/>
          <w:b/>
          <w:bCs/>
          <w:color w:val="auto"/>
          <w:sz w:val="32"/>
          <w:szCs w:val="32"/>
        </w:rPr>
        <w:t>县</w:t>
      </w:r>
      <w:r>
        <w:rPr>
          <w:rFonts w:eastAsia="楷体_GB2312"/>
          <w:b/>
          <w:bCs/>
          <w:color w:val="auto"/>
          <w:sz w:val="32"/>
          <w:szCs w:val="32"/>
        </w:rPr>
        <w:t>卫生健康委、</w:t>
      </w:r>
      <w:r>
        <w:rPr>
          <w:rFonts w:hint="eastAsia" w:eastAsia="楷体_GB2312"/>
          <w:b/>
          <w:bCs/>
          <w:color w:val="auto"/>
          <w:sz w:val="32"/>
          <w:szCs w:val="32"/>
        </w:rPr>
        <w:t>县</w:t>
      </w:r>
      <w:r>
        <w:rPr>
          <w:rFonts w:eastAsia="楷体_GB2312"/>
          <w:b/>
          <w:bCs/>
          <w:color w:val="auto"/>
          <w:sz w:val="32"/>
          <w:szCs w:val="32"/>
        </w:rPr>
        <w:t>公安局、</w:t>
      </w:r>
      <w:r>
        <w:rPr>
          <w:rFonts w:hint="eastAsia" w:eastAsia="楷体_GB2312"/>
          <w:b/>
          <w:bCs/>
          <w:color w:val="auto"/>
          <w:sz w:val="32"/>
          <w:szCs w:val="32"/>
        </w:rPr>
        <w:t>县</w:t>
      </w:r>
      <w:r>
        <w:rPr>
          <w:rFonts w:eastAsia="楷体_GB2312"/>
          <w:b/>
          <w:bCs/>
          <w:color w:val="auto"/>
          <w:sz w:val="32"/>
          <w:szCs w:val="32"/>
        </w:rPr>
        <w:t>司法局、</w:t>
      </w:r>
      <w:r>
        <w:rPr>
          <w:rFonts w:hint="eastAsia" w:eastAsia="楷体_GB2312"/>
          <w:b/>
          <w:bCs/>
          <w:color w:val="auto"/>
          <w:sz w:val="32"/>
          <w:szCs w:val="32"/>
        </w:rPr>
        <w:t>县</w:t>
      </w:r>
      <w:r>
        <w:rPr>
          <w:rFonts w:hint="eastAsia" w:eastAsia="楷体_GB2312"/>
          <w:b/>
          <w:bCs/>
          <w:color w:val="auto"/>
          <w:sz w:val="32"/>
          <w:szCs w:val="32"/>
          <w:lang w:eastAsia="zh-CN"/>
        </w:rPr>
        <w:t>自然资源和规划局（林业局）</w:t>
      </w:r>
      <w:r>
        <w:rPr>
          <w:rFonts w:eastAsia="楷体_GB2312"/>
          <w:b/>
          <w:bCs/>
          <w:color w:val="auto"/>
          <w:sz w:val="32"/>
          <w:szCs w:val="32"/>
        </w:rPr>
        <w:t>、</w:t>
      </w:r>
      <w:r>
        <w:rPr>
          <w:rFonts w:hint="eastAsia" w:eastAsia="楷体_GB2312"/>
          <w:b/>
          <w:bCs/>
          <w:color w:val="auto"/>
          <w:sz w:val="32"/>
          <w:szCs w:val="32"/>
        </w:rPr>
        <w:t>县</w:t>
      </w:r>
      <w:r>
        <w:rPr>
          <w:rFonts w:eastAsia="楷体_GB2312"/>
          <w:b/>
          <w:bCs/>
          <w:color w:val="auto"/>
          <w:sz w:val="32"/>
          <w:szCs w:val="32"/>
        </w:rPr>
        <w:t>粮食和</w:t>
      </w:r>
      <w:r>
        <w:rPr>
          <w:rFonts w:hint="eastAsia" w:eastAsia="楷体_GB2312"/>
          <w:b/>
          <w:bCs/>
          <w:color w:val="auto"/>
          <w:sz w:val="32"/>
          <w:szCs w:val="32"/>
          <w:lang w:eastAsia="zh-CN"/>
        </w:rPr>
        <w:t>物资</w:t>
      </w:r>
      <w:r>
        <w:rPr>
          <w:rFonts w:eastAsia="楷体_GB2312"/>
          <w:b/>
          <w:bCs/>
          <w:color w:val="auto"/>
          <w:sz w:val="32"/>
          <w:szCs w:val="32"/>
        </w:rPr>
        <w:t>储备局、</w:t>
      </w:r>
      <w:r>
        <w:rPr>
          <w:rFonts w:hint="eastAsia" w:eastAsia="楷体_GB2312"/>
          <w:b/>
          <w:bCs/>
          <w:color w:val="auto"/>
          <w:sz w:val="32"/>
          <w:szCs w:val="32"/>
        </w:rPr>
        <w:t>县</w:t>
      </w:r>
      <w:r>
        <w:rPr>
          <w:rFonts w:eastAsia="楷体_GB2312"/>
          <w:b/>
          <w:bCs/>
          <w:color w:val="auto"/>
          <w:sz w:val="32"/>
          <w:szCs w:val="32"/>
        </w:rPr>
        <w:t>科协</w:t>
      </w:r>
      <w:r>
        <w:rPr>
          <w:rFonts w:eastAsia="楷体_GB2312"/>
          <w:color w:val="auto"/>
          <w:sz w:val="32"/>
          <w:szCs w:val="32"/>
        </w:rPr>
        <w:t>）</w:t>
      </w:r>
      <w:r>
        <w:rPr>
          <w:rFonts w:eastAsia="仿宋_GB2312"/>
          <w:color w:val="auto"/>
          <w:sz w:val="32"/>
          <w:szCs w:val="32"/>
        </w:rPr>
        <w:t>各学校将食品药品安全知识纳入中小学教育内容，积极开展学校食品药品安全与营养健康知识宣传教育，举办形式多样的食品药品安全进校园宣传活动。</w:t>
      </w:r>
      <w:r>
        <w:rPr>
          <w:rFonts w:eastAsia="楷体_GB2312"/>
          <w:color w:val="auto"/>
          <w:sz w:val="32"/>
          <w:szCs w:val="32"/>
        </w:rPr>
        <w:t>（</w:t>
      </w:r>
      <w:r>
        <w:rPr>
          <w:rFonts w:eastAsia="楷体_GB2312"/>
          <w:b/>
          <w:bCs/>
          <w:color w:val="auto"/>
          <w:sz w:val="32"/>
          <w:szCs w:val="32"/>
        </w:rPr>
        <w:t>责任单位：</w:t>
      </w:r>
      <w:r>
        <w:rPr>
          <w:rFonts w:hint="eastAsia" w:eastAsia="楷体_GB2312"/>
          <w:b/>
          <w:bCs/>
          <w:color w:val="auto"/>
          <w:sz w:val="32"/>
          <w:szCs w:val="32"/>
        </w:rPr>
        <w:t>县</w:t>
      </w:r>
      <w:r>
        <w:rPr>
          <w:rFonts w:eastAsia="楷体_GB2312"/>
          <w:b/>
          <w:bCs/>
          <w:color w:val="auto"/>
          <w:sz w:val="32"/>
          <w:szCs w:val="32"/>
        </w:rPr>
        <w:t>市场监管局、</w:t>
      </w:r>
      <w:r>
        <w:rPr>
          <w:rFonts w:hint="eastAsia" w:eastAsia="楷体_GB2312"/>
          <w:b/>
          <w:bCs/>
          <w:color w:val="auto"/>
          <w:sz w:val="32"/>
          <w:szCs w:val="32"/>
        </w:rPr>
        <w:t>县</w:t>
      </w:r>
      <w:r>
        <w:rPr>
          <w:rFonts w:eastAsia="楷体_GB2312"/>
          <w:b/>
          <w:bCs/>
          <w:color w:val="auto"/>
          <w:sz w:val="32"/>
          <w:szCs w:val="32"/>
        </w:rPr>
        <w:t>教育局，配合单位：</w:t>
      </w:r>
      <w:r>
        <w:rPr>
          <w:rFonts w:hint="eastAsia" w:eastAsia="楷体_GB2312"/>
          <w:b/>
          <w:bCs/>
          <w:color w:val="auto"/>
          <w:sz w:val="32"/>
          <w:szCs w:val="32"/>
        </w:rPr>
        <w:t>县</w:t>
      </w:r>
      <w:r>
        <w:rPr>
          <w:rFonts w:eastAsia="楷体_GB2312"/>
          <w:b/>
          <w:bCs/>
          <w:color w:val="auto"/>
          <w:sz w:val="32"/>
          <w:szCs w:val="32"/>
        </w:rPr>
        <w:t>卫生健康委</w:t>
      </w:r>
      <w:r>
        <w:rPr>
          <w:rFonts w:eastAsia="楷体_GB2312"/>
          <w:color w:val="auto"/>
          <w:sz w:val="32"/>
          <w:szCs w:val="32"/>
        </w:rPr>
        <w:t>）</w:t>
      </w:r>
      <w:r>
        <w:rPr>
          <w:rFonts w:eastAsia="仿宋_GB2312"/>
          <w:color w:val="auto"/>
          <w:sz w:val="32"/>
          <w:szCs w:val="32"/>
        </w:rPr>
        <w:t>深入推进“安全用药科普宣传站”建设，鼓励开展食品安全宣传教育基地建设，充分发挥宣传站、基地在食品药品安全科普宣传、教育引导等方面作用。强化食品药品安全风险交流，依托</w:t>
      </w:r>
      <w:r>
        <w:rPr>
          <w:rFonts w:hint="eastAsia" w:eastAsia="仿宋_GB2312"/>
          <w:color w:val="auto"/>
          <w:sz w:val="32"/>
          <w:szCs w:val="32"/>
        </w:rPr>
        <w:t>县融媒体中心</w:t>
      </w:r>
      <w:r>
        <w:rPr>
          <w:rFonts w:eastAsia="仿宋_GB2312"/>
          <w:color w:val="auto"/>
          <w:sz w:val="32"/>
          <w:szCs w:val="32"/>
        </w:rPr>
        <w:t>主流传播矩阵平台，加大食品药品安全公益宣传力度，探索建立食品安全媒体记者沟通交流机制，提高相关人员专业素养和职业道德。充分利用治理食品安全谣言平台，坚决打击造谣传谣、欺诈和虚假宣传行为。</w:t>
      </w:r>
      <w:r>
        <w:rPr>
          <w:rFonts w:eastAsia="楷体_GB2312"/>
          <w:color w:val="auto"/>
          <w:spacing w:val="-11"/>
          <w:sz w:val="32"/>
          <w:szCs w:val="32"/>
        </w:rPr>
        <w:t>（</w:t>
      </w:r>
      <w:r>
        <w:rPr>
          <w:rFonts w:eastAsia="楷体_GB2312"/>
          <w:b/>
          <w:bCs/>
          <w:color w:val="auto"/>
          <w:spacing w:val="-11"/>
          <w:sz w:val="32"/>
          <w:szCs w:val="32"/>
        </w:rPr>
        <w:t>责任单位：</w:t>
      </w:r>
      <w:r>
        <w:rPr>
          <w:rFonts w:hint="eastAsia" w:eastAsia="楷体_GB2312"/>
          <w:b/>
          <w:bCs/>
          <w:color w:val="auto"/>
          <w:spacing w:val="-11"/>
          <w:sz w:val="32"/>
          <w:szCs w:val="32"/>
        </w:rPr>
        <w:t>县</w:t>
      </w:r>
      <w:r>
        <w:rPr>
          <w:rFonts w:eastAsia="楷体_GB2312"/>
          <w:b/>
          <w:bCs/>
          <w:color w:val="auto"/>
          <w:spacing w:val="-11"/>
          <w:sz w:val="32"/>
          <w:szCs w:val="32"/>
        </w:rPr>
        <w:t>市场监管局</w:t>
      </w:r>
      <w:r>
        <w:rPr>
          <w:rFonts w:hint="eastAsia" w:eastAsia="楷体_GB2312"/>
          <w:b/>
          <w:bCs/>
          <w:color w:val="auto"/>
          <w:spacing w:val="-11"/>
          <w:sz w:val="32"/>
          <w:szCs w:val="32"/>
        </w:rPr>
        <w:t>，</w:t>
      </w:r>
      <w:r>
        <w:rPr>
          <w:rFonts w:eastAsia="楷体_GB2312"/>
          <w:b/>
          <w:bCs/>
          <w:color w:val="auto"/>
          <w:spacing w:val="-11"/>
          <w:sz w:val="32"/>
          <w:szCs w:val="32"/>
        </w:rPr>
        <w:t>配合单位：</w:t>
      </w:r>
      <w:r>
        <w:rPr>
          <w:rFonts w:hint="eastAsia" w:eastAsia="楷体_GB2312"/>
          <w:b/>
          <w:bCs/>
          <w:color w:val="auto"/>
          <w:spacing w:val="-11"/>
          <w:sz w:val="32"/>
          <w:szCs w:val="32"/>
        </w:rPr>
        <w:t>县</w:t>
      </w:r>
      <w:r>
        <w:rPr>
          <w:rFonts w:eastAsia="楷体_GB2312"/>
          <w:b/>
          <w:bCs/>
          <w:color w:val="auto"/>
          <w:spacing w:val="-11"/>
          <w:sz w:val="32"/>
          <w:szCs w:val="32"/>
        </w:rPr>
        <w:t>司法局、</w:t>
      </w:r>
      <w:r>
        <w:rPr>
          <w:rFonts w:hint="eastAsia" w:eastAsia="楷体_GB2312"/>
          <w:b/>
          <w:bCs/>
          <w:color w:val="auto"/>
          <w:spacing w:val="-11"/>
          <w:sz w:val="32"/>
          <w:szCs w:val="32"/>
        </w:rPr>
        <w:t>县</w:t>
      </w:r>
      <w:r>
        <w:rPr>
          <w:rFonts w:eastAsia="楷体_GB2312"/>
          <w:b/>
          <w:bCs/>
          <w:color w:val="auto"/>
          <w:spacing w:val="-11"/>
          <w:sz w:val="32"/>
          <w:szCs w:val="32"/>
        </w:rPr>
        <w:t>农业农村局、</w:t>
      </w:r>
      <w:r>
        <w:rPr>
          <w:rFonts w:hint="eastAsia" w:eastAsia="楷体_GB2312"/>
          <w:b/>
          <w:bCs/>
          <w:color w:val="auto"/>
          <w:spacing w:val="-11"/>
          <w:sz w:val="32"/>
          <w:szCs w:val="32"/>
        </w:rPr>
        <w:t>县</w:t>
      </w:r>
      <w:r>
        <w:rPr>
          <w:rFonts w:eastAsia="楷体_GB2312"/>
          <w:b/>
          <w:bCs/>
          <w:color w:val="auto"/>
          <w:spacing w:val="-11"/>
          <w:sz w:val="32"/>
          <w:szCs w:val="32"/>
        </w:rPr>
        <w:t>卫生健康委、</w:t>
      </w:r>
      <w:r>
        <w:rPr>
          <w:rFonts w:hint="eastAsia" w:eastAsia="楷体_GB2312"/>
          <w:b/>
          <w:bCs/>
          <w:color w:val="auto"/>
          <w:spacing w:val="-11"/>
          <w:sz w:val="32"/>
          <w:szCs w:val="32"/>
        </w:rPr>
        <w:t>县</w:t>
      </w:r>
      <w:r>
        <w:rPr>
          <w:rFonts w:eastAsia="楷体_GB2312"/>
          <w:b/>
          <w:bCs/>
          <w:color w:val="auto"/>
          <w:spacing w:val="-11"/>
          <w:sz w:val="32"/>
          <w:szCs w:val="32"/>
        </w:rPr>
        <w:t>教育局、</w:t>
      </w:r>
      <w:r>
        <w:rPr>
          <w:rFonts w:hint="eastAsia" w:eastAsia="楷体_GB2312"/>
          <w:b/>
          <w:bCs/>
          <w:color w:val="auto"/>
          <w:spacing w:val="-11"/>
          <w:sz w:val="32"/>
          <w:szCs w:val="32"/>
        </w:rPr>
        <w:t>县</w:t>
      </w:r>
      <w:r>
        <w:rPr>
          <w:rFonts w:eastAsia="楷体_GB2312"/>
          <w:b/>
          <w:bCs/>
          <w:color w:val="auto"/>
          <w:spacing w:val="-11"/>
          <w:sz w:val="32"/>
          <w:szCs w:val="32"/>
        </w:rPr>
        <w:t>文旅体局、</w:t>
      </w:r>
      <w:r>
        <w:rPr>
          <w:rFonts w:hint="eastAsia" w:eastAsia="楷体_GB2312"/>
          <w:b/>
          <w:bCs/>
          <w:color w:val="auto"/>
          <w:spacing w:val="-11"/>
          <w:sz w:val="32"/>
          <w:szCs w:val="32"/>
        </w:rPr>
        <w:t>县</w:t>
      </w:r>
      <w:r>
        <w:rPr>
          <w:rFonts w:eastAsia="楷体_GB2312"/>
          <w:b/>
          <w:bCs/>
          <w:color w:val="auto"/>
          <w:spacing w:val="-11"/>
          <w:sz w:val="32"/>
          <w:szCs w:val="32"/>
        </w:rPr>
        <w:t>公安局、</w:t>
      </w:r>
      <w:r>
        <w:rPr>
          <w:rFonts w:hint="eastAsia" w:eastAsia="楷体_GB2312"/>
          <w:b/>
          <w:bCs/>
          <w:color w:val="auto"/>
          <w:spacing w:val="-11"/>
          <w:sz w:val="32"/>
          <w:szCs w:val="32"/>
        </w:rPr>
        <w:t>县</w:t>
      </w:r>
      <w:r>
        <w:rPr>
          <w:rFonts w:eastAsia="楷体_GB2312"/>
          <w:b/>
          <w:bCs/>
          <w:color w:val="auto"/>
          <w:spacing w:val="-11"/>
          <w:sz w:val="32"/>
          <w:szCs w:val="32"/>
        </w:rPr>
        <w:t>粮食和</w:t>
      </w:r>
      <w:r>
        <w:rPr>
          <w:rFonts w:hint="eastAsia" w:eastAsia="楷体_GB2312"/>
          <w:b/>
          <w:bCs/>
          <w:color w:val="auto"/>
          <w:spacing w:val="-11"/>
          <w:sz w:val="32"/>
          <w:szCs w:val="32"/>
          <w:lang w:eastAsia="zh-CN"/>
        </w:rPr>
        <w:t>物资</w:t>
      </w:r>
      <w:r>
        <w:rPr>
          <w:rFonts w:eastAsia="楷体_GB2312"/>
          <w:b/>
          <w:bCs/>
          <w:color w:val="auto"/>
          <w:spacing w:val="-11"/>
          <w:sz w:val="32"/>
          <w:szCs w:val="32"/>
        </w:rPr>
        <w:t>储备局、</w:t>
      </w:r>
      <w:r>
        <w:rPr>
          <w:rFonts w:hint="eastAsia" w:eastAsia="楷体_GB2312"/>
          <w:b/>
          <w:bCs/>
          <w:color w:val="auto"/>
          <w:spacing w:val="-11"/>
          <w:sz w:val="32"/>
          <w:szCs w:val="32"/>
        </w:rPr>
        <w:t>县</w:t>
      </w:r>
      <w:r>
        <w:rPr>
          <w:rFonts w:eastAsia="楷体_GB2312"/>
          <w:b/>
          <w:bCs/>
          <w:color w:val="auto"/>
          <w:spacing w:val="-11"/>
          <w:sz w:val="32"/>
          <w:szCs w:val="32"/>
        </w:rPr>
        <w:t>科协</w:t>
      </w:r>
      <w:r>
        <w:rPr>
          <w:rFonts w:hint="eastAsia" w:eastAsia="楷体_GB2312"/>
          <w:b/>
          <w:bCs/>
          <w:color w:val="auto"/>
          <w:spacing w:val="-11"/>
          <w:sz w:val="32"/>
          <w:szCs w:val="32"/>
        </w:rPr>
        <w:t>、县融媒体中心</w:t>
      </w:r>
      <w:r>
        <w:rPr>
          <w:rFonts w:eastAsia="楷体_GB2312"/>
          <w:color w:val="auto"/>
          <w:spacing w:val="-11"/>
          <w:sz w:val="32"/>
          <w:szCs w:val="32"/>
        </w:rPr>
        <w:t>）</w:t>
      </w:r>
    </w:p>
    <w:p w14:paraId="1BA3FC15">
      <w:pPr>
        <w:snapToGrid w:val="0"/>
        <w:spacing w:line="58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六、保障措施</w:t>
      </w:r>
    </w:p>
    <w:p w14:paraId="5A29B013">
      <w:pPr>
        <w:pStyle w:val="2"/>
        <w:snapToGrid w:val="0"/>
        <w:spacing w:line="580" w:lineRule="exact"/>
        <w:ind w:firstLine="640" w:firstLineChars="200"/>
        <w:jc w:val="both"/>
        <w:rPr>
          <w:rFonts w:eastAsia="仿宋_GB2312"/>
          <w:color w:val="auto"/>
          <w:sz w:val="32"/>
          <w:szCs w:val="32"/>
        </w:rPr>
      </w:pPr>
      <w:r>
        <w:rPr>
          <w:rFonts w:eastAsia="楷体_GB2312"/>
          <w:color w:val="auto"/>
          <w:sz w:val="32"/>
          <w:szCs w:val="32"/>
        </w:rPr>
        <w:t>（十一）加强组织领导。</w:t>
      </w:r>
      <w:r>
        <w:rPr>
          <w:rFonts w:eastAsia="仿宋_GB2312"/>
          <w:color w:val="auto"/>
          <w:sz w:val="32"/>
          <w:szCs w:val="32"/>
        </w:rPr>
        <w:t>发挥</w:t>
      </w:r>
      <w:r>
        <w:rPr>
          <w:rFonts w:hint="eastAsia" w:eastAsia="仿宋_GB2312"/>
          <w:color w:val="auto"/>
          <w:sz w:val="32"/>
          <w:szCs w:val="32"/>
        </w:rPr>
        <w:t>县</w:t>
      </w:r>
      <w:r>
        <w:rPr>
          <w:rFonts w:eastAsia="仿宋_GB2312"/>
          <w:color w:val="auto"/>
          <w:sz w:val="32"/>
          <w:szCs w:val="32"/>
        </w:rPr>
        <w:t>食、药安委牵头抓总作用，各</w:t>
      </w:r>
      <w:r>
        <w:rPr>
          <w:rFonts w:hint="eastAsia" w:eastAsia="仿宋_GB2312"/>
          <w:color w:val="auto"/>
          <w:sz w:val="32"/>
          <w:szCs w:val="32"/>
        </w:rPr>
        <w:t>镇（园区）</w:t>
      </w:r>
      <w:r>
        <w:rPr>
          <w:rFonts w:eastAsia="仿宋_GB2312"/>
          <w:color w:val="auto"/>
          <w:sz w:val="32"/>
          <w:szCs w:val="32"/>
        </w:rPr>
        <w:t>、各</w:t>
      </w:r>
      <w:r>
        <w:rPr>
          <w:rFonts w:hint="eastAsia" w:eastAsia="仿宋_GB2312"/>
          <w:color w:val="auto"/>
          <w:sz w:val="32"/>
          <w:szCs w:val="32"/>
        </w:rPr>
        <w:t>县直</w:t>
      </w:r>
      <w:r>
        <w:rPr>
          <w:rFonts w:eastAsia="仿宋_GB2312"/>
          <w:color w:val="auto"/>
          <w:sz w:val="32"/>
          <w:szCs w:val="32"/>
        </w:rPr>
        <w:t>有关部门强化协同配合，共同抓好各项工作落实。同时进一步健全食品药品安全财政投入保障机制，将食品药品安全工作所需经费列入同级财政预算。</w:t>
      </w:r>
    </w:p>
    <w:p w14:paraId="7F233A8D">
      <w:pPr>
        <w:pStyle w:val="2"/>
        <w:snapToGrid w:val="0"/>
        <w:spacing w:line="580" w:lineRule="exact"/>
        <w:ind w:firstLine="640" w:firstLineChars="200"/>
        <w:jc w:val="both"/>
        <w:rPr>
          <w:rFonts w:ascii="仿宋_GB2312" w:eastAsia="仿宋_GB2312"/>
          <w:color w:val="auto"/>
          <w:sz w:val="32"/>
          <w:szCs w:val="32"/>
        </w:rPr>
      </w:pPr>
      <w:r>
        <w:rPr>
          <w:rFonts w:hint="eastAsia" w:ascii="楷体_GB2312" w:eastAsia="楷体_GB2312"/>
          <w:color w:val="auto"/>
          <w:sz w:val="32"/>
          <w:szCs w:val="32"/>
        </w:rPr>
        <w:t>（十二）坚持全程监管。</w:t>
      </w:r>
      <w:r>
        <w:rPr>
          <w:rFonts w:hint="eastAsia" w:ascii="仿宋_GB2312" w:eastAsia="仿宋_GB2312"/>
          <w:color w:val="auto"/>
          <w:sz w:val="32"/>
          <w:szCs w:val="32"/>
        </w:rPr>
        <w:t>严格食品药品生产、加工、经营准入制度，不随意降低标准和门槛，从源头上把好关。对不符合规定和违反程序的厂商要严查重罚，坚决整治和依法取缔，真正起到震慑作用。严格执行索证索票制度，加大</w:t>
      </w:r>
      <w:r>
        <w:rPr>
          <w:rFonts w:hint="eastAsia" w:ascii="仿宋_GB2312" w:eastAsia="仿宋_GB2312"/>
          <w:color w:val="auto"/>
          <w:sz w:val="32"/>
          <w:szCs w:val="32"/>
          <w:lang w:eastAsia="zh-CN"/>
        </w:rPr>
        <w:t>食品药品</w:t>
      </w:r>
      <w:r>
        <w:rPr>
          <w:rFonts w:hint="eastAsia" w:ascii="仿宋_GB2312" w:eastAsia="仿宋_GB2312"/>
          <w:color w:val="auto"/>
          <w:sz w:val="32"/>
          <w:szCs w:val="32"/>
        </w:rPr>
        <w:t>抽查力度和抽检批次，坚决销毁过期和变质的食品药品，确保进入流通领域的食品药品安全。</w:t>
      </w:r>
      <w:r>
        <w:rPr>
          <w:rFonts w:hint="eastAsia" w:ascii="仿宋_GB2312" w:eastAsia="仿宋_GB2312"/>
          <w:color w:val="auto"/>
          <w:sz w:val="32"/>
          <w:szCs w:val="32"/>
          <w:lang w:eastAsia="zh-CN"/>
        </w:rPr>
        <w:t>加强</w:t>
      </w:r>
      <w:r>
        <w:rPr>
          <w:rFonts w:hint="eastAsia" w:ascii="仿宋_GB2312" w:eastAsia="仿宋_GB2312"/>
          <w:color w:val="auto"/>
          <w:sz w:val="32"/>
          <w:szCs w:val="32"/>
        </w:rPr>
        <w:t>对经营场所环境卫生、原辅材料</w:t>
      </w:r>
      <w:r>
        <w:rPr>
          <w:rFonts w:hint="eastAsia" w:ascii="仿宋_GB2312" w:eastAsia="仿宋_GB2312"/>
          <w:color w:val="auto"/>
          <w:sz w:val="32"/>
          <w:szCs w:val="32"/>
          <w:lang w:eastAsia="zh-CN"/>
        </w:rPr>
        <w:t>的</w:t>
      </w:r>
      <w:r>
        <w:rPr>
          <w:rFonts w:hint="eastAsia" w:ascii="仿宋_GB2312" w:eastAsia="仿宋_GB2312"/>
          <w:color w:val="auto"/>
          <w:sz w:val="32"/>
          <w:szCs w:val="32"/>
        </w:rPr>
        <w:t>整治和规范，禁止不安全和不卫生的肉、菜上桌入口。同时，加大投入，改善</w:t>
      </w:r>
      <w:r>
        <w:rPr>
          <w:rFonts w:hint="eastAsia" w:ascii="仿宋_GB2312" w:eastAsia="仿宋_GB2312"/>
          <w:color w:val="auto"/>
          <w:sz w:val="32"/>
          <w:szCs w:val="32"/>
          <w:lang w:eastAsia="zh-CN"/>
        </w:rPr>
        <w:t>经营场所卫生环境</w:t>
      </w:r>
      <w:r>
        <w:rPr>
          <w:rFonts w:hint="eastAsia" w:ascii="仿宋_GB2312" w:eastAsia="仿宋_GB2312"/>
          <w:color w:val="auto"/>
          <w:sz w:val="32"/>
          <w:szCs w:val="32"/>
        </w:rPr>
        <w:t>，彻底改变“脏、乱、差”的面貌，让老百姓吃得安全，吃得放心。</w:t>
      </w:r>
    </w:p>
    <w:p w14:paraId="090FB46D">
      <w:pPr>
        <w:ind w:firstLine="640" w:firstLineChars="200"/>
        <w:rPr>
          <w:rFonts w:ascii="仿宋_GB2312" w:eastAsia="仿宋_GB2312"/>
          <w:color w:val="auto"/>
          <w:sz w:val="32"/>
          <w:szCs w:val="32"/>
        </w:rPr>
      </w:pPr>
      <w:r>
        <w:rPr>
          <w:rFonts w:hint="eastAsia" w:ascii="楷体_GB2312" w:eastAsia="楷体_GB2312"/>
          <w:color w:val="auto"/>
          <w:sz w:val="32"/>
          <w:szCs w:val="32"/>
        </w:rPr>
        <w:t>（十三）强化工作保障。</w:t>
      </w:r>
      <w:r>
        <w:rPr>
          <w:rFonts w:hint="eastAsia" w:ascii="仿宋_GB2312" w:eastAsia="仿宋_GB2312"/>
          <w:color w:val="auto"/>
          <w:sz w:val="32"/>
          <w:szCs w:val="32"/>
          <w:lang w:eastAsia="zh-CN"/>
        </w:rPr>
        <w:t>不断</w:t>
      </w:r>
      <w:r>
        <w:rPr>
          <w:rFonts w:hint="eastAsia" w:ascii="仿宋_GB2312" w:eastAsia="仿宋_GB2312"/>
          <w:color w:val="auto"/>
          <w:sz w:val="32"/>
          <w:szCs w:val="32"/>
        </w:rPr>
        <w:t>健全和完善食品药品监管保障机制。合理增加监管部门执法人员编制，加强工作力量，加大财政投入，将食品药品监管专项经费纳入各级政府财政预算，并随着财力增长逐年增加。进一步改善食品药品安全执法交通工具、检验检测装备、取证工具和信息化设备，解决检不了、检不出、检不准、检的慢等问题。加大对市场建设投入，改善硬件，完善设施，提升水平，为人民群众提供方便、安全、放心、满意的购物消费场所。</w:t>
      </w:r>
    </w:p>
    <w:p w14:paraId="47D42CF5">
      <w:pPr>
        <w:ind w:firstLine="640" w:firstLineChars="200"/>
        <w:rPr>
          <w:rFonts w:ascii="仿宋_GB2312" w:eastAsia="仿宋_GB2312"/>
          <w:color w:val="auto"/>
          <w:sz w:val="32"/>
          <w:szCs w:val="32"/>
        </w:rPr>
      </w:pPr>
      <w:r>
        <w:rPr>
          <w:rFonts w:hint="eastAsia" w:ascii="楷体_GB2312" w:eastAsia="楷体_GB2312"/>
          <w:color w:val="auto"/>
          <w:sz w:val="32"/>
          <w:szCs w:val="32"/>
        </w:rPr>
        <w:t>（十四）加强队伍建设。</w:t>
      </w:r>
      <w:r>
        <w:rPr>
          <w:rFonts w:hint="eastAsia" w:ascii="仿宋_GB2312" w:eastAsia="仿宋_GB2312"/>
          <w:color w:val="auto"/>
          <w:sz w:val="32"/>
          <w:szCs w:val="32"/>
        </w:rPr>
        <w:t>加强对食品药品安全监管执法人员的思想教育、道德教育和法制教育，增强贯彻执行法律法规的自觉性，强化工作责任感和使命感。强化业务技能培训，不断提高工作能力和执法水平，培育和建设一支有责任、肯吃苦、讲奉献的高素质执法队伍。加强执法人员行为自律教育和廉政建设，既要严格执法，更要文明执法，进一步规范执法行为，树立良好的执法形象。</w:t>
      </w:r>
    </w:p>
    <w:p w14:paraId="24294EAE">
      <w:pPr>
        <w:pStyle w:val="2"/>
        <w:snapToGrid w:val="0"/>
        <w:spacing w:line="580" w:lineRule="exact"/>
        <w:ind w:firstLine="640" w:firstLineChars="200"/>
        <w:jc w:val="both"/>
        <w:rPr>
          <w:rFonts w:eastAsia="仿宋_GB2312"/>
          <w:color w:val="auto"/>
          <w:sz w:val="32"/>
          <w:szCs w:val="32"/>
        </w:rPr>
      </w:pPr>
      <w:r>
        <w:rPr>
          <w:rFonts w:eastAsia="楷体_GB2312"/>
          <w:color w:val="auto"/>
          <w:sz w:val="32"/>
          <w:szCs w:val="32"/>
        </w:rPr>
        <w:t>（十</w:t>
      </w:r>
      <w:r>
        <w:rPr>
          <w:rFonts w:hint="eastAsia" w:eastAsia="楷体_GB2312"/>
          <w:color w:val="auto"/>
          <w:sz w:val="32"/>
          <w:szCs w:val="32"/>
        </w:rPr>
        <w:t>五</w:t>
      </w:r>
      <w:r>
        <w:rPr>
          <w:rFonts w:eastAsia="楷体_GB2312"/>
          <w:color w:val="auto"/>
          <w:sz w:val="32"/>
          <w:szCs w:val="32"/>
        </w:rPr>
        <w:t>）鼓励探索创新。</w:t>
      </w:r>
      <w:r>
        <w:rPr>
          <w:rFonts w:hint="eastAsia" w:eastAsia="仿宋_GB2312"/>
          <w:color w:val="auto"/>
          <w:sz w:val="32"/>
          <w:szCs w:val="32"/>
        </w:rPr>
        <w:t>各镇（园区）、各有关部门</w:t>
      </w:r>
      <w:r>
        <w:rPr>
          <w:rFonts w:eastAsia="仿宋_GB2312"/>
          <w:color w:val="auto"/>
          <w:sz w:val="32"/>
          <w:szCs w:val="32"/>
        </w:rPr>
        <w:t>要坚持问题导向、需求导向，大胆探索实践，拓展食品药品安全社会共治路径、方法、模式，提高公众参与度和满意度</w:t>
      </w:r>
      <w:r>
        <w:rPr>
          <w:rFonts w:hint="eastAsia" w:eastAsia="仿宋_GB2312"/>
          <w:color w:val="auto"/>
          <w:sz w:val="32"/>
          <w:szCs w:val="32"/>
        </w:rPr>
        <w:t>；</w:t>
      </w:r>
      <w:r>
        <w:rPr>
          <w:rFonts w:eastAsia="仿宋_GB2312"/>
          <w:color w:val="auto"/>
          <w:sz w:val="32"/>
          <w:szCs w:val="32"/>
        </w:rPr>
        <w:t>要强化宣传、总结和推广，培育优秀典型，打造精品亮点，努力形成具有</w:t>
      </w:r>
      <w:r>
        <w:rPr>
          <w:rFonts w:hint="eastAsia" w:eastAsia="仿宋_GB2312"/>
          <w:color w:val="auto"/>
          <w:sz w:val="32"/>
          <w:szCs w:val="32"/>
        </w:rPr>
        <w:t>濉溪</w:t>
      </w:r>
      <w:r>
        <w:rPr>
          <w:rFonts w:eastAsia="仿宋_GB2312"/>
          <w:color w:val="auto"/>
          <w:sz w:val="32"/>
          <w:szCs w:val="32"/>
        </w:rPr>
        <w:t>特色的食品药品安全社会共治体系。</w:t>
      </w:r>
    </w:p>
    <w:p w14:paraId="71DC52B3">
      <w:pPr>
        <w:pStyle w:val="2"/>
        <w:snapToGrid w:val="0"/>
        <w:spacing w:line="580" w:lineRule="exact"/>
        <w:ind w:firstLine="640" w:firstLineChars="200"/>
        <w:jc w:val="both"/>
        <w:rPr>
          <w:rFonts w:eastAsia="仿宋_GB2312"/>
          <w:color w:val="auto"/>
          <w:sz w:val="32"/>
          <w:szCs w:val="32"/>
        </w:rPr>
      </w:pPr>
      <w:r>
        <w:rPr>
          <w:rFonts w:eastAsia="楷体_GB2312"/>
          <w:color w:val="auto"/>
          <w:sz w:val="32"/>
          <w:szCs w:val="32"/>
        </w:rPr>
        <w:t>（十</w:t>
      </w:r>
      <w:r>
        <w:rPr>
          <w:rFonts w:hint="eastAsia" w:eastAsia="楷体_GB2312"/>
          <w:color w:val="auto"/>
          <w:sz w:val="32"/>
          <w:szCs w:val="32"/>
        </w:rPr>
        <w:t>六</w:t>
      </w:r>
      <w:r>
        <w:rPr>
          <w:rFonts w:eastAsia="楷体_GB2312"/>
          <w:color w:val="auto"/>
          <w:sz w:val="32"/>
          <w:szCs w:val="32"/>
        </w:rPr>
        <w:t>）强化督查考评。</w:t>
      </w:r>
      <w:r>
        <w:rPr>
          <w:rFonts w:eastAsia="仿宋_GB2312"/>
          <w:color w:val="auto"/>
          <w:sz w:val="32"/>
          <w:szCs w:val="32"/>
        </w:rPr>
        <w:t>适时开展食品药品安全满意度测评，客观评价食品药品安全状况。对</w:t>
      </w:r>
      <w:r>
        <w:rPr>
          <w:rFonts w:hint="eastAsia" w:eastAsia="仿宋_GB2312"/>
          <w:color w:val="auto"/>
          <w:sz w:val="32"/>
          <w:szCs w:val="32"/>
        </w:rPr>
        <w:t>各镇（园区）、各有关部门</w:t>
      </w:r>
      <w:r>
        <w:rPr>
          <w:rFonts w:eastAsia="仿宋_GB2312"/>
          <w:color w:val="auto"/>
          <w:sz w:val="32"/>
          <w:szCs w:val="32"/>
        </w:rPr>
        <w:t>推进落实情况纳入食品药品安全工作开展评议考核，强化考核结果运用，对落实有力、成效明显的，按规定给予褒扬激励。加强督促检查，建立定期通报制度，确保各项措施落实到位。</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B20AF">
    <w:pPr>
      <w:pStyle w:val="7"/>
      <w:jc w:val="center"/>
      <w:rPr>
        <w:rFonts w:ascii="仿宋_GB2312"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AC349">
                          <w:pPr>
                            <w:pStyle w:val="7"/>
                            <w:rPr>
                              <w:sz w:val="28"/>
                              <w:szCs w:val="28"/>
                            </w:rPr>
                          </w:pPr>
                          <w:r>
                            <w:rPr>
                              <w:rFonts w:hint="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44AC349">
                    <w:pPr>
                      <w:pStyle w:val="7"/>
                      <w:rPr>
                        <w:sz w:val="28"/>
                        <w:szCs w:val="28"/>
                      </w:rPr>
                    </w:pPr>
                    <w:r>
                      <w:rPr>
                        <w:rFonts w:hint="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NWFkNWRjYTAyMjNlYjkxNTk4NjdkZWI2YzhiMzUifQ=="/>
  </w:docVars>
  <w:rsids>
    <w:rsidRoot w:val="34A15365"/>
    <w:rsid w:val="00193511"/>
    <w:rsid w:val="002021FF"/>
    <w:rsid w:val="00266D14"/>
    <w:rsid w:val="00381254"/>
    <w:rsid w:val="004B6064"/>
    <w:rsid w:val="00532D43"/>
    <w:rsid w:val="00551FCA"/>
    <w:rsid w:val="006265D1"/>
    <w:rsid w:val="007E6BD7"/>
    <w:rsid w:val="00801499"/>
    <w:rsid w:val="0080319D"/>
    <w:rsid w:val="00B737AD"/>
    <w:rsid w:val="00BB4C6D"/>
    <w:rsid w:val="00BB5450"/>
    <w:rsid w:val="00C3072A"/>
    <w:rsid w:val="00C72849"/>
    <w:rsid w:val="00D77CCE"/>
    <w:rsid w:val="00D94AEE"/>
    <w:rsid w:val="00FF793D"/>
    <w:rsid w:val="01A16082"/>
    <w:rsid w:val="01BB149E"/>
    <w:rsid w:val="021932AD"/>
    <w:rsid w:val="026F366F"/>
    <w:rsid w:val="02BD4ECF"/>
    <w:rsid w:val="03505430"/>
    <w:rsid w:val="03BD41DC"/>
    <w:rsid w:val="041F1A2F"/>
    <w:rsid w:val="046F69A2"/>
    <w:rsid w:val="04AE078D"/>
    <w:rsid w:val="05B13C04"/>
    <w:rsid w:val="062063D6"/>
    <w:rsid w:val="068E45FE"/>
    <w:rsid w:val="06EC1CC3"/>
    <w:rsid w:val="06F04528"/>
    <w:rsid w:val="07B67969"/>
    <w:rsid w:val="08113E26"/>
    <w:rsid w:val="081B70DC"/>
    <w:rsid w:val="08211589"/>
    <w:rsid w:val="08A53B9B"/>
    <w:rsid w:val="08AC57B9"/>
    <w:rsid w:val="08B9735B"/>
    <w:rsid w:val="08CF6644"/>
    <w:rsid w:val="08D044AD"/>
    <w:rsid w:val="095623C2"/>
    <w:rsid w:val="098D1832"/>
    <w:rsid w:val="0A270048"/>
    <w:rsid w:val="0A4E20C8"/>
    <w:rsid w:val="0B373ACC"/>
    <w:rsid w:val="0B9D13CD"/>
    <w:rsid w:val="0BD54494"/>
    <w:rsid w:val="0BFD0295"/>
    <w:rsid w:val="0C284749"/>
    <w:rsid w:val="0C7B5D2C"/>
    <w:rsid w:val="0C89758E"/>
    <w:rsid w:val="0C93716B"/>
    <w:rsid w:val="0CB27048"/>
    <w:rsid w:val="0CCB29F7"/>
    <w:rsid w:val="0CCE32AE"/>
    <w:rsid w:val="0D8D7758"/>
    <w:rsid w:val="0E5E63D2"/>
    <w:rsid w:val="0F484F70"/>
    <w:rsid w:val="0FD154A9"/>
    <w:rsid w:val="0FE90B1E"/>
    <w:rsid w:val="0FEA7020"/>
    <w:rsid w:val="104030A2"/>
    <w:rsid w:val="10DC63DE"/>
    <w:rsid w:val="11091E1B"/>
    <w:rsid w:val="1114153E"/>
    <w:rsid w:val="111614F9"/>
    <w:rsid w:val="11757AA7"/>
    <w:rsid w:val="120A1D97"/>
    <w:rsid w:val="122E36F1"/>
    <w:rsid w:val="12365076"/>
    <w:rsid w:val="12696B6E"/>
    <w:rsid w:val="12B364EC"/>
    <w:rsid w:val="12FA460B"/>
    <w:rsid w:val="131676C5"/>
    <w:rsid w:val="13642EAE"/>
    <w:rsid w:val="13854B40"/>
    <w:rsid w:val="139D78F5"/>
    <w:rsid w:val="13DC78E6"/>
    <w:rsid w:val="143C5BB0"/>
    <w:rsid w:val="146C4A29"/>
    <w:rsid w:val="14B65313"/>
    <w:rsid w:val="15164734"/>
    <w:rsid w:val="151C3E50"/>
    <w:rsid w:val="15632A57"/>
    <w:rsid w:val="1590019F"/>
    <w:rsid w:val="15927AEB"/>
    <w:rsid w:val="15D70854"/>
    <w:rsid w:val="15E55518"/>
    <w:rsid w:val="15FA424A"/>
    <w:rsid w:val="16472457"/>
    <w:rsid w:val="16F31878"/>
    <w:rsid w:val="1717710A"/>
    <w:rsid w:val="175A7772"/>
    <w:rsid w:val="17661C61"/>
    <w:rsid w:val="17C20158"/>
    <w:rsid w:val="17EB4FA6"/>
    <w:rsid w:val="181A1B6A"/>
    <w:rsid w:val="182F5272"/>
    <w:rsid w:val="18906B26"/>
    <w:rsid w:val="19470129"/>
    <w:rsid w:val="199F1A8B"/>
    <w:rsid w:val="19F70AED"/>
    <w:rsid w:val="1A324672"/>
    <w:rsid w:val="1A3F4FD7"/>
    <w:rsid w:val="1A850945"/>
    <w:rsid w:val="1ADB4909"/>
    <w:rsid w:val="1AF85EDB"/>
    <w:rsid w:val="1BBC6463"/>
    <w:rsid w:val="1C515081"/>
    <w:rsid w:val="1CD64C2A"/>
    <w:rsid w:val="1CEC0C4F"/>
    <w:rsid w:val="1CF80379"/>
    <w:rsid w:val="1D001DE1"/>
    <w:rsid w:val="1D091E9B"/>
    <w:rsid w:val="1DA41C2F"/>
    <w:rsid w:val="1DEB576D"/>
    <w:rsid w:val="1E15726B"/>
    <w:rsid w:val="1E365520"/>
    <w:rsid w:val="1E4723F8"/>
    <w:rsid w:val="1EB53395"/>
    <w:rsid w:val="1FBA4391"/>
    <w:rsid w:val="1FBE7A9E"/>
    <w:rsid w:val="1FD4483B"/>
    <w:rsid w:val="208E1B2F"/>
    <w:rsid w:val="211F33BA"/>
    <w:rsid w:val="213E17C6"/>
    <w:rsid w:val="216E1C6A"/>
    <w:rsid w:val="217776DC"/>
    <w:rsid w:val="21944DC3"/>
    <w:rsid w:val="21C53D6F"/>
    <w:rsid w:val="21D82FDA"/>
    <w:rsid w:val="21F3481F"/>
    <w:rsid w:val="22166E6D"/>
    <w:rsid w:val="22313453"/>
    <w:rsid w:val="23492EF9"/>
    <w:rsid w:val="237D6447"/>
    <w:rsid w:val="23A02CB5"/>
    <w:rsid w:val="23E53FC7"/>
    <w:rsid w:val="24392AD4"/>
    <w:rsid w:val="24793CE9"/>
    <w:rsid w:val="24807F04"/>
    <w:rsid w:val="24842BD0"/>
    <w:rsid w:val="24A64938"/>
    <w:rsid w:val="24B05E8A"/>
    <w:rsid w:val="24FC2264"/>
    <w:rsid w:val="251439F5"/>
    <w:rsid w:val="25781011"/>
    <w:rsid w:val="25C82B32"/>
    <w:rsid w:val="2629728B"/>
    <w:rsid w:val="26B11CCF"/>
    <w:rsid w:val="26C01D7B"/>
    <w:rsid w:val="272F7C0F"/>
    <w:rsid w:val="2771610E"/>
    <w:rsid w:val="27726DAB"/>
    <w:rsid w:val="27AB54D3"/>
    <w:rsid w:val="2849561E"/>
    <w:rsid w:val="2894200A"/>
    <w:rsid w:val="28943DFC"/>
    <w:rsid w:val="28A22AFC"/>
    <w:rsid w:val="28A46C59"/>
    <w:rsid w:val="291F2B31"/>
    <w:rsid w:val="29224551"/>
    <w:rsid w:val="292A2CAB"/>
    <w:rsid w:val="2958482D"/>
    <w:rsid w:val="296B59A1"/>
    <w:rsid w:val="29BD0CB3"/>
    <w:rsid w:val="29C21562"/>
    <w:rsid w:val="2A130C11"/>
    <w:rsid w:val="2A2865B8"/>
    <w:rsid w:val="2A793AB7"/>
    <w:rsid w:val="2AA664E7"/>
    <w:rsid w:val="2AB8392B"/>
    <w:rsid w:val="2AD83B7B"/>
    <w:rsid w:val="2AE27167"/>
    <w:rsid w:val="2CF13B79"/>
    <w:rsid w:val="2D2210F9"/>
    <w:rsid w:val="2D351A11"/>
    <w:rsid w:val="2D5956E6"/>
    <w:rsid w:val="2D5D09F4"/>
    <w:rsid w:val="2DAA55AD"/>
    <w:rsid w:val="2DEF234B"/>
    <w:rsid w:val="2DF966EC"/>
    <w:rsid w:val="2E266322"/>
    <w:rsid w:val="2E294122"/>
    <w:rsid w:val="2E3C11BE"/>
    <w:rsid w:val="2E67227B"/>
    <w:rsid w:val="2E917E48"/>
    <w:rsid w:val="2EA61D79"/>
    <w:rsid w:val="2F5167B3"/>
    <w:rsid w:val="2F7C6BE5"/>
    <w:rsid w:val="2FF54881"/>
    <w:rsid w:val="308E4901"/>
    <w:rsid w:val="30EE5055"/>
    <w:rsid w:val="311C7D78"/>
    <w:rsid w:val="31511EC5"/>
    <w:rsid w:val="32524EE5"/>
    <w:rsid w:val="325363F4"/>
    <w:rsid w:val="327B198A"/>
    <w:rsid w:val="32C16B7B"/>
    <w:rsid w:val="32C97E59"/>
    <w:rsid w:val="32FD6712"/>
    <w:rsid w:val="33883334"/>
    <w:rsid w:val="338F0638"/>
    <w:rsid w:val="33CA02C0"/>
    <w:rsid w:val="33F92051"/>
    <w:rsid w:val="340A3B32"/>
    <w:rsid w:val="34127E13"/>
    <w:rsid w:val="344E2728"/>
    <w:rsid w:val="34992F55"/>
    <w:rsid w:val="34A15365"/>
    <w:rsid w:val="367A6561"/>
    <w:rsid w:val="36940583"/>
    <w:rsid w:val="36FA1C9C"/>
    <w:rsid w:val="371275EE"/>
    <w:rsid w:val="373A35E3"/>
    <w:rsid w:val="378F59E2"/>
    <w:rsid w:val="38021ABB"/>
    <w:rsid w:val="38290A26"/>
    <w:rsid w:val="3870141F"/>
    <w:rsid w:val="399B041C"/>
    <w:rsid w:val="3A1303B5"/>
    <w:rsid w:val="3A4965A2"/>
    <w:rsid w:val="3A712CF5"/>
    <w:rsid w:val="3A7E78B4"/>
    <w:rsid w:val="3AA118EA"/>
    <w:rsid w:val="3ABB1736"/>
    <w:rsid w:val="3ABD0C02"/>
    <w:rsid w:val="3B1B2E84"/>
    <w:rsid w:val="3B4F6F42"/>
    <w:rsid w:val="3BA86CC7"/>
    <w:rsid w:val="3C3A6625"/>
    <w:rsid w:val="3D8314CE"/>
    <w:rsid w:val="3D865A33"/>
    <w:rsid w:val="3D8E73F3"/>
    <w:rsid w:val="3DF6077B"/>
    <w:rsid w:val="3E5C0689"/>
    <w:rsid w:val="3EB96213"/>
    <w:rsid w:val="3EC9621E"/>
    <w:rsid w:val="3EF17009"/>
    <w:rsid w:val="3F10632B"/>
    <w:rsid w:val="3F153F70"/>
    <w:rsid w:val="3FA22A5C"/>
    <w:rsid w:val="40797961"/>
    <w:rsid w:val="40C37AB4"/>
    <w:rsid w:val="40D26DEB"/>
    <w:rsid w:val="40D91349"/>
    <w:rsid w:val="410E4CD5"/>
    <w:rsid w:val="420E3B06"/>
    <w:rsid w:val="42951881"/>
    <w:rsid w:val="42B16C10"/>
    <w:rsid w:val="42B453DA"/>
    <w:rsid w:val="42CC139E"/>
    <w:rsid w:val="43630489"/>
    <w:rsid w:val="44396F28"/>
    <w:rsid w:val="44DA1C7E"/>
    <w:rsid w:val="44E948B6"/>
    <w:rsid w:val="46033C8B"/>
    <w:rsid w:val="46203D81"/>
    <w:rsid w:val="46C86159"/>
    <w:rsid w:val="46E21B82"/>
    <w:rsid w:val="470D6DB0"/>
    <w:rsid w:val="478526F1"/>
    <w:rsid w:val="479B01AA"/>
    <w:rsid w:val="47E0018C"/>
    <w:rsid w:val="47EE2080"/>
    <w:rsid w:val="481B7D62"/>
    <w:rsid w:val="48325993"/>
    <w:rsid w:val="484D7D3F"/>
    <w:rsid w:val="486E524A"/>
    <w:rsid w:val="488B3DE3"/>
    <w:rsid w:val="48B142D4"/>
    <w:rsid w:val="490C7919"/>
    <w:rsid w:val="4A3F428F"/>
    <w:rsid w:val="4A825355"/>
    <w:rsid w:val="4B531EE0"/>
    <w:rsid w:val="4B9C5B72"/>
    <w:rsid w:val="4C133C83"/>
    <w:rsid w:val="4C840A03"/>
    <w:rsid w:val="4D335886"/>
    <w:rsid w:val="4D42315E"/>
    <w:rsid w:val="4F222070"/>
    <w:rsid w:val="4F802678"/>
    <w:rsid w:val="4FD26C8B"/>
    <w:rsid w:val="4FD53F70"/>
    <w:rsid w:val="500C02B7"/>
    <w:rsid w:val="50752953"/>
    <w:rsid w:val="51172988"/>
    <w:rsid w:val="514C3B12"/>
    <w:rsid w:val="51D034AD"/>
    <w:rsid w:val="51D11585"/>
    <w:rsid w:val="52437FB6"/>
    <w:rsid w:val="52E93BF1"/>
    <w:rsid w:val="52F5560A"/>
    <w:rsid w:val="52F67BDC"/>
    <w:rsid w:val="52F70368"/>
    <w:rsid w:val="53002EDB"/>
    <w:rsid w:val="534317E4"/>
    <w:rsid w:val="53692081"/>
    <w:rsid w:val="54110915"/>
    <w:rsid w:val="54A22A4F"/>
    <w:rsid w:val="559C0C66"/>
    <w:rsid w:val="55AB2029"/>
    <w:rsid w:val="55F62D81"/>
    <w:rsid w:val="565A055E"/>
    <w:rsid w:val="566D32EC"/>
    <w:rsid w:val="56BA0A13"/>
    <w:rsid w:val="56BC0B09"/>
    <w:rsid w:val="573942B8"/>
    <w:rsid w:val="57AD2BEB"/>
    <w:rsid w:val="57C94F00"/>
    <w:rsid w:val="57E56DFA"/>
    <w:rsid w:val="57EF3598"/>
    <w:rsid w:val="589401E6"/>
    <w:rsid w:val="593E7BBA"/>
    <w:rsid w:val="59870194"/>
    <w:rsid w:val="59D834EC"/>
    <w:rsid w:val="5A3A2F12"/>
    <w:rsid w:val="5A776602"/>
    <w:rsid w:val="5ABE52EE"/>
    <w:rsid w:val="5AE91C8F"/>
    <w:rsid w:val="5B292945"/>
    <w:rsid w:val="5B4C1213"/>
    <w:rsid w:val="5BB4107A"/>
    <w:rsid w:val="5C1B7BC5"/>
    <w:rsid w:val="5C571AEA"/>
    <w:rsid w:val="5D2F0323"/>
    <w:rsid w:val="5D3F0F84"/>
    <w:rsid w:val="5DA758C6"/>
    <w:rsid w:val="5DDF257D"/>
    <w:rsid w:val="5DF27EE5"/>
    <w:rsid w:val="5E551BDE"/>
    <w:rsid w:val="5E844715"/>
    <w:rsid w:val="5F0F243C"/>
    <w:rsid w:val="601D1FDD"/>
    <w:rsid w:val="602A71D2"/>
    <w:rsid w:val="60A24157"/>
    <w:rsid w:val="60DC0FC8"/>
    <w:rsid w:val="612D2686"/>
    <w:rsid w:val="6141539F"/>
    <w:rsid w:val="618E4C32"/>
    <w:rsid w:val="634459C0"/>
    <w:rsid w:val="638F3587"/>
    <w:rsid w:val="63AC58BE"/>
    <w:rsid w:val="63D7141F"/>
    <w:rsid w:val="644A39AF"/>
    <w:rsid w:val="647E5305"/>
    <w:rsid w:val="650724E3"/>
    <w:rsid w:val="65403CF2"/>
    <w:rsid w:val="65513A0F"/>
    <w:rsid w:val="65565DB0"/>
    <w:rsid w:val="65906D6A"/>
    <w:rsid w:val="65F31BC5"/>
    <w:rsid w:val="6677070F"/>
    <w:rsid w:val="67857821"/>
    <w:rsid w:val="67BE0912"/>
    <w:rsid w:val="67BE3B0A"/>
    <w:rsid w:val="67E02582"/>
    <w:rsid w:val="681908F1"/>
    <w:rsid w:val="685271B7"/>
    <w:rsid w:val="687C6D6E"/>
    <w:rsid w:val="68D970C2"/>
    <w:rsid w:val="68E910CA"/>
    <w:rsid w:val="69453219"/>
    <w:rsid w:val="69603C65"/>
    <w:rsid w:val="69DB1F6B"/>
    <w:rsid w:val="6A0E3BFE"/>
    <w:rsid w:val="6A457B59"/>
    <w:rsid w:val="6AD6072F"/>
    <w:rsid w:val="6ADF0A76"/>
    <w:rsid w:val="6B342673"/>
    <w:rsid w:val="6B625327"/>
    <w:rsid w:val="6BFF2AEE"/>
    <w:rsid w:val="6C3C0A65"/>
    <w:rsid w:val="6C462658"/>
    <w:rsid w:val="6C966EEF"/>
    <w:rsid w:val="6CEB7E5B"/>
    <w:rsid w:val="6D265AD6"/>
    <w:rsid w:val="6D4F1E71"/>
    <w:rsid w:val="6E6C5E03"/>
    <w:rsid w:val="6E832191"/>
    <w:rsid w:val="6E881EA9"/>
    <w:rsid w:val="6E9E6F36"/>
    <w:rsid w:val="6EE263AE"/>
    <w:rsid w:val="6EED34C0"/>
    <w:rsid w:val="6F847748"/>
    <w:rsid w:val="6F88222A"/>
    <w:rsid w:val="6FC81B16"/>
    <w:rsid w:val="700A01E4"/>
    <w:rsid w:val="704E1D0F"/>
    <w:rsid w:val="705D4930"/>
    <w:rsid w:val="706D769F"/>
    <w:rsid w:val="70B857CB"/>
    <w:rsid w:val="7101103E"/>
    <w:rsid w:val="717A7CD8"/>
    <w:rsid w:val="71F61755"/>
    <w:rsid w:val="730D0085"/>
    <w:rsid w:val="740F2145"/>
    <w:rsid w:val="7417095C"/>
    <w:rsid w:val="74180A42"/>
    <w:rsid w:val="74A00CA6"/>
    <w:rsid w:val="75256149"/>
    <w:rsid w:val="75730C08"/>
    <w:rsid w:val="759F32E6"/>
    <w:rsid w:val="75FA0C78"/>
    <w:rsid w:val="7639299D"/>
    <w:rsid w:val="76637F23"/>
    <w:rsid w:val="76A41642"/>
    <w:rsid w:val="76C31369"/>
    <w:rsid w:val="77037B7B"/>
    <w:rsid w:val="773352A8"/>
    <w:rsid w:val="773E503A"/>
    <w:rsid w:val="77447675"/>
    <w:rsid w:val="775D56DF"/>
    <w:rsid w:val="7785632D"/>
    <w:rsid w:val="77991829"/>
    <w:rsid w:val="77DF5CE3"/>
    <w:rsid w:val="77EF569A"/>
    <w:rsid w:val="78266810"/>
    <w:rsid w:val="785E4850"/>
    <w:rsid w:val="78EC1D36"/>
    <w:rsid w:val="78FE0A0C"/>
    <w:rsid w:val="79702668"/>
    <w:rsid w:val="7A175AC7"/>
    <w:rsid w:val="7ACE4FFA"/>
    <w:rsid w:val="7BA8235B"/>
    <w:rsid w:val="7BC17D3A"/>
    <w:rsid w:val="7CAE622A"/>
    <w:rsid w:val="7CF63EB8"/>
    <w:rsid w:val="7D6D37DB"/>
    <w:rsid w:val="7DD90C92"/>
    <w:rsid w:val="7DEC05F1"/>
    <w:rsid w:val="7E694364"/>
    <w:rsid w:val="7F2C488C"/>
    <w:rsid w:val="7F3D30A9"/>
    <w:rsid w:val="7F641DFA"/>
    <w:rsid w:val="7F89438D"/>
    <w:rsid w:val="7FC65CCB"/>
    <w:rsid w:val="7FE7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jc w:val="center"/>
      <w:textAlignment w:val="baseline"/>
    </w:pPr>
    <w:rPr>
      <w:rFonts w:ascii="Times New Roman" w:hAnsi="Times New Roman" w:eastAsia="黑体"/>
      <w:sz w:val="44"/>
    </w:rPr>
  </w:style>
  <w:style w:type="paragraph" w:styleId="3">
    <w:name w:val="annotation text"/>
    <w:basedOn w:val="1"/>
    <w:qFormat/>
    <w:uiPriority w:val="0"/>
    <w:pPr>
      <w:jc w:val="left"/>
    </w:pPr>
  </w:style>
  <w:style w:type="paragraph" w:styleId="4">
    <w:name w:val="Body Text"/>
    <w:basedOn w:val="1"/>
    <w:qFormat/>
    <w:uiPriority w:val="0"/>
    <w:pPr>
      <w:spacing w:after="140" w:line="276" w:lineRule="auto"/>
    </w:pPr>
  </w:style>
  <w:style w:type="paragraph" w:styleId="5">
    <w:name w:val="Body Text Indent"/>
    <w:basedOn w:val="1"/>
    <w:next w:val="6"/>
    <w:qFormat/>
    <w:uiPriority w:val="99"/>
    <w:pPr>
      <w:ind w:firstLine="640" w:firstLineChars="200"/>
    </w:pPr>
    <w:rPr>
      <w:rFonts w:eastAsia="仿宋_GB2312"/>
      <w:sz w:val="32"/>
      <w:szCs w:val="32"/>
    </w:rPr>
  </w:style>
  <w:style w:type="paragraph" w:styleId="6">
    <w:name w:val="envelope return"/>
    <w:basedOn w:val="1"/>
    <w:unhideWhenUsed/>
    <w:qFormat/>
    <w:uiPriority w:val="99"/>
    <w:pPr>
      <w:snapToGrid w:val="0"/>
    </w:pPr>
    <w:rPr>
      <w:rFonts w:ascii="Arial" w:hAnsi="Arial" w:cs="Arial"/>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5"/>
    <w:next w:val="1"/>
    <w:unhideWhenUsed/>
    <w:qFormat/>
    <w:uiPriority w:val="99"/>
    <w:pPr>
      <w:ind w:firstLine="420"/>
    </w:pPr>
  </w:style>
  <w:style w:type="character" w:customStyle="1" w:styleId="12">
    <w:name w:val="font51"/>
    <w:basedOn w:val="11"/>
    <w:qFormat/>
    <w:uiPriority w:val="0"/>
    <w:rPr>
      <w:rFonts w:ascii="仿宋_GB2312" w:eastAsia="仿宋_GB2312" w:cs="仿宋_GB2312"/>
      <w:color w:val="000000"/>
      <w:sz w:val="32"/>
      <w:szCs w:val="32"/>
      <w:u w:val="none"/>
    </w:rPr>
  </w:style>
  <w:style w:type="character" w:customStyle="1" w:styleId="13">
    <w:name w:val="font61"/>
    <w:basedOn w:val="11"/>
    <w:qFormat/>
    <w:uiPriority w:val="0"/>
    <w:rPr>
      <w:rFonts w:ascii="楷体_GB2312" w:eastAsia="楷体_GB2312" w:cs="楷体_GB2312"/>
      <w:color w:val="000000"/>
      <w:sz w:val="32"/>
      <w:szCs w:val="32"/>
      <w:u w:val="none"/>
    </w:rPr>
  </w:style>
  <w:style w:type="character" w:customStyle="1" w:styleId="14">
    <w:name w:val="font31"/>
    <w:basedOn w:val="11"/>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6437</Words>
  <Characters>6451</Characters>
  <Lines>45</Lines>
  <Paragraphs>12</Paragraphs>
  <TotalTime>49</TotalTime>
  <ScaleCrop>false</ScaleCrop>
  <LinksUpToDate>false</LinksUpToDate>
  <CharactersWithSpaces>6483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2024-06-30T01:19:00Z</dcterms:created>
  <dc:creator>秦怀庆</dc:creator>
  <cp:lastModifiedBy>谢静</cp:lastModifiedBy>
  <cp:lastPrinted>2024-07-05T09:02:24Z</cp:lastPrinted>
  <dcterms:modified xsi:type="dcterms:W3CDTF">2024-07-05T09:37:13Z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B8A99873F7AB4FECB4BFF2BD13F74C0C_13</vt:lpwstr>
  </property>
</Properties>
</file>