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54C1B">
      <w:pPr>
        <w:pStyle w:val="2"/>
        <w:widowControl/>
        <w:shd w:val="clear" w:color="auto" w:fill="FFFFFF"/>
        <w:spacing w:before="240" w:beforeAutospacing="0" w:after="240" w:afterAutospacing="0"/>
        <w:rPr>
          <w:rFonts w:ascii="Times New Roman" w:hAnsi="Times New Roman" w:eastAsia="方正黑体_GBK"/>
          <w:color w:val="0F1115"/>
          <w:sz w:val="32"/>
          <w:szCs w:val="32"/>
        </w:rPr>
      </w:pPr>
      <w:r>
        <w:rPr>
          <w:rFonts w:ascii="Times New Roman" w:hAnsi="Times New Roman" w:eastAsia="黑体"/>
          <w:color w:val="0F1115"/>
          <w:sz w:val="32"/>
          <w:szCs w:val="32"/>
          <w:shd w:val="clear" w:color="auto" w:fill="FFFFFF"/>
        </w:rPr>
        <w:t>附件</w:t>
      </w:r>
    </w:p>
    <w:p w14:paraId="0E7CB94C"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濉溪县</w:t>
      </w:r>
      <w:r>
        <w:rPr>
          <w:rFonts w:ascii="Times New Roman" w:hAnsi="Times New Roman" w:eastAsia="方正小标宋简体" w:cs="Times New Roman"/>
          <w:sz w:val="44"/>
          <w:szCs w:val="44"/>
        </w:rPr>
        <w:t>2027年度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县</w:t>
      </w:r>
      <w:r>
        <w:rPr>
          <w:rFonts w:ascii="Times New Roman" w:hAnsi="Times New Roman" w:eastAsia="方正小标宋简体" w:cs="Times New Roman"/>
          <w:sz w:val="44"/>
          <w:szCs w:val="44"/>
        </w:rPr>
        <w:t>级民生实事项目征集表</w:t>
      </w:r>
    </w:p>
    <w:p w14:paraId="3322E02E">
      <w:pPr>
        <w:spacing w:line="2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tbl>
      <w:tblPr>
        <w:tblStyle w:val="3"/>
        <w:tblW w:w="9364" w:type="dxa"/>
        <w:tblInd w:w="-295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9"/>
        <w:gridCol w:w="2589"/>
        <w:gridCol w:w="1703"/>
        <w:gridCol w:w="3403"/>
      </w:tblGrid>
      <w:tr w14:paraId="47ED6F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04DFD65">
            <w:pPr>
              <w:widowControl/>
              <w:spacing w:line="360" w:lineRule="exact"/>
              <w:jc w:val="center"/>
              <w:rPr>
                <w:rFonts w:ascii="Times New Roman" w:hAnsi="Times New Roman" w:eastAsia="var(--dsw-font-markdown-table-h" w:cs="Times New Roman"/>
                <w:b/>
                <w:bCs/>
              </w:rPr>
            </w:pPr>
            <w:r>
              <w:rPr>
                <w:rFonts w:ascii="Times New Roman" w:hAnsi="Times New Roman" w:eastAsia="var(--dsw-font-markdown-table-h" w:cs="Times New Roman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2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0A0C7C">
            <w:pPr>
              <w:widowControl/>
              <w:spacing w:line="360" w:lineRule="exact"/>
              <w:jc w:val="left"/>
              <w:rPr>
                <w:rFonts w:ascii="Times New Roman" w:hAnsi="Times New Roman" w:eastAsia="var(--dsw-font-markdown-table-h" w:cs="Times New Roman"/>
                <w:b/>
                <w:bCs/>
                <w:sz w:val="24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F6984E">
            <w:pPr>
              <w:widowControl/>
              <w:spacing w:line="360" w:lineRule="exact"/>
              <w:jc w:val="left"/>
              <w:rPr>
                <w:rFonts w:ascii="Times New Roman" w:hAnsi="Times New Roman" w:eastAsia="var(--dsw-font-markdown-table-h" w:cs="Times New Roman"/>
                <w:b/>
                <w:bCs/>
              </w:rPr>
            </w:pPr>
            <w:r>
              <w:rPr>
                <w:rFonts w:ascii="Times New Roman" w:hAnsi="Times New Roman" w:eastAsia="var(--dsw-font-markdown-table-h" w:cs="Times New Roman"/>
                <w:b/>
                <w:bCs/>
                <w:kern w:val="0"/>
                <w:sz w:val="24"/>
              </w:rPr>
              <w:t>地址</w:t>
            </w: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9E968F">
            <w:pPr>
              <w:widowControl/>
              <w:spacing w:line="360" w:lineRule="exact"/>
              <w:jc w:val="left"/>
              <w:rPr>
                <w:rFonts w:ascii="Times New Roman" w:hAnsi="Times New Roman" w:eastAsia="var(--dsw-font-markdown-table-h" w:cs="Times New Roman"/>
                <w:b/>
                <w:bCs/>
                <w:sz w:val="24"/>
              </w:rPr>
            </w:pPr>
          </w:p>
        </w:tc>
      </w:tr>
      <w:tr w14:paraId="704FFE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3038F80">
            <w:pPr>
              <w:widowControl/>
              <w:spacing w:line="360" w:lineRule="exact"/>
              <w:jc w:val="center"/>
              <w:rPr>
                <w:rFonts w:ascii="Times New Roman" w:hAnsi="Times New Roman" w:eastAsia="var(--dsw-font-markdown-table)" w:cs="Times New Roman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建议提出人身份（请勾选其一）</w:t>
            </w:r>
          </w:p>
        </w:tc>
        <w:tc>
          <w:tcPr>
            <w:tcW w:w="2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77F9EA">
            <w:pPr>
              <w:widowControl/>
              <w:spacing w:line="360" w:lineRule="exact"/>
              <w:jc w:val="left"/>
              <w:rPr>
                <w:rFonts w:ascii="Times New Roman" w:hAnsi="Times New Roman" w:eastAsia="var(--dsw-font-markdown-table)" w:cs="Times New Roman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党代表</w:t>
            </w:r>
            <w:r>
              <w:rPr>
                <w:rFonts w:hint="eastAsia" w:ascii="Times New Roman" w:hAnsi="Times New Roman" w:eastAsia="var(--dsw-font-markdown-table)" w:cs="Times New Roman"/>
                <w:kern w:val="0"/>
                <w:sz w:val="24"/>
              </w:rPr>
              <w:t xml:space="preserve"> □</w:t>
            </w: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人大代表</w:t>
            </w:r>
            <w:r>
              <w:rPr>
                <w:rFonts w:hint="eastAsia" w:ascii="Times New Roman" w:hAnsi="Times New Roman" w:eastAsia="var(--dsw-font-markdown-table)" w:cs="Times New Roman"/>
                <w:kern w:val="0"/>
                <w:sz w:val="24"/>
              </w:rPr>
              <w:t xml:space="preserve">   □</w:t>
            </w: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政协委员</w:t>
            </w:r>
            <w:r>
              <w:rPr>
                <w:rFonts w:hint="eastAsia" w:ascii="Times New Roman" w:hAnsi="Times New Roman" w:eastAsia="var(--dsw-font-markdown-table)" w:cs="Times New Roman"/>
                <w:kern w:val="0"/>
                <w:sz w:val="24"/>
              </w:rPr>
              <w:t xml:space="preserve">  □</w:t>
            </w: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群众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FE1870">
            <w:pPr>
              <w:widowControl/>
              <w:spacing w:line="360" w:lineRule="exact"/>
              <w:jc w:val="left"/>
              <w:rPr>
                <w:rFonts w:ascii="Times New Roman" w:hAnsi="Times New Roman" w:eastAsia="var(--dsw-font-markdown-table)" w:cs="Times New Roman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联系方式</w:t>
            </w: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80798D8">
            <w:pPr>
              <w:widowControl/>
              <w:spacing w:line="360" w:lineRule="exact"/>
              <w:rPr>
                <w:rFonts w:ascii="Times New Roman" w:hAnsi="Times New Roman" w:eastAsia="var(--dsw-font-markdown-table)" w:cs="Times New Roman"/>
                <w:sz w:val="24"/>
              </w:rPr>
            </w:pPr>
          </w:p>
        </w:tc>
      </w:tr>
      <w:tr w14:paraId="154DF1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50AE258">
            <w:pPr>
              <w:widowControl/>
              <w:spacing w:line="360" w:lineRule="exact"/>
              <w:jc w:val="center"/>
              <w:rPr>
                <w:rFonts w:ascii="Times New Roman" w:hAnsi="Times New Roman" w:eastAsia="var(--dsw-font-markdown-table)" w:cs="Times New Roman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项目分类（请勾选其一）</w:t>
            </w:r>
          </w:p>
        </w:tc>
        <w:tc>
          <w:tcPr>
            <w:tcW w:w="7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7D7D3B">
            <w:pPr>
              <w:widowControl/>
              <w:spacing w:line="360" w:lineRule="exact"/>
              <w:rPr>
                <w:rFonts w:ascii="Times New Roman" w:hAnsi="Times New Roman" w:eastAsia="var(--dsw-font-markdown-table)" w:cs="Times New Roman"/>
                <w:sz w:val="24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□人社领域　□民政领域　□教育领域　□卫健领域　□住建领域　□交通领域　□城管领域　□生态环境领域　□公安领域　□文旅体领域　□市场监管领域　□商务领域 □数据资源领域　□农业农村领域　□水务领域　□应急管理领域　□司法行政领域　</w:t>
            </w:r>
            <w:r>
              <w:rPr>
                <w:rFonts w:hint="eastAsia" w:ascii="Times New Roman" w:hAnsi="Times New Roman" w:eastAsia="var(--dsw-font-markdown-table)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退役军人事务领域　</w:t>
            </w:r>
            <w:r>
              <w:rPr>
                <w:rFonts w:hint="eastAsia" w:ascii="Times New Roman" w:hAnsi="Times New Roman" w:eastAsia="var(--dsw-font-markdown-table)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医保领域　□其他领域</w:t>
            </w:r>
          </w:p>
        </w:tc>
      </w:tr>
      <w:tr w14:paraId="239D61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9C26BA7">
            <w:pPr>
              <w:widowControl/>
              <w:spacing w:line="360" w:lineRule="exact"/>
              <w:jc w:val="center"/>
              <w:rPr>
                <w:rFonts w:ascii="Times New Roman" w:hAnsi="Times New Roman" w:eastAsia="var(--dsw-font-markdown-table)" w:cs="Times New Roman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项目名称</w:t>
            </w:r>
          </w:p>
        </w:tc>
        <w:tc>
          <w:tcPr>
            <w:tcW w:w="7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92063D">
            <w:pPr>
              <w:widowControl/>
              <w:spacing w:line="360" w:lineRule="exact"/>
              <w:rPr>
                <w:rFonts w:ascii="Times New Roman" w:hAnsi="Times New Roman" w:eastAsia="var(--dsw-font-markdown-table)" w:cs="Times New Roman"/>
                <w:sz w:val="24"/>
              </w:rPr>
            </w:pPr>
          </w:p>
        </w:tc>
      </w:tr>
      <w:tr w14:paraId="5503D9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5" w:hRule="atLeas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F255975">
            <w:pPr>
              <w:widowControl/>
              <w:spacing w:line="360" w:lineRule="exact"/>
              <w:jc w:val="center"/>
              <w:rPr>
                <w:rFonts w:ascii="Times New Roman" w:hAnsi="Times New Roman" w:eastAsia="var(--dsw-font-markdown-table)" w:cs="Times New Roman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建设内容（含实施主体、资金来源、完成时限、预期效果等）</w:t>
            </w:r>
          </w:p>
        </w:tc>
        <w:tc>
          <w:tcPr>
            <w:tcW w:w="7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3B75A4">
            <w:pPr>
              <w:widowControl/>
              <w:spacing w:line="360" w:lineRule="exact"/>
              <w:rPr>
                <w:rFonts w:ascii="Times New Roman" w:hAnsi="Times New Roman" w:eastAsia="var(--dsw-font-markdown-table)" w:cs="Times New Roman"/>
                <w:sz w:val="24"/>
              </w:rPr>
            </w:pPr>
          </w:p>
        </w:tc>
      </w:tr>
      <w:tr w14:paraId="7FEF84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9" w:hRule="atLeas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105BBDF">
            <w:pPr>
              <w:widowControl/>
              <w:spacing w:line="360" w:lineRule="exact"/>
              <w:jc w:val="center"/>
              <w:rPr>
                <w:rFonts w:ascii="Times New Roman" w:hAnsi="Times New Roman" w:eastAsia="var(--dsw-font-markdown-table)" w:cs="Times New Roman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建议理由（含受益面、紧迫性说明）</w:t>
            </w:r>
          </w:p>
        </w:tc>
        <w:tc>
          <w:tcPr>
            <w:tcW w:w="7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17D10A">
            <w:pPr>
              <w:widowControl/>
              <w:spacing w:line="360" w:lineRule="exact"/>
              <w:rPr>
                <w:rFonts w:ascii="Times New Roman" w:hAnsi="Times New Roman" w:eastAsia="var(--dsw-font-markdown-table)" w:cs="Times New Roman"/>
                <w:sz w:val="24"/>
              </w:rPr>
            </w:pPr>
          </w:p>
        </w:tc>
      </w:tr>
      <w:tr w14:paraId="563A52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91" w:hRule="atLeas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8ADBC57">
            <w:pPr>
              <w:widowControl/>
              <w:spacing w:line="360" w:lineRule="exact"/>
              <w:jc w:val="center"/>
              <w:rPr>
                <w:rFonts w:ascii="Times New Roman" w:hAnsi="Times New Roman" w:eastAsia="var(--dsw-font-markdown-table)" w:cs="Times New Roman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备注</w:t>
            </w:r>
          </w:p>
        </w:tc>
        <w:tc>
          <w:tcPr>
            <w:tcW w:w="7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1992EC">
            <w:pPr>
              <w:widowControl/>
              <w:spacing w:line="320" w:lineRule="exact"/>
              <w:rPr>
                <w:rFonts w:ascii="Times New Roman" w:hAnsi="Times New Roman" w:eastAsia="var(--dsw-font-markdown-table)" w:cs="Times New Roman"/>
                <w:kern w:val="0"/>
                <w:sz w:val="24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1.一个项目填一张表，多个项目请分别填写。</w:t>
            </w:r>
          </w:p>
          <w:p w14:paraId="1FD30DC7">
            <w:pPr>
              <w:widowControl/>
              <w:spacing w:line="320" w:lineRule="exact"/>
              <w:rPr>
                <w:rFonts w:ascii="Times New Roman" w:hAnsi="Times New Roman" w:eastAsia="var(--dsw-font-markdown-table)" w:cs="Times New Roman"/>
                <w:sz w:val="24"/>
              </w:rPr>
            </w:pPr>
            <w:r>
              <w:rPr>
                <w:rFonts w:ascii="Times New Roman" w:hAnsi="Times New Roman" w:eastAsia="var(--dsw-font-markdown-table)" w:cs="Times New Roman"/>
                <w:sz w:val="24"/>
              </w:rPr>
              <w:t>2.</w:t>
            </w: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超出年度财政承受能力或缺乏政策依据的项目建议，可能无法纳入候选范围。</w:t>
            </w:r>
          </w:p>
          <w:p w14:paraId="6E7EAB53">
            <w:pPr>
              <w:widowControl/>
              <w:spacing w:line="320" w:lineRule="exact"/>
              <w:rPr>
                <w:rFonts w:ascii="Times New Roman" w:hAnsi="Times New Roman" w:eastAsia="var(--dsw-font-markdown-table)" w:cs="Times New Roman"/>
                <w:kern w:val="0"/>
                <w:sz w:val="24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3.具体领域分类参考如下：</w:t>
            </w:r>
          </w:p>
          <w:p w14:paraId="4AF3A120">
            <w:pPr>
              <w:widowControl/>
              <w:spacing w:line="320" w:lineRule="exact"/>
              <w:rPr>
                <w:rFonts w:ascii="Times New Roman" w:hAnsi="Times New Roman" w:eastAsia="var(--dsw-font-markdown-table)" w:cs="Times New Roman"/>
                <w:spacing w:val="-20"/>
                <w:kern w:val="0"/>
                <w:sz w:val="24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（1）人社领域</w:t>
            </w:r>
            <w:r>
              <w:rPr>
                <w:rFonts w:ascii="Times New Roman" w:hAnsi="Times New Roman" w:eastAsia="var(--dsw-font-markdown-table)" w:cs="Times New Roman"/>
                <w:spacing w:val="-20"/>
                <w:kern w:val="0"/>
                <w:sz w:val="24"/>
              </w:rPr>
              <w:t>：就业创业、稳岗扩岗、社会保障、人才服务、劳动关系等；</w:t>
            </w:r>
          </w:p>
          <w:p w14:paraId="05B9CAC4">
            <w:pPr>
              <w:widowControl/>
              <w:spacing w:line="320" w:lineRule="exact"/>
              <w:rPr>
                <w:rFonts w:ascii="Times New Roman" w:hAnsi="Times New Roman" w:eastAsia="var(--dsw-font-markdown-table)" w:cs="Times New Roman"/>
                <w:kern w:val="0"/>
                <w:sz w:val="24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（2）民政领域：养老服务、困难群体基本生活保障、扶弱助残、社会救助、殡葬服务等；</w:t>
            </w:r>
          </w:p>
          <w:p w14:paraId="1DA20140">
            <w:pPr>
              <w:widowControl/>
              <w:spacing w:line="320" w:lineRule="exact"/>
              <w:rPr>
                <w:rFonts w:ascii="Times New Roman" w:hAnsi="Times New Roman" w:eastAsia="var(--dsw-font-markdown-table)" w:cs="Times New Roman"/>
                <w:kern w:val="0"/>
                <w:sz w:val="24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（3）教育领域：教育助学、学校建设、课后服务、普通高中学位扩容、学前教育等；</w:t>
            </w:r>
          </w:p>
          <w:p w14:paraId="7CEBA0BA">
            <w:pPr>
              <w:widowControl/>
              <w:spacing w:line="320" w:lineRule="exact"/>
              <w:rPr>
                <w:rFonts w:ascii="Times New Roman" w:hAnsi="Times New Roman" w:eastAsia="var(--dsw-font-markdown-table)" w:cs="Times New Roman"/>
                <w:kern w:val="0"/>
                <w:sz w:val="24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（4）卫健领域：医疗卫生、基层公共卫生服务能力提升、疾病防控、妇幼保健等；</w:t>
            </w:r>
          </w:p>
          <w:p w14:paraId="296B69A8">
            <w:pPr>
              <w:widowControl/>
              <w:spacing w:line="320" w:lineRule="exact"/>
              <w:rPr>
                <w:rFonts w:ascii="Times New Roman" w:hAnsi="Times New Roman" w:eastAsia="var(--dsw-font-markdown-table)" w:cs="Times New Roman"/>
                <w:kern w:val="0"/>
                <w:sz w:val="24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（5）住建领域：住房保障、老旧小区改造提升、住宅小区公共区域设施维修、城乡建设、保障性租赁住房供给、物业管理、路口渠化畅通及慢行系统完善、</w:t>
            </w:r>
            <w:r>
              <w:rPr>
                <w:rFonts w:ascii="Times New Roman" w:hAnsi="Times New Roman" w:eastAsia="var(--dsw-font-markdown-table)" w:cs="Times New Roman"/>
                <w:spacing w:val="-20"/>
                <w:kern w:val="0"/>
                <w:sz w:val="24"/>
              </w:rPr>
              <w:t>市政道路及设施维护、园林绿化</w:t>
            </w: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等；</w:t>
            </w:r>
          </w:p>
          <w:p w14:paraId="5FCEDE5A">
            <w:pPr>
              <w:widowControl/>
              <w:spacing w:line="320" w:lineRule="exact"/>
              <w:rPr>
                <w:rFonts w:ascii="Times New Roman" w:hAnsi="Times New Roman" w:eastAsia="var(--dsw-font-markdown-table)" w:cs="Times New Roman"/>
                <w:kern w:val="0"/>
                <w:sz w:val="24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（6）交通领域：交通出行、农村公路养护提升、农村公路提质改造、公共交通等；</w:t>
            </w:r>
          </w:p>
          <w:p w14:paraId="3BFE0336">
            <w:pPr>
              <w:widowControl/>
              <w:spacing w:line="320" w:lineRule="exact"/>
              <w:rPr>
                <w:rFonts w:ascii="Times New Roman" w:hAnsi="Times New Roman" w:eastAsia="var(--dsw-font-markdown-table)" w:cs="Times New Roman"/>
                <w:spacing w:val="-20"/>
                <w:kern w:val="0"/>
                <w:sz w:val="24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（7）城管领</w:t>
            </w:r>
            <w:r>
              <w:rPr>
                <w:rFonts w:ascii="Times New Roman" w:hAnsi="Times New Roman" w:eastAsia="var(--dsw-font-markdown-table)" w:cs="Times New Roman"/>
                <w:spacing w:val="-20"/>
                <w:kern w:val="0"/>
                <w:sz w:val="24"/>
              </w:rPr>
              <w:t>域：城市管理、市容环境等；</w:t>
            </w:r>
          </w:p>
          <w:p w14:paraId="33816867">
            <w:pPr>
              <w:widowControl/>
              <w:spacing w:line="320" w:lineRule="exact"/>
              <w:rPr>
                <w:rFonts w:ascii="Times New Roman" w:hAnsi="Times New Roman" w:eastAsia="var(--dsw-font-markdown-table)" w:cs="Times New Roman"/>
                <w:kern w:val="0"/>
                <w:sz w:val="24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（8）生态环境领域：污染防治、农村黑臭水体治理等；</w:t>
            </w:r>
          </w:p>
          <w:p w14:paraId="3554C2F4">
            <w:pPr>
              <w:widowControl/>
              <w:spacing w:line="320" w:lineRule="exact"/>
              <w:rPr>
                <w:rFonts w:ascii="Times New Roman" w:hAnsi="Times New Roman" w:eastAsia="var(--dsw-font-markdown-table)" w:cs="Times New Roman"/>
                <w:kern w:val="0"/>
                <w:sz w:val="24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（9）公安领域：公共安全、交通安全、治安防控等；</w:t>
            </w:r>
          </w:p>
          <w:p w14:paraId="121F59EA">
            <w:pPr>
              <w:widowControl/>
              <w:spacing w:line="320" w:lineRule="exact"/>
              <w:rPr>
                <w:rFonts w:ascii="Times New Roman" w:hAnsi="Times New Roman" w:eastAsia="var(--dsw-font-markdown-table)" w:cs="Times New Roman"/>
                <w:kern w:val="0"/>
                <w:sz w:val="24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（10）文旅体领域：文化体育、全民健身场地设施建设、公共文化服务等；</w:t>
            </w:r>
          </w:p>
          <w:p w14:paraId="462A70B6">
            <w:pPr>
              <w:widowControl/>
              <w:spacing w:line="320" w:lineRule="exact"/>
              <w:rPr>
                <w:rFonts w:ascii="Times New Roman" w:hAnsi="Times New Roman" w:eastAsia="var(--dsw-font-markdown-table)" w:cs="Times New Roman"/>
                <w:kern w:val="0"/>
                <w:sz w:val="24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（11）市场监管领域：食品安全、学校食堂“互联网+AI+明厨亮灶”、集贸市场规范化管理、消费维权等；</w:t>
            </w:r>
          </w:p>
          <w:p w14:paraId="768FE96D">
            <w:pPr>
              <w:widowControl/>
              <w:spacing w:line="320" w:lineRule="exact"/>
              <w:rPr>
                <w:rFonts w:ascii="Times New Roman" w:hAnsi="Times New Roman" w:eastAsia="var(--dsw-font-markdown-table)" w:cs="Times New Roman"/>
                <w:kern w:val="0"/>
                <w:sz w:val="24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（12）商务领域：市场保供稳价、消费促进、商贸流通便民服务网点建设、菜市场改造提升、电子商务进农村等；</w:t>
            </w:r>
          </w:p>
          <w:p w14:paraId="40608964">
            <w:pPr>
              <w:widowControl/>
              <w:spacing w:line="320" w:lineRule="exact"/>
              <w:rPr>
                <w:rFonts w:ascii="Times New Roman" w:hAnsi="Times New Roman" w:eastAsia="var(--dsw-font-markdown-table)" w:cs="Times New Roman"/>
                <w:kern w:val="0"/>
                <w:sz w:val="24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（13）数据资源领域：数字便民、智慧政务、数据共享等；</w:t>
            </w:r>
          </w:p>
          <w:p w14:paraId="48710C92">
            <w:pPr>
              <w:widowControl/>
              <w:spacing w:line="320" w:lineRule="exact"/>
              <w:rPr>
                <w:rFonts w:ascii="Times New Roman" w:hAnsi="Times New Roman" w:eastAsia="var(--dsw-font-markdown-table)" w:cs="Times New Roman"/>
                <w:kern w:val="0"/>
                <w:sz w:val="24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（14）农业农村领域：乡村振兴、城乡人居环境改善、农村基础设施、农田水利等；</w:t>
            </w:r>
          </w:p>
          <w:p w14:paraId="3FAC2A02">
            <w:pPr>
              <w:widowControl/>
              <w:spacing w:line="320" w:lineRule="exact"/>
              <w:rPr>
                <w:rFonts w:ascii="Times New Roman" w:hAnsi="Times New Roman" w:eastAsia="var(--dsw-font-markdown-table)" w:cs="Times New Roman"/>
                <w:kern w:val="0"/>
                <w:sz w:val="24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（15）水务领域：农村供水保障提升、城乡供水、防汛抗旱等；</w:t>
            </w:r>
          </w:p>
          <w:p w14:paraId="62D739B8">
            <w:pPr>
              <w:widowControl/>
              <w:spacing w:line="320" w:lineRule="exact"/>
              <w:rPr>
                <w:rFonts w:ascii="Times New Roman" w:hAnsi="Times New Roman" w:eastAsia="var(--dsw-font-markdown-table)" w:cs="Times New Roman"/>
                <w:kern w:val="0"/>
                <w:sz w:val="24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（16）应急管理领域：安全生产、防灾减灾、应急救援等；</w:t>
            </w:r>
          </w:p>
          <w:p w14:paraId="6A1115A8">
            <w:pPr>
              <w:widowControl/>
              <w:spacing w:line="320" w:lineRule="exact"/>
              <w:rPr>
                <w:rFonts w:ascii="Times New Roman" w:hAnsi="Times New Roman" w:eastAsia="var(--dsw-font-markdown-table)" w:cs="Times New Roman"/>
                <w:kern w:val="0"/>
                <w:sz w:val="24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（17）司法行政领域：困难群体法律援助、公共法律服务等；</w:t>
            </w:r>
          </w:p>
          <w:p w14:paraId="7B85F667">
            <w:pPr>
              <w:widowControl/>
              <w:spacing w:line="320" w:lineRule="exact"/>
              <w:rPr>
                <w:rFonts w:ascii="Times New Roman" w:hAnsi="Times New Roman" w:eastAsia="var(--dsw-font-markdown-table)" w:cs="Times New Roman"/>
                <w:kern w:val="0"/>
                <w:sz w:val="24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（18）退役军人事务领域：优抚安置、就业扶持、权益保障等；</w:t>
            </w:r>
          </w:p>
          <w:p w14:paraId="4EB4083A">
            <w:pPr>
              <w:widowControl/>
              <w:spacing w:line="320" w:lineRule="exact"/>
              <w:rPr>
                <w:rFonts w:ascii="Times New Roman" w:hAnsi="Times New Roman" w:eastAsia="var(--dsw-font-markdown-table)" w:cs="Times New Roman"/>
                <w:kern w:val="0"/>
                <w:sz w:val="24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（19）医保领域：医疗保险、医疗救助、异地就医结算等；</w:t>
            </w:r>
          </w:p>
          <w:p w14:paraId="05EE94C3">
            <w:pPr>
              <w:widowControl/>
              <w:spacing w:line="320" w:lineRule="exact"/>
              <w:rPr>
                <w:rFonts w:ascii="Times New Roman" w:hAnsi="Times New Roman" w:eastAsia="var(--dsw-font-markdown-table)" w:cs="Times New Roman"/>
                <w:sz w:val="24"/>
              </w:rPr>
            </w:pPr>
            <w:r>
              <w:rPr>
                <w:rFonts w:ascii="Times New Roman" w:hAnsi="Times New Roman" w:eastAsia="var(--dsw-font-markdown-table)" w:cs="Times New Roman"/>
                <w:kern w:val="0"/>
                <w:sz w:val="24"/>
              </w:rPr>
              <w:t>（20）其他领域：上述未涵盖的其他民生实事项目建议。</w:t>
            </w:r>
          </w:p>
        </w:tc>
      </w:tr>
    </w:tbl>
    <w:p w14:paraId="59B650EC">
      <w:pPr>
        <w:rPr>
          <w:rFonts w:ascii="楷体_GB2312" w:hAnsi="楷体_GB2312" w:eastAsia="楷体_GB2312" w:cs="楷体_GB2312"/>
          <w:b/>
          <w:bCs/>
          <w:sz w:val="32"/>
          <w:szCs w:val="32"/>
        </w:rPr>
      </w:pPr>
    </w:p>
    <w:p w14:paraId="4BCDA5F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var(--dsw-font-markdown-table-h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ar(--dsw-font-markdown-table)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hYWE0YzM1Zjg3NmFhMjA0Yjc1ZmI4MGJmOGJkZjkifQ=="/>
  </w:docVars>
  <w:rsids>
    <w:rsidRoot w:val="7DFFA8F4"/>
    <w:rsid w:val="7DFFA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2026-08-31T15:35:00Z</dcterms:created>
  <dc:creator>浪子高</dc:creator>
  <cp:lastModifiedBy>浪子高</cp:lastModifiedBy>
  <dcterms:modified xsi:type="dcterms:W3CDTF">2026-08-31T15:36:01Z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67B4EBF258F536DFD82E956A818F87EB_41</vt:lpwstr>
  </property>
</Properties>
</file>